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6400E" w14:textId="00DFF938" w:rsidR="00DA2299" w:rsidRDefault="00DA2299" w:rsidP="00DA2299">
      <w:pPr>
        <w:jc w:val="center"/>
        <w:rPr>
          <w:b/>
          <w:bCs/>
        </w:rPr>
      </w:pPr>
      <w:r w:rsidRPr="7ABCA6FF">
        <w:rPr>
          <w:b/>
          <w:bCs/>
        </w:rPr>
        <w:t xml:space="preserve">Anexo </w:t>
      </w:r>
      <w:r w:rsidR="79869D91" w:rsidRPr="7ABCA6FF">
        <w:rPr>
          <w:b/>
          <w:bCs/>
        </w:rPr>
        <w:t>3</w:t>
      </w:r>
      <w:r w:rsidRPr="7ABCA6FF">
        <w:rPr>
          <w:b/>
          <w:bCs/>
        </w:rPr>
        <w:t xml:space="preserve">– Anexo Técnico </w:t>
      </w:r>
    </w:p>
    <w:p w14:paraId="05142584" w14:textId="77777777" w:rsidR="00DA2299" w:rsidRDefault="00DA2299" w:rsidP="00DA2299">
      <w:pPr>
        <w:jc w:val="center"/>
        <w:rPr>
          <w:b/>
          <w:bCs/>
        </w:rPr>
      </w:pPr>
      <w:r w:rsidRPr="0075498C">
        <w:rPr>
          <w:b/>
          <w:bCs/>
        </w:rPr>
        <w:t xml:space="preserve">Fichas </w:t>
      </w:r>
      <w:r>
        <w:rPr>
          <w:b/>
          <w:bCs/>
        </w:rPr>
        <w:t>Técnicas y Especificaciones</w:t>
      </w:r>
    </w:p>
    <w:p w14:paraId="70EFF6EB" w14:textId="77777777" w:rsidR="00DA2299" w:rsidRDefault="00DA2299" w:rsidP="00DA2299">
      <w:pPr>
        <w:jc w:val="center"/>
        <w:rPr>
          <w:b/>
          <w:bCs/>
          <w:lang w:val="es-MX"/>
        </w:rPr>
      </w:pPr>
      <w:r>
        <w:rPr>
          <w:b/>
          <w:bCs/>
          <w:lang w:val="es-MX"/>
        </w:rPr>
        <w:t>Categoría compraventa</w:t>
      </w:r>
    </w:p>
    <w:p w14:paraId="40E07787" w14:textId="77777777" w:rsidR="00DA2299" w:rsidRDefault="00DA2299" w:rsidP="00DA2299">
      <w:pPr>
        <w:jc w:val="center"/>
        <w:rPr>
          <w:b/>
          <w:bCs/>
          <w:lang w:val="es-MX"/>
        </w:rPr>
      </w:pPr>
    </w:p>
    <w:p w14:paraId="7E564E15" w14:textId="6455B2BF" w:rsidR="00DA2299" w:rsidRDefault="00DA2299" w:rsidP="00DA2299">
      <w:r w:rsidRPr="000B7CE1">
        <w:rPr>
          <w:lang w:val="es-MX"/>
        </w:rPr>
        <w:t xml:space="preserve">A continuación, se detallan los criterios </w:t>
      </w:r>
      <w:r>
        <w:rPr>
          <w:lang w:val="es-MX"/>
        </w:rPr>
        <w:t xml:space="preserve">técnicos </w:t>
      </w:r>
      <w:r w:rsidRPr="000B7CE1">
        <w:rPr>
          <w:lang w:val="es-MX"/>
        </w:rPr>
        <w:t>que se deben tener en cuenta en la ejecución de las Órdenes de Compra suscrita</w:t>
      </w:r>
      <w:r>
        <w:rPr>
          <w:lang w:val="es-MX"/>
        </w:rPr>
        <w:t>s</w:t>
      </w:r>
      <w:r w:rsidRPr="000B7CE1">
        <w:rPr>
          <w:lang w:val="es-MX"/>
        </w:rPr>
        <w:t xml:space="preserve"> bajo el amparo del </w:t>
      </w:r>
      <w:r w:rsidR="009D6124">
        <w:rPr>
          <w:lang w:val="es-MX"/>
        </w:rPr>
        <w:t xml:space="preserve">Instrumento de Agregación de Demanda Mipymes, de elementos de cómputo </w:t>
      </w:r>
      <w:r w:rsidRPr="000B7CE1">
        <w:rPr>
          <w:lang w:val="es-MX"/>
        </w:rPr>
        <w:t xml:space="preserve"> y Periféricos</w:t>
      </w:r>
      <w:r w:rsidR="009D6124">
        <w:rPr>
          <w:lang w:val="es-MX"/>
        </w:rPr>
        <w:t xml:space="preserve">, </w:t>
      </w:r>
      <w:r w:rsidRPr="005959C2">
        <w:t xml:space="preserve">que </w:t>
      </w:r>
      <w:r w:rsidR="009D6124">
        <w:t xml:space="preserve">no </w:t>
      </w:r>
      <w:r w:rsidRPr="005959C2">
        <w:t>son de obligatorio cumplimiento por parte del Proveedo</w:t>
      </w:r>
      <w:r>
        <w:t>r y las Entidad Compradora.</w:t>
      </w:r>
    </w:p>
    <w:p w14:paraId="5B85661D" w14:textId="26431EAB" w:rsidR="00A92261" w:rsidRDefault="00A92261" w:rsidP="00DA2299"/>
    <w:sdt>
      <w:sdtPr>
        <w:rPr>
          <w:rFonts w:ascii="Arial Nova" w:eastAsiaTheme="minorHAnsi" w:hAnsi="Arial Nova" w:cstheme="minorBidi"/>
          <w:color w:val="171717" w:themeColor="background2" w:themeShade="1A"/>
          <w:sz w:val="20"/>
          <w:szCs w:val="22"/>
          <w:lang w:val="es-ES" w:eastAsia="en-US"/>
        </w:rPr>
        <w:id w:val="84120224"/>
        <w:docPartObj>
          <w:docPartGallery w:val="Table of Contents"/>
          <w:docPartUnique/>
        </w:docPartObj>
      </w:sdtPr>
      <w:sdtEndPr>
        <w:rPr>
          <w:b/>
          <w:bCs/>
        </w:rPr>
      </w:sdtEndPr>
      <w:sdtContent>
        <w:p w14:paraId="00023DBC" w14:textId="34963BD3" w:rsidR="00A92261" w:rsidRDefault="00A92261" w:rsidP="00DF3EA6">
          <w:pPr>
            <w:pStyle w:val="TtuloTDC"/>
            <w:numPr>
              <w:ilvl w:val="0"/>
              <w:numId w:val="0"/>
            </w:numPr>
            <w:ind w:left="360" w:hanging="360"/>
          </w:pPr>
          <w:r>
            <w:rPr>
              <w:lang w:val="es-ES"/>
            </w:rPr>
            <w:t>Contenido</w:t>
          </w:r>
        </w:p>
        <w:p w14:paraId="73A38517" w14:textId="17717A54" w:rsidR="00F43686" w:rsidRDefault="00A92261">
          <w:pPr>
            <w:pStyle w:val="TDC1"/>
            <w:tabs>
              <w:tab w:val="left" w:pos="400"/>
              <w:tab w:val="right" w:leader="dot" w:pos="8828"/>
            </w:tabs>
            <w:rPr>
              <w:rFonts w:eastAsiaTheme="minorEastAsia" w:cstheme="minorBidi"/>
              <w:b w:val="0"/>
              <w:bCs w:val="0"/>
              <w:caps w:val="0"/>
              <w:noProof/>
              <w:color w:val="auto"/>
              <w:sz w:val="22"/>
              <w:szCs w:val="22"/>
              <w:lang w:eastAsia="es-CO"/>
            </w:rPr>
          </w:pPr>
          <w:r>
            <w:rPr>
              <w:b w:val="0"/>
              <w:bCs w:val="0"/>
              <w:smallCaps/>
            </w:rPr>
            <w:fldChar w:fldCharType="begin"/>
          </w:r>
          <w:r>
            <w:instrText xml:space="preserve"> TOC \o "1-3" \h \z \u </w:instrText>
          </w:r>
          <w:r>
            <w:rPr>
              <w:b w:val="0"/>
              <w:bCs w:val="0"/>
              <w:smallCaps/>
            </w:rPr>
            <w:fldChar w:fldCharType="separate"/>
          </w:r>
          <w:hyperlink w:anchor="_Toc83830251" w:history="1">
            <w:r w:rsidR="00F43686" w:rsidRPr="000B17E9">
              <w:rPr>
                <w:rStyle w:val="Hipervnculo"/>
                <w:noProof/>
              </w:rPr>
              <w:t>1.</w:t>
            </w:r>
            <w:r w:rsidR="00F43686">
              <w:rPr>
                <w:rFonts w:eastAsiaTheme="minorEastAsia" w:cstheme="minorBidi"/>
                <w:b w:val="0"/>
                <w:bCs w:val="0"/>
                <w:caps w:val="0"/>
                <w:noProof/>
                <w:color w:val="auto"/>
                <w:sz w:val="22"/>
                <w:szCs w:val="22"/>
                <w:lang w:eastAsia="es-CO"/>
              </w:rPr>
              <w:tab/>
            </w:r>
            <w:r w:rsidR="00F43686" w:rsidRPr="000B17E9">
              <w:rPr>
                <w:rStyle w:val="Hipervnculo"/>
                <w:noProof/>
              </w:rPr>
              <w:t>CONDICIONES TRANSVERSALES CATEGORÍA COMPRAVENTA</w:t>
            </w:r>
            <w:r w:rsidR="00F43686">
              <w:rPr>
                <w:noProof/>
                <w:webHidden/>
              </w:rPr>
              <w:tab/>
            </w:r>
            <w:r w:rsidR="00F43686">
              <w:rPr>
                <w:noProof/>
                <w:webHidden/>
              </w:rPr>
              <w:fldChar w:fldCharType="begin"/>
            </w:r>
            <w:r w:rsidR="00F43686">
              <w:rPr>
                <w:noProof/>
                <w:webHidden/>
              </w:rPr>
              <w:instrText xml:space="preserve"> PAGEREF _Toc83830251 \h </w:instrText>
            </w:r>
            <w:r w:rsidR="00F43686">
              <w:rPr>
                <w:noProof/>
                <w:webHidden/>
              </w:rPr>
            </w:r>
            <w:r w:rsidR="00F43686">
              <w:rPr>
                <w:noProof/>
                <w:webHidden/>
              </w:rPr>
              <w:fldChar w:fldCharType="separate"/>
            </w:r>
            <w:r w:rsidR="00F43686">
              <w:rPr>
                <w:noProof/>
                <w:webHidden/>
              </w:rPr>
              <w:t>2</w:t>
            </w:r>
            <w:r w:rsidR="00F43686">
              <w:rPr>
                <w:noProof/>
                <w:webHidden/>
              </w:rPr>
              <w:fldChar w:fldCharType="end"/>
            </w:r>
          </w:hyperlink>
        </w:p>
        <w:p w14:paraId="6335B086" w14:textId="36070028"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52" w:history="1">
            <w:r w:rsidR="00F43686" w:rsidRPr="000B17E9">
              <w:rPr>
                <w:rStyle w:val="Hipervnculo"/>
                <w:noProof/>
              </w:rPr>
              <w:t>1.1.</w:t>
            </w:r>
            <w:r w:rsidR="00F43686">
              <w:rPr>
                <w:rFonts w:eastAsiaTheme="minorEastAsia" w:cstheme="minorBidi"/>
                <w:smallCaps w:val="0"/>
                <w:noProof/>
                <w:color w:val="auto"/>
                <w:sz w:val="22"/>
                <w:szCs w:val="22"/>
                <w:lang w:eastAsia="es-CO"/>
              </w:rPr>
              <w:tab/>
            </w:r>
            <w:r w:rsidR="00F43686" w:rsidRPr="000B17E9">
              <w:rPr>
                <w:rStyle w:val="Hipervnculo"/>
                <w:noProof/>
              </w:rPr>
              <w:t>Alcance de la compraventa</w:t>
            </w:r>
            <w:r w:rsidR="00F43686">
              <w:rPr>
                <w:noProof/>
                <w:webHidden/>
              </w:rPr>
              <w:tab/>
            </w:r>
            <w:r w:rsidR="00F43686">
              <w:rPr>
                <w:noProof/>
                <w:webHidden/>
              </w:rPr>
              <w:fldChar w:fldCharType="begin"/>
            </w:r>
            <w:r w:rsidR="00F43686">
              <w:rPr>
                <w:noProof/>
                <w:webHidden/>
              </w:rPr>
              <w:instrText xml:space="preserve"> PAGEREF _Toc83830252 \h </w:instrText>
            </w:r>
            <w:r w:rsidR="00F43686">
              <w:rPr>
                <w:noProof/>
                <w:webHidden/>
              </w:rPr>
            </w:r>
            <w:r w:rsidR="00F43686">
              <w:rPr>
                <w:noProof/>
                <w:webHidden/>
              </w:rPr>
              <w:fldChar w:fldCharType="separate"/>
            </w:r>
            <w:r w:rsidR="00F43686">
              <w:rPr>
                <w:noProof/>
                <w:webHidden/>
              </w:rPr>
              <w:t>2</w:t>
            </w:r>
            <w:r w:rsidR="00F43686">
              <w:rPr>
                <w:noProof/>
                <w:webHidden/>
              </w:rPr>
              <w:fldChar w:fldCharType="end"/>
            </w:r>
          </w:hyperlink>
        </w:p>
        <w:p w14:paraId="1DC1F78C" w14:textId="2FCF89BF"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53" w:history="1">
            <w:r w:rsidR="00F43686" w:rsidRPr="000B17E9">
              <w:rPr>
                <w:rStyle w:val="Hipervnculo"/>
                <w:noProof/>
              </w:rPr>
              <w:t>1.2.</w:t>
            </w:r>
            <w:r w:rsidR="00F43686">
              <w:rPr>
                <w:rFonts w:eastAsiaTheme="minorEastAsia" w:cstheme="minorBidi"/>
                <w:smallCaps w:val="0"/>
                <w:noProof/>
                <w:color w:val="auto"/>
                <w:sz w:val="22"/>
                <w:szCs w:val="22"/>
                <w:lang w:eastAsia="es-CO"/>
              </w:rPr>
              <w:tab/>
            </w:r>
            <w:r w:rsidR="00F43686" w:rsidRPr="000B17E9">
              <w:rPr>
                <w:rStyle w:val="Hipervnculo"/>
                <w:noProof/>
              </w:rPr>
              <w:t>Cobertura del Acuerdo Marco</w:t>
            </w:r>
            <w:r w:rsidR="00F43686">
              <w:rPr>
                <w:noProof/>
                <w:webHidden/>
              </w:rPr>
              <w:tab/>
            </w:r>
            <w:r w:rsidR="00F43686">
              <w:rPr>
                <w:noProof/>
                <w:webHidden/>
              </w:rPr>
              <w:fldChar w:fldCharType="begin"/>
            </w:r>
            <w:r w:rsidR="00F43686">
              <w:rPr>
                <w:noProof/>
                <w:webHidden/>
              </w:rPr>
              <w:instrText xml:space="preserve"> PAGEREF _Toc83830253 \h </w:instrText>
            </w:r>
            <w:r w:rsidR="00F43686">
              <w:rPr>
                <w:noProof/>
                <w:webHidden/>
              </w:rPr>
            </w:r>
            <w:r w:rsidR="00F43686">
              <w:rPr>
                <w:noProof/>
                <w:webHidden/>
              </w:rPr>
              <w:fldChar w:fldCharType="separate"/>
            </w:r>
            <w:r w:rsidR="00F43686">
              <w:rPr>
                <w:noProof/>
                <w:webHidden/>
              </w:rPr>
              <w:t>2</w:t>
            </w:r>
            <w:r w:rsidR="00F43686">
              <w:rPr>
                <w:noProof/>
                <w:webHidden/>
              </w:rPr>
              <w:fldChar w:fldCharType="end"/>
            </w:r>
          </w:hyperlink>
        </w:p>
        <w:p w14:paraId="35427ACB" w14:textId="62104D3C"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54" w:history="1">
            <w:r w:rsidR="00F43686" w:rsidRPr="000B17E9">
              <w:rPr>
                <w:rStyle w:val="Hipervnculo"/>
                <w:noProof/>
              </w:rPr>
              <w:t>1.2.1.</w:t>
            </w:r>
            <w:r w:rsidR="00F43686">
              <w:rPr>
                <w:rFonts w:eastAsiaTheme="minorEastAsia" w:cstheme="minorBidi"/>
                <w:i w:val="0"/>
                <w:iCs w:val="0"/>
                <w:noProof/>
                <w:color w:val="auto"/>
                <w:sz w:val="22"/>
                <w:szCs w:val="22"/>
                <w:lang w:eastAsia="es-CO"/>
              </w:rPr>
              <w:tab/>
            </w:r>
            <w:r w:rsidR="00F43686" w:rsidRPr="000B17E9">
              <w:rPr>
                <w:rStyle w:val="Hipervnculo"/>
                <w:noProof/>
              </w:rPr>
              <w:t>Cobertura Nacional</w:t>
            </w:r>
            <w:r w:rsidR="00F43686">
              <w:rPr>
                <w:noProof/>
                <w:webHidden/>
              </w:rPr>
              <w:tab/>
            </w:r>
            <w:r w:rsidR="00F43686">
              <w:rPr>
                <w:noProof/>
                <w:webHidden/>
              </w:rPr>
              <w:fldChar w:fldCharType="begin"/>
            </w:r>
            <w:r w:rsidR="00F43686">
              <w:rPr>
                <w:noProof/>
                <w:webHidden/>
              </w:rPr>
              <w:instrText xml:space="preserve"> PAGEREF _Toc83830254 \h </w:instrText>
            </w:r>
            <w:r w:rsidR="00F43686">
              <w:rPr>
                <w:noProof/>
                <w:webHidden/>
              </w:rPr>
            </w:r>
            <w:r w:rsidR="00F43686">
              <w:rPr>
                <w:noProof/>
                <w:webHidden/>
              </w:rPr>
              <w:fldChar w:fldCharType="separate"/>
            </w:r>
            <w:r w:rsidR="00F43686">
              <w:rPr>
                <w:noProof/>
                <w:webHidden/>
              </w:rPr>
              <w:t>3</w:t>
            </w:r>
            <w:r w:rsidR="00F43686">
              <w:rPr>
                <w:noProof/>
                <w:webHidden/>
              </w:rPr>
              <w:fldChar w:fldCharType="end"/>
            </w:r>
          </w:hyperlink>
        </w:p>
        <w:p w14:paraId="526D9BC8" w14:textId="7F5BB764"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55" w:history="1">
            <w:r w:rsidR="00F43686" w:rsidRPr="000B17E9">
              <w:rPr>
                <w:rStyle w:val="Hipervnculo"/>
                <w:noProof/>
              </w:rPr>
              <w:t>1.2.2.</w:t>
            </w:r>
            <w:r w:rsidR="00F43686">
              <w:rPr>
                <w:rFonts w:eastAsiaTheme="minorEastAsia" w:cstheme="minorBidi"/>
                <w:i w:val="0"/>
                <w:iCs w:val="0"/>
                <w:noProof/>
                <w:color w:val="auto"/>
                <w:sz w:val="22"/>
                <w:szCs w:val="22"/>
                <w:lang w:eastAsia="es-CO"/>
              </w:rPr>
              <w:tab/>
            </w:r>
            <w:r w:rsidR="00F43686" w:rsidRPr="000B17E9">
              <w:rPr>
                <w:rStyle w:val="Hipervnculo"/>
                <w:noProof/>
              </w:rPr>
              <w:t>Cobertura Regional</w:t>
            </w:r>
            <w:r w:rsidR="00F43686">
              <w:rPr>
                <w:noProof/>
                <w:webHidden/>
              </w:rPr>
              <w:tab/>
            </w:r>
            <w:r w:rsidR="00F43686">
              <w:rPr>
                <w:noProof/>
                <w:webHidden/>
              </w:rPr>
              <w:fldChar w:fldCharType="begin"/>
            </w:r>
            <w:r w:rsidR="00F43686">
              <w:rPr>
                <w:noProof/>
                <w:webHidden/>
              </w:rPr>
              <w:instrText xml:space="preserve"> PAGEREF _Toc83830255 \h </w:instrText>
            </w:r>
            <w:r w:rsidR="00F43686">
              <w:rPr>
                <w:noProof/>
                <w:webHidden/>
              </w:rPr>
            </w:r>
            <w:r w:rsidR="00F43686">
              <w:rPr>
                <w:noProof/>
                <w:webHidden/>
              </w:rPr>
              <w:fldChar w:fldCharType="separate"/>
            </w:r>
            <w:r w:rsidR="00F43686">
              <w:rPr>
                <w:noProof/>
                <w:webHidden/>
              </w:rPr>
              <w:t>3</w:t>
            </w:r>
            <w:r w:rsidR="00F43686">
              <w:rPr>
                <w:noProof/>
                <w:webHidden/>
              </w:rPr>
              <w:fldChar w:fldCharType="end"/>
            </w:r>
          </w:hyperlink>
        </w:p>
        <w:p w14:paraId="51FE1FEC" w14:textId="68CE19C0"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56" w:history="1">
            <w:r w:rsidR="00F43686" w:rsidRPr="000B17E9">
              <w:rPr>
                <w:rStyle w:val="Hipervnculo"/>
                <w:noProof/>
              </w:rPr>
              <w:t>1.3.</w:t>
            </w:r>
            <w:r w:rsidR="00F43686">
              <w:rPr>
                <w:rFonts w:eastAsiaTheme="minorEastAsia" w:cstheme="minorBidi"/>
                <w:smallCaps w:val="0"/>
                <w:noProof/>
                <w:color w:val="auto"/>
                <w:sz w:val="22"/>
                <w:szCs w:val="22"/>
                <w:lang w:eastAsia="es-CO"/>
              </w:rPr>
              <w:tab/>
            </w:r>
            <w:r w:rsidR="00F43686" w:rsidRPr="000B17E9">
              <w:rPr>
                <w:rStyle w:val="Hipervnculo"/>
                <w:noProof/>
              </w:rPr>
              <w:t>Modalidades de Compra para los Lotes de Compraventa con Cobertura Nacional</w:t>
            </w:r>
            <w:r w:rsidR="00F43686">
              <w:rPr>
                <w:noProof/>
                <w:webHidden/>
              </w:rPr>
              <w:tab/>
            </w:r>
            <w:r w:rsidR="00F43686">
              <w:rPr>
                <w:noProof/>
                <w:webHidden/>
              </w:rPr>
              <w:fldChar w:fldCharType="begin"/>
            </w:r>
            <w:r w:rsidR="00F43686">
              <w:rPr>
                <w:noProof/>
                <w:webHidden/>
              </w:rPr>
              <w:instrText xml:space="preserve"> PAGEREF _Toc83830256 \h </w:instrText>
            </w:r>
            <w:r w:rsidR="00F43686">
              <w:rPr>
                <w:noProof/>
                <w:webHidden/>
              </w:rPr>
            </w:r>
            <w:r w:rsidR="00F43686">
              <w:rPr>
                <w:noProof/>
                <w:webHidden/>
              </w:rPr>
              <w:fldChar w:fldCharType="separate"/>
            </w:r>
            <w:r w:rsidR="00F43686">
              <w:rPr>
                <w:noProof/>
                <w:webHidden/>
              </w:rPr>
              <w:t>3</w:t>
            </w:r>
            <w:r w:rsidR="00F43686">
              <w:rPr>
                <w:noProof/>
                <w:webHidden/>
              </w:rPr>
              <w:fldChar w:fldCharType="end"/>
            </w:r>
          </w:hyperlink>
        </w:p>
        <w:p w14:paraId="1D1B7987" w14:textId="338F0E8B"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57" w:history="1">
            <w:r w:rsidR="00F43686" w:rsidRPr="000B17E9">
              <w:rPr>
                <w:rStyle w:val="Hipervnculo"/>
                <w:noProof/>
              </w:rPr>
              <w:t>1.3.1.</w:t>
            </w:r>
            <w:r w:rsidR="00F43686">
              <w:rPr>
                <w:rFonts w:eastAsiaTheme="minorEastAsia" w:cstheme="minorBidi"/>
                <w:i w:val="0"/>
                <w:iCs w:val="0"/>
                <w:noProof/>
                <w:color w:val="auto"/>
                <w:sz w:val="22"/>
                <w:szCs w:val="22"/>
                <w:lang w:eastAsia="es-CO"/>
              </w:rPr>
              <w:tab/>
            </w:r>
            <w:r w:rsidR="00F43686" w:rsidRPr="000B17E9">
              <w:rPr>
                <w:rStyle w:val="Hipervnculo"/>
                <w:noProof/>
              </w:rPr>
              <w:t>Monto agotable</w:t>
            </w:r>
            <w:r w:rsidR="00F43686">
              <w:rPr>
                <w:noProof/>
                <w:webHidden/>
              </w:rPr>
              <w:tab/>
            </w:r>
            <w:r w:rsidR="00F43686">
              <w:rPr>
                <w:noProof/>
                <w:webHidden/>
              </w:rPr>
              <w:fldChar w:fldCharType="begin"/>
            </w:r>
            <w:r w:rsidR="00F43686">
              <w:rPr>
                <w:noProof/>
                <w:webHidden/>
              </w:rPr>
              <w:instrText xml:space="preserve"> PAGEREF _Toc83830257 \h </w:instrText>
            </w:r>
            <w:r w:rsidR="00F43686">
              <w:rPr>
                <w:noProof/>
                <w:webHidden/>
              </w:rPr>
            </w:r>
            <w:r w:rsidR="00F43686">
              <w:rPr>
                <w:noProof/>
                <w:webHidden/>
              </w:rPr>
              <w:fldChar w:fldCharType="separate"/>
            </w:r>
            <w:r w:rsidR="00F43686">
              <w:rPr>
                <w:noProof/>
                <w:webHidden/>
              </w:rPr>
              <w:t>3</w:t>
            </w:r>
            <w:r w:rsidR="00F43686">
              <w:rPr>
                <w:noProof/>
                <w:webHidden/>
              </w:rPr>
              <w:fldChar w:fldCharType="end"/>
            </w:r>
          </w:hyperlink>
        </w:p>
        <w:p w14:paraId="4211ECE3" w14:textId="55B5016B"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58" w:history="1">
            <w:r w:rsidR="00F43686" w:rsidRPr="000B17E9">
              <w:rPr>
                <w:rStyle w:val="Hipervnculo"/>
                <w:noProof/>
              </w:rPr>
              <w:t>1.3.2.</w:t>
            </w:r>
            <w:r w:rsidR="00F43686">
              <w:rPr>
                <w:rFonts w:eastAsiaTheme="minorEastAsia" w:cstheme="minorBidi"/>
                <w:i w:val="0"/>
                <w:iCs w:val="0"/>
                <w:noProof/>
                <w:color w:val="auto"/>
                <w:sz w:val="22"/>
                <w:szCs w:val="22"/>
                <w:lang w:eastAsia="es-CO"/>
              </w:rPr>
              <w:tab/>
            </w:r>
            <w:r w:rsidR="00F43686" w:rsidRPr="000B17E9">
              <w:rPr>
                <w:rStyle w:val="Hipervnculo"/>
                <w:noProof/>
              </w:rPr>
              <w:t>Colocación múltiple</w:t>
            </w:r>
            <w:r w:rsidR="00F43686">
              <w:rPr>
                <w:noProof/>
                <w:webHidden/>
              </w:rPr>
              <w:tab/>
            </w:r>
            <w:r w:rsidR="00F43686">
              <w:rPr>
                <w:noProof/>
                <w:webHidden/>
              </w:rPr>
              <w:fldChar w:fldCharType="begin"/>
            </w:r>
            <w:r w:rsidR="00F43686">
              <w:rPr>
                <w:noProof/>
                <w:webHidden/>
              </w:rPr>
              <w:instrText xml:space="preserve"> PAGEREF _Toc83830258 \h </w:instrText>
            </w:r>
            <w:r w:rsidR="00F43686">
              <w:rPr>
                <w:noProof/>
                <w:webHidden/>
              </w:rPr>
            </w:r>
            <w:r w:rsidR="00F43686">
              <w:rPr>
                <w:noProof/>
                <w:webHidden/>
              </w:rPr>
              <w:fldChar w:fldCharType="separate"/>
            </w:r>
            <w:r w:rsidR="00F43686">
              <w:rPr>
                <w:noProof/>
                <w:webHidden/>
              </w:rPr>
              <w:t>4</w:t>
            </w:r>
            <w:r w:rsidR="00F43686">
              <w:rPr>
                <w:noProof/>
                <w:webHidden/>
              </w:rPr>
              <w:fldChar w:fldCharType="end"/>
            </w:r>
          </w:hyperlink>
        </w:p>
        <w:p w14:paraId="44B986D3" w14:textId="076C0E29"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59" w:history="1">
            <w:r w:rsidR="00F43686" w:rsidRPr="000B17E9">
              <w:rPr>
                <w:rStyle w:val="Hipervnculo"/>
                <w:noProof/>
              </w:rPr>
              <w:t>1.4.</w:t>
            </w:r>
            <w:r w:rsidR="00F43686">
              <w:rPr>
                <w:rFonts w:eastAsiaTheme="minorEastAsia" w:cstheme="minorBidi"/>
                <w:smallCaps w:val="0"/>
                <w:noProof/>
                <w:color w:val="auto"/>
                <w:sz w:val="22"/>
                <w:szCs w:val="22"/>
                <w:lang w:eastAsia="es-CO"/>
              </w:rPr>
              <w:tab/>
            </w:r>
            <w:r w:rsidR="00F43686" w:rsidRPr="000B17E9">
              <w:rPr>
                <w:rStyle w:val="Hipervnculo"/>
                <w:noProof/>
              </w:rPr>
              <w:t>Zonas de entrega de los ETP</w:t>
            </w:r>
            <w:r w:rsidR="00F43686">
              <w:rPr>
                <w:noProof/>
                <w:webHidden/>
              </w:rPr>
              <w:tab/>
            </w:r>
            <w:r w:rsidR="00F43686">
              <w:rPr>
                <w:noProof/>
                <w:webHidden/>
              </w:rPr>
              <w:fldChar w:fldCharType="begin"/>
            </w:r>
            <w:r w:rsidR="00F43686">
              <w:rPr>
                <w:noProof/>
                <w:webHidden/>
              </w:rPr>
              <w:instrText xml:space="preserve"> PAGEREF _Toc83830259 \h </w:instrText>
            </w:r>
            <w:r w:rsidR="00F43686">
              <w:rPr>
                <w:noProof/>
                <w:webHidden/>
              </w:rPr>
            </w:r>
            <w:r w:rsidR="00F43686">
              <w:rPr>
                <w:noProof/>
                <w:webHidden/>
              </w:rPr>
              <w:fldChar w:fldCharType="separate"/>
            </w:r>
            <w:r w:rsidR="00F43686">
              <w:rPr>
                <w:noProof/>
                <w:webHidden/>
              </w:rPr>
              <w:t>5</w:t>
            </w:r>
            <w:r w:rsidR="00F43686">
              <w:rPr>
                <w:noProof/>
                <w:webHidden/>
              </w:rPr>
              <w:fldChar w:fldCharType="end"/>
            </w:r>
          </w:hyperlink>
        </w:p>
        <w:p w14:paraId="1C7615A3" w14:textId="2F23C134"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60" w:history="1">
            <w:r w:rsidR="00F43686" w:rsidRPr="000B17E9">
              <w:rPr>
                <w:rStyle w:val="Hipervnculo"/>
                <w:noProof/>
              </w:rPr>
              <w:t>1.5.</w:t>
            </w:r>
            <w:r w:rsidR="00F43686">
              <w:rPr>
                <w:rFonts w:eastAsiaTheme="minorEastAsia" w:cstheme="minorBidi"/>
                <w:smallCaps w:val="0"/>
                <w:noProof/>
                <w:color w:val="auto"/>
                <w:sz w:val="22"/>
                <w:szCs w:val="22"/>
                <w:lang w:eastAsia="es-CO"/>
              </w:rPr>
              <w:tab/>
            </w:r>
            <w:r w:rsidR="00F43686" w:rsidRPr="000B17E9">
              <w:rPr>
                <w:rStyle w:val="Hipervnculo"/>
                <w:noProof/>
              </w:rPr>
              <w:t>Tiempos de entrega de los ETP</w:t>
            </w:r>
            <w:r w:rsidR="00F43686">
              <w:rPr>
                <w:noProof/>
                <w:webHidden/>
              </w:rPr>
              <w:tab/>
            </w:r>
            <w:r w:rsidR="00F43686">
              <w:rPr>
                <w:noProof/>
                <w:webHidden/>
              </w:rPr>
              <w:fldChar w:fldCharType="begin"/>
            </w:r>
            <w:r w:rsidR="00F43686">
              <w:rPr>
                <w:noProof/>
                <w:webHidden/>
              </w:rPr>
              <w:instrText xml:space="preserve"> PAGEREF _Toc83830260 \h </w:instrText>
            </w:r>
            <w:r w:rsidR="00F43686">
              <w:rPr>
                <w:noProof/>
                <w:webHidden/>
              </w:rPr>
            </w:r>
            <w:r w:rsidR="00F43686">
              <w:rPr>
                <w:noProof/>
                <w:webHidden/>
              </w:rPr>
              <w:fldChar w:fldCharType="separate"/>
            </w:r>
            <w:r w:rsidR="00F43686">
              <w:rPr>
                <w:noProof/>
                <w:webHidden/>
              </w:rPr>
              <w:t>6</w:t>
            </w:r>
            <w:r w:rsidR="00F43686">
              <w:rPr>
                <w:noProof/>
                <w:webHidden/>
              </w:rPr>
              <w:fldChar w:fldCharType="end"/>
            </w:r>
          </w:hyperlink>
        </w:p>
        <w:p w14:paraId="7928BE8A" w14:textId="75C38385"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61" w:history="1">
            <w:r w:rsidR="00F43686" w:rsidRPr="000B17E9">
              <w:rPr>
                <w:rStyle w:val="Hipervnculo"/>
                <w:noProof/>
              </w:rPr>
              <w:t>1.6.</w:t>
            </w:r>
            <w:r w:rsidR="00F43686">
              <w:rPr>
                <w:rFonts w:eastAsiaTheme="minorEastAsia" w:cstheme="minorBidi"/>
                <w:smallCaps w:val="0"/>
                <w:noProof/>
                <w:color w:val="auto"/>
                <w:sz w:val="22"/>
                <w:szCs w:val="22"/>
                <w:lang w:eastAsia="es-CO"/>
              </w:rPr>
              <w:tab/>
            </w:r>
            <w:r w:rsidR="00F43686" w:rsidRPr="000B17E9">
              <w:rPr>
                <w:rStyle w:val="Hipervnculo"/>
                <w:noProof/>
              </w:rPr>
              <w:t>Protocolo de entrega de los ETP</w:t>
            </w:r>
            <w:r w:rsidR="00F43686">
              <w:rPr>
                <w:noProof/>
                <w:webHidden/>
              </w:rPr>
              <w:tab/>
            </w:r>
            <w:r w:rsidR="00F43686">
              <w:rPr>
                <w:noProof/>
                <w:webHidden/>
              </w:rPr>
              <w:fldChar w:fldCharType="begin"/>
            </w:r>
            <w:r w:rsidR="00F43686">
              <w:rPr>
                <w:noProof/>
                <w:webHidden/>
              </w:rPr>
              <w:instrText xml:space="preserve"> PAGEREF _Toc83830261 \h </w:instrText>
            </w:r>
            <w:r w:rsidR="00F43686">
              <w:rPr>
                <w:noProof/>
                <w:webHidden/>
              </w:rPr>
            </w:r>
            <w:r w:rsidR="00F43686">
              <w:rPr>
                <w:noProof/>
                <w:webHidden/>
              </w:rPr>
              <w:fldChar w:fldCharType="separate"/>
            </w:r>
            <w:r w:rsidR="00F43686">
              <w:rPr>
                <w:noProof/>
                <w:webHidden/>
              </w:rPr>
              <w:t>7</w:t>
            </w:r>
            <w:r w:rsidR="00F43686">
              <w:rPr>
                <w:noProof/>
                <w:webHidden/>
              </w:rPr>
              <w:fldChar w:fldCharType="end"/>
            </w:r>
          </w:hyperlink>
        </w:p>
        <w:p w14:paraId="2B22BA68" w14:textId="2B1CA958" w:rsidR="00F43686" w:rsidRDefault="001544B8">
          <w:pPr>
            <w:pStyle w:val="TDC1"/>
            <w:tabs>
              <w:tab w:val="left" w:pos="400"/>
              <w:tab w:val="right" w:leader="dot" w:pos="8828"/>
            </w:tabs>
            <w:rPr>
              <w:rFonts w:eastAsiaTheme="minorEastAsia" w:cstheme="minorBidi"/>
              <w:b w:val="0"/>
              <w:bCs w:val="0"/>
              <w:caps w:val="0"/>
              <w:noProof/>
              <w:color w:val="auto"/>
              <w:sz w:val="22"/>
              <w:szCs w:val="22"/>
              <w:lang w:eastAsia="es-CO"/>
            </w:rPr>
          </w:pPr>
          <w:hyperlink w:anchor="_Toc83830262" w:history="1">
            <w:r w:rsidR="00F43686" w:rsidRPr="000B17E9">
              <w:rPr>
                <w:rStyle w:val="Hipervnculo"/>
                <w:noProof/>
              </w:rPr>
              <w:t>2.</w:t>
            </w:r>
            <w:r w:rsidR="00F43686">
              <w:rPr>
                <w:rFonts w:eastAsiaTheme="minorEastAsia" w:cstheme="minorBidi"/>
                <w:b w:val="0"/>
                <w:bCs w:val="0"/>
                <w:caps w:val="0"/>
                <w:noProof/>
                <w:color w:val="auto"/>
                <w:sz w:val="22"/>
                <w:szCs w:val="22"/>
                <w:lang w:eastAsia="es-CO"/>
              </w:rPr>
              <w:tab/>
            </w:r>
            <w:r w:rsidR="00F43686" w:rsidRPr="000B17E9">
              <w:rPr>
                <w:rStyle w:val="Hipervnculo"/>
                <w:noProof/>
              </w:rPr>
              <w:t>CONDICIONES TÉCNICAS DE LOS EQUIPOS TECNOLOGICOS Y PERIFERICOS – ETP</w:t>
            </w:r>
            <w:r w:rsidR="00F43686">
              <w:rPr>
                <w:noProof/>
                <w:webHidden/>
              </w:rPr>
              <w:tab/>
            </w:r>
            <w:r w:rsidR="00F43686">
              <w:rPr>
                <w:noProof/>
                <w:webHidden/>
              </w:rPr>
              <w:fldChar w:fldCharType="begin"/>
            </w:r>
            <w:r w:rsidR="00F43686">
              <w:rPr>
                <w:noProof/>
                <w:webHidden/>
              </w:rPr>
              <w:instrText xml:space="preserve"> PAGEREF _Toc83830262 \h </w:instrText>
            </w:r>
            <w:r w:rsidR="00F43686">
              <w:rPr>
                <w:noProof/>
                <w:webHidden/>
              </w:rPr>
            </w:r>
            <w:r w:rsidR="00F43686">
              <w:rPr>
                <w:noProof/>
                <w:webHidden/>
              </w:rPr>
              <w:fldChar w:fldCharType="separate"/>
            </w:r>
            <w:r w:rsidR="00F43686">
              <w:rPr>
                <w:noProof/>
                <w:webHidden/>
              </w:rPr>
              <w:t>13</w:t>
            </w:r>
            <w:r w:rsidR="00F43686">
              <w:rPr>
                <w:noProof/>
                <w:webHidden/>
              </w:rPr>
              <w:fldChar w:fldCharType="end"/>
            </w:r>
          </w:hyperlink>
        </w:p>
        <w:p w14:paraId="6E55EE70" w14:textId="16AB77E5"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63" w:history="1">
            <w:r w:rsidR="00F43686" w:rsidRPr="000B17E9">
              <w:rPr>
                <w:rStyle w:val="Hipervnculo"/>
                <w:noProof/>
              </w:rPr>
              <w:t>2.1.</w:t>
            </w:r>
            <w:r w:rsidR="00F43686">
              <w:rPr>
                <w:rFonts w:eastAsiaTheme="minorEastAsia" w:cstheme="minorBidi"/>
                <w:smallCaps w:val="0"/>
                <w:noProof/>
                <w:color w:val="auto"/>
                <w:sz w:val="22"/>
                <w:szCs w:val="22"/>
                <w:lang w:eastAsia="es-CO"/>
              </w:rPr>
              <w:tab/>
            </w:r>
            <w:r w:rsidR="00F43686" w:rsidRPr="000B17E9">
              <w:rPr>
                <w:rStyle w:val="Hipervnculo"/>
                <w:noProof/>
              </w:rPr>
              <w:t>Cómputo</w:t>
            </w:r>
            <w:r w:rsidR="00F43686">
              <w:rPr>
                <w:noProof/>
                <w:webHidden/>
              </w:rPr>
              <w:tab/>
            </w:r>
            <w:r w:rsidR="00F43686">
              <w:rPr>
                <w:noProof/>
                <w:webHidden/>
              </w:rPr>
              <w:fldChar w:fldCharType="begin"/>
            </w:r>
            <w:r w:rsidR="00F43686">
              <w:rPr>
                <w:noProof/>
                <w:webHidden/>
              </w:rPr>
              <w:instrText xml:space="preserve"> PAGEREF _Toc83830263 \h </w:instrText>
            </w:r>
            <w:r w:rsidR="00F43686">
              <w:rPr>
                <w:noProof/>
                <w:webHidden/>
              </w:rPr>
            </w:r>
            <w:r w:rsidR="00F43686">
              <w:rPr>
                <w:noProof/>
                <w:webHidden/>
              </w:rPr>
              <w:fldChar w:fldCharType="separate"/>
            </w:r>
            <w:r w:rsidR="00F43686">
              <w:rPr>
                <w:noProof/>
                <w:webHidden/>
              </w:rPr>
              <w:t>13</w:t>
            </w:r>
            <w:r w:rsidR="00F43686">
              <w:rPr>
                <w:noProof/>
                <w:webHidden/>
              </w:rPr>
              <w:fldChar w:fldCharType="end"/>
            </w:r>
          </w:hyperlink>
        </w:p>
        <w:p w14:paraId="71A9238A" w14:textId="3960B09A"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4" w:history="1">
            <w:r w:rsidR="00F43686" w:rsidRPr="000B17E9">
              <w:rPr>
                <w:rStyle w:val="Hipervnculo"/>
                <w:noProof/>
              </w:rPr>
              <w:t>2.1.1.</w:t>
            </w:r>
            <w:r w:rsidR="00F43686">
              <w:rPr>
                <w:rFonts w:eastAsiaTheme="minorEastAsia" w:cstheme="minorBidi"/>
                <w:i w:val="0"/>
                <w:iCs w:val="0"/>
                <w:noProof/>
                <w:color w:val="auto"/>
                <w:sz w:val="22"/>
                <w:szCs w:val="22"/>
                <w:lang w:eastAsia="es-CO"/>
              </w:rPr>
              <w:tab/>
            </w:r>
            <w:r w:rsidR="00F43686" w:rsidRPr="000B17E9">
              <w:rPr>
                <w:rStyle w:val="Hipervnculo"/>
                <w:noProof/>
              </w:rPr>
              <w:t>Corporativo</w:t>
            </w:r>
            <w:r w:rsidR="00F43686">
              <w:rPr>
                <w:noProof/>
                <w:webHidden/>
              </w:rPr>
              <w:tab/>
            </w:r>
            <w:r w:rsidR="00F43686">
              <w:rPr>
                <w:noProof/>
                <w:webHidden/>
              </w:rPr>
              <w:fldChar w:fldCharType="begin"/>
            </w:r>
            <w:r w:rsidR="00F43686">
              <w:rPr>
                <w:noProof/>
                <w:webHidden/>
              </w:rPr>
              <w:instrText xml:space="preserve"> PAGEREF _Toc83830264 \h </w:instrText>
            </w:r>
            <w:r w:rsidR="00F43686">
              <w:rPr>
                <w:noProof/>
                <w:webHidden/>
              </w:rPr>
            </w:r>
            <w:r w:rsidR="00F43686">
              <w:rPr>
                <w:noProof/>
                <w:webHidden/>
              </w:rPr>
              <w:fldChar w:fldCharType="separate"/>
            </w:r>
            <w:r w:rsidR="00F43686">
              <w:rPr>
                <w:noProof/>
                <w:webHidden/>
              </w:rPr>
              <w:t>13</w:t>
            </w:r>
            <w:r w:rsidR="00F43686">
              <w:rPr>
                <w:noProof/>
                <w:webHidden/>
              </w:rPr>
              <w:fldChar w:fldCharType="end"/>
            </w:r>
          </w:hyperlink>
        </w:p>
        <w:p w14:paraId="00C551DC" w14:textId="5916781F"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5" w:history="1">
            <w:r w:rsidR="00F43686" w:rsidRPr="000B17E9">
              <w:rPr>
                <w:rStyle w:val="Hipervnculo"/>
                <w:noProof/>
              </w:rPr>
              <w:t>2.1.2.</w:t>
            </w:r>
            <w:r w:rsidR="00F43686">
              <w:rPr>
                <w:rFonts w:eastAsiaTheme="minorEastAsia" w:cstheme="minorBidi"/>
                <w:i w:val="0"/>
                <w:iCs w:val="0"/>
                <w:noProof/>
                <w:color w:val="auto"/>
                <w:sz w:val="22"/>
                <w:szCs w:val="22"/>
                <w:lang w:eastAsia="es-CO"/>
              </w:rPr>
              <w:tab/>
            </w:r>
            <w:r w:rsidR="00F43686" w:rsidRPr="000B17E9">
              <w:rPr>
                <w:rStyle w:val="Hipervnculo"/>
                <w:noProof/>
              </w:rPr>
              <w:t>Formación y educación</w:t>
            </w:r>
            <w:r w:rsidR="00F43686">
              <w:rPr>
                <w:noProof/>
                <w:webHidden/>
              </w:rPr>
              <w:tab/>
            </w:r>
            <w:r w:rsidR="00F43686">
              <w:rPr>
                <w:noProof/>
                <w:webHidden/>
              </w:rPr>
              <w:fldChar w:fldCharType="begin"/>
            </w:r>
            <w:r w:rsidR="00F43686">
              <w:rPr>
                <w:noProof/>
                <w:webHidden/>
              </w:rPr>
              <w:instrText xml:space="preserve"> PAGEREF _Toc83830265 \h </w:instrText>
            </w:r>
            <w:r w:rsidR="00F43686">
              <w:rPr>
                <w:noProof/>
                <w:webHidden/>
              </w:rPr>
            </w:r>
            <w:r w:rsidR="00F43686">
              <w:rPr>
                <w:noProof/>
                <w:webHidden/>
              </w:rPr>
              <w:fldChar w:fldCharType="separate"/>
            </w:r>
            <w:r w:rsidR="00F43686">
              <w:rPr>
                <w:noProof/>
                <w:webHidden/>
              </w:rPr>
              <w:t>22</w:t>
            </w:r>
            <w:r w:rsidR="00F43686">
              <w:rPr>
                <w:noProof/>
                <w:webHidden/>
              </w:rPr>
              <w:fldChar w:fldCharType="end"/>
            </w:r>
          </w:hyperlink>
        </w:p>
        <w:p w14:paraId="2CE2079D" w14:textId="131D6D25"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6" w:history="1">
            <w:r w:rsidR="00F43686" w:rsidRPr="000B17E9">
              <w:rPr>
                <w:rStyle w:val="Hipervnculo"/>
                <w:noProof/>
              </w:rPr>
              <w:t>2.1.3.</w:t>
            </w:r>
            <w:r w:rsidR="00F43686">
              <w:rPr>
                <w:rFonts w:eastAsiaTheme="minorEastAsia" w:cstheme="minorBidi"/>
                <w:i w:val="0"/>
                <w:iCs w:val="0"/>
                <w:noProof/>
                <w:color w:val="auto"/>
                <w:sz w:val="22"/>
                <w:szCs w:val="22"/>
                <w:lang w:eastAsia="es-CO"/>
              </w:rPr>
              <w:tab/>
            </w:r>
            <w:r w:rsidR="00F43686" w:rsidRPr="000B17E9">
              <w:rPr>
                <w:rStyle w:val="Hipervnculo"/>
                <w:noProof/>
              </w:rPr>
              <w:t>Apple</w:t>
            </w:r>
            <w:r w:rsidR="00F43686">
              <w:rPr>
                <w:noProof/>
                <w:webHidden/>
              </w:rPr>
              <w:tab/>
            </w:r>
            <w:r w:rsidR="00F43686">
              <w:rPr>
                <w:noProof/>
                <w:webHidden/>
              </w:rPr>
              <w:fldChar w:fldCharType="begin"/>
            </w:r>
            <w:r w:rsidR="00F43686">
              <w:rPr>
                <w:noProof/>
                <w:webHidden/>
              </w:rPr>
              <w:instrText xml:space="preserve"> PAGEREF _Toc83830266 \h </w:instrText>
            </w:r>
            <w:r w:rsidR="00F43686">
              <w:rPr>
                <w:noProof/>
                <w:webHidden/>
              </w:rPr>
            </w:r>
            <w:r w:rsidR="00F43686">
              <w:rPr>
                <w:noProof/>
                <w:webHidden/>
              </w:rPr>
              <w:fldChar w:fldCharType="separate"/>
            </w:r>
            <w:r w:rsidR="00F43686">
              <w:rPr>
                <w:noProof/>
                <w:webHidden/>
              </w:rPr>
              <w:t>41</w:t>
            </w:r>
            <w:r w:rsidR="00F43686">
              <w:rPr>
                <w:noProof/>
                <w:webHidden/>
              </w:rPr>
              <w:fldChar w:fldCharType="end"/>
            </w:r>
          </w:hyperlink>
        </w:p>
        <w:p w14:paraId="764AEFB2" w14:textId="3F8443DB"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7" w:history="1">
            <w:r w:rsidR="00F43686" w:rsidRPr="000B17E9">
              <w:rPr>
                <w:rStyle w:val="Hipervnculo"/>
                <w:noProof/>
              </w:rPr>
              <w:t>2.1.4.</w:t>
            </w:r>
            <w:r w:rsidR="00F43686">
              <w:rPr>
                <w:rFonts w:eastAsiaTheme="minorEastAsia" w:cstheme="minorBidi"/>
                <w:i w:val="0"/>
                <w:iCs w:val="0"/>
                <w:noProof/>
                <w:color w:val="auto"/>
                <w:sz w:val="22"/>
                <w:szCs w:val="22"/>
                <w:lang w:eastAsia="es-CO"/>
              </w:rPr>
              <w:tab/>
            </w:r>
            <w:r w:rsidR="00F43686" w:rsidRPr="000B17E9">
              <w:rPr>
                <w:rStyle w:val="Hipervnculo"/>
                <w:noProof/>
              </w:rPr>
              <w:t>Chromebook</w:t>
            </w:r>
            <w:r w:rsidR="00F43686">
              <w:rPr>
                <w:noProof/>
                <w:webHidden/>
              </w:rPr>
              <w:tab/>
            </w:r>
            <w:r w:rsidR="00F43686">
              <w:rPr>
                <w:noProof/>
                <w:webHidden/>
              </w:rPr>
              <w:fldChar w:fldCharType="begin"/>
            </w:r>
            <w:r w:rsidR="00F43686">
              <w:rPr>
                <w:noProof/>
                <w:webHidden/>
              </w:rPr>
              <w:instrText xml:space="preserve"> PAGEREF _Toc83830267 \h </w:instrText>
            </w:r>
            <w:r w:rsidR="00F43686">
              <w:rPr>
                <w:noProof/>
                <w:webHidden/>
              </w:rPr>
            </w:r>
            <w:r w:rsidR="00F43686">
              <w:rPr>
                <w:noProof/>
                <w:webHidden/>
              </w:rPr>
              <w:fldChar w:fldCharType="separate"/>
            </w:r>
            <w:r w:rsidR="00F43686">
              <w:rPr>
                <w:noProof/>
                <w:webHidden/>
              </w:rPr>
              <w:t>42</w:t>
            </w:r>
            <w:r w:rsidR="00F43686">
              <w:rPr>
                <w:noProof/>
                <w:webHidden/>
              </w:rPr>
              <w:fldChar w:fldCharType="end"/>
            </w:r>
          </w:hyperlink>
        </w:p>
        <w:p w14:paraId="33DA66F4" w14:textId="3B138A4D"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8" w:history="1">
            <w:r w:rsidR="00F43686" w:rsidRPr="000B17E9">
              <w:rPr>
                <w:rStyle w:val="Hipervnculo"/>
                <w:noProof/>
              </w:rPr>
              <w:t>2.1.5.</w:t>
            </w:r>
            <w:r w:rsidR="00F43686">
              <w:rPr>
                <w:rFonts w:eastAsiaTheme="minorEastAsia" w:cstheme="minorBidi"/>
                <w:i w:val="0"/>
                <w:iCs w:val="0"/>
                <w:noProof/>
                <w:color w:val="auto"/>
                <w:sz w:val="22"/>
                <w:szCs w:val="22"/>
                <w:lang w:eastAsia="es-CO"/>
              </w:rPr>
              <w:tab/>
            </w:r>
            <w:r w:rsidR="00F43686" w:rsidRPr="000B17E9">
              <w:rPr>
                <w:rStyle w:val="Hipervnculo"/>
                <w:noProof/>
              </w:rPr>
              <w:t>Procesamiento Cómputo</w:t>
            </w:r>
            <w:r w:rsidR="00F43686">
              <w:rPr>
                <w:noProof/>
                <w:webHidden/>
              </w:rPr>
              <w:tab/>
            </w:r>
            <w:r w:rsidR="00F43686">
              <w:rPr>
                <w:noProof/>
                <w:webHidden/>
              </w:rPr>
              <w:fldChar w:fldCharType="begin"/>
            </w:r>
            <w:r w:rsidR="00F43686">
              <w:rPr>
                <w:noProof/>
                <w:webHidden/>
              </w:rPr>
              <w:instrText xml:space="preserve"> PAGEREF _Toc83830268 \h </w:instrText>
            </w:r>
            <w:r w:rsidR="00F43686">
              <w:rPr>
                <w:noProof/>
                <w:webHidden/>
              </w:rPr>
            </w:r>
            <w:r w:rsidR="00F43686">
              <w:rPr>
                <w:noProof/>
                <w:webHidden/>
              </w:rPr>
              <w:fldChar w:fldCharType="separate"/>
            </w:r>
            <w:r w:rsidR="00F43686">
              <w:rPr>
                <w:noProof/>
                <w:webHidden/>
              </w:rPr>
              <w:t>49</w:t>
            </w:r>
            <w:r w:rsidR="00F43686">
              <w:rPr>
                <w:noProof/>
                <w:webHidden/>
              </w:rPr>
              <w:fldChar w:fldCharType="end"/>
            </w:r>
          </w:hyperlink>
        </w:p>
        <w:p w14:paraId="5CAC746F" w14:textId="28F2E4D3"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69" w:history="1">
            <w:r w:rsidR="00F43686" w:rsidRPr="000B17E9">
              <w:rPr>
                <w:rStyle w:val="Hipervnculo"/>
                <w:noProof/>
              </w:rPr>
              <w:t>2.1.6.</w:t>
            </w:r>
            <w:r w:rsidR="00F43686">
              <w:rPr>
                <w:rFonts w:eastAsiaTheme="minorEastAsia" w:cstheme="minorBidi"/>
                <w:i w:val="0"/>
                <w:iCs w:val="0"/>
                <w:noProof/>
                <w:color w:val="auto"/>
                <w:sz w:val="22"/>
                <w:szCs w:val="22"/>
                <w:lang w:eastAsia="es-CO"/>
              </w:rPr>
              <w:tab/>
            </w:r>
            <w:r w:rsidR="00F43686" w:rsidRPr="000B17E9">
              <w:rPr>
                <w:rStyle w:val="Hipervnculo"/>
                <w:noProof/>
              </w:rPr>
              <w:t>Accesorios Cómputo</w:t>
            </w:r>
            <w:r w:rsidR="00F43686">
              <w:rPr>
                <w:noProof/>
                <w:webHidden/>
              </w:rPr>
              <w:tab/>
            </w:r>
            <w:r w:rsidR="00F43686">
              <w:rPr>
                <w:noProof/>
                <w:webHidden/>
              </w:rPr>
              <w:fldChar w:fldCharType="begin"/>
            </w:r>
            <w:r w:rsidR="00F43686">
              <w:rPr>
                <w:noProof/>
                <w:webHidden/>
              </w:rPr>
              <w:instrText xml:space="preserve"> PAGEREF _Toc83830269 \h </w:instrText>
            </w:r>
            <w:r w:rsidR="00F43686">
              <w:rPr>
                <w:noProof/>
                <w:webHidden/>
              </w:rPr>
            </w:r>
            <w:r w:rsidR="00F43686">
              <w:rPr>
                <w:noProof/>
                <w:webHidden/>
              </w:rPr>
              <w:fldChar w:fldCharType="separate"/>
            </w:r>
            <w:r w:rsidR="00F43686">
              <w:rPr>
                <w:noProof/>
                <w:webHidden/>
              </w:rPr>
              <w:t>51</w:t>
            </w:r>
            <w:r w:rsidR="00F43686">
              <w:rPr>
                <w:noProof/>
                <w:webHidden/>
              </w:rPr>
              <w:fldChar w:fldCharType="end"/>
            </w:r>
          </w:hyperlink>
        </w:p>
        <w:p w14:paraId="5EFB9F56" w14:textId="05540469"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70" w:history="1">
            <w:r w:rsidR="00F43686" w:rsidRPr="000B17E9">
              <w:rPr>
                <w:rStyle w:val="Hipervnculo"/>
                <w:noProof/>
              </w:rPr>
              <w:t>2.2.</w:t>
            </w:r>
            <w:r w:rsidR="00F43686">
              <w:rPr>
                <w:rFonts w:eastAsiaTheme="minorEastAsia" w:cstheme="minorBidi"/>
                <w:smallCaps w:val="0"/>
                <w:noProof/>
                <w:color w:val="auto"/>
                <w:sz w:val="22"/>
                <w:szCs w:val="22"/>
                <w:lang w:eastAsia="es-CO"/>
              </w:rPr>
              <w:tab/>
            </w:r>
            <w:r w:rsidR="00F43686" w:rsidRPr="000B17E9">
              <w:rPr>
                <w:rStyle w:val="Hipervnculo"/>
                <w:noProof/>
              </w:rPr>
              <w:t>Impresión</w:t>
            </w:r>
            <w:r w:rsidR="00F43686">
              <w:rPr>
                <w:noProof/>
                <w:webHidden/>
              </w:rPr>
              <w:tab/>
            </w:r>
            <w:r w:rsidR="00F43686">
              <w:rPr>
                <w:noProof/>
                <w:webHidden/>
              </w:rPr>
              <w:fldChar w:fldCharType="begin"/>
            </w:r>
            <w:r w:rsidR="00F43686">
              <w:rPr>
                <w:noProof/>
                <w:webHidden/>
              </w:rPr>
              <w:instrText xml:space="preserve"> PAGEREF _Toc83830270 \h </w:instrText>
            </w:r>
            <w:r w:rsidR="00F43686">
              <w:rPr>
                <w:noProof/>
                <w:webHidden/>
              </w:rPr>
            </w:r>
            <w:r w:rsidR="00F43686">
              <w:rPr>
                <w:noProof/>
                <w:webHidden/>
              </w:rPr>
              <w:fldChar w:fldCharType="separate"/>
            </w:r>
            <w:r w:rsidR="00F43686">
              <w:rPr>
                <w:noProof/>
                <w:webHidden/>
              </w:rPr>
              <w:t>58</w:t>
            </w:r>
            <w:r w:rsidR="00F43686">
              <w:rPr>
                <w:noProof/>
                <w:webHidden/>
              </w:rPr>
              <w:fldChar w:fldCharType="end"/>
            </w:r>
          </w:hyperlink>
        </w:p>
        <w:p w14:paraId="761C9E59" w14:textId="01F63B26"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1" w:history="1">
            <w:r w:rsidR="00F43686" w:rsidRPr="000B17E9">
              <w:rPr>
                <w:rStyle w:val="Hipervnculo"/>
                <w:noProof/>
              </w:rPr>
              <w:t>2.2.1.</w:t>
            </w:r>
            <w:r w:rsidR="00F43686">
              <w:rPr>
                <w:rFonts w:eastAsiaTheme="minorEastAsia" w:cstheme="minorBidi"/>
                <w:i w:val="0"/>
                <w:iCs w:val="0"/>
                <w:noProof/>
                <w:color w:val="auto"/>
                <w:sz w:val="22"/>
                <w:szCs w:val="22"/>
                <w:lang w:eastAsia="es-CO"/>
              </w:rPr>
              <w:tab/>
            </w:r>
            <w:r w:rsidR="00F43686" w:rsidRPr="000B17E9">
              <w:rPr>
                <w:rStyle w:val="Hipervnculo"/>
                <w:noProof/>
              </w:rPr>
              <w:t>Componentes adicionales con valor</w:t>
            </w:r>
            <w:r w:rsidR="00F43686">
              <w:rPr>
                <w:noProof/>
                <w:webHidden/>
              </w:rPr>
              <w:tab/>
            </w:r>
            <w:r w:rsidR="00F43686">
              <w:rPr>
                <w:noProof/>
                <w:webHidden/>
              </w:rPr>
              <w:fldChar w:fldCharType="begin"/>
            </w:r>
            <w:r w:rsidR="00F43686">
              <w:rPr>
                <w:noProof/>
                <w:webHidden/>
              </w:rPr>
              <w:instrText xml:space="preserve"> PAGEREF _Toc83830271 \h </w:instrText>
            </w:r>
            <w:r w:rsidR="00F43686">
              <w:rPr>
                <w:noProof/>
                <w:webHidden/>
              </w:rPr>
            </w:r>
            <w:r w:rsidR="00F43686">
              <w:rPr>
                <w:noProof/>
                <w:webHidden/>
              </w:rPr>
              <w:fldChar w:fldCharType="separate"/>
            </w:r>
            <w:r w:rsidR="00F43686">
              <w:rPr>
                <w:noProof/>
                <w:webHidden/>
              </w:rPr>
              <w:t>60</w:t>
            </w:r>
            <w:r w:rsidR="00F43686">
              <w:rPr>
                <w:noProof/>
                <w:webHidden/>
              </w:rPr>
              <w:fldChar w:fldCharType="end"/>
            </w:r>
          </w:hyperlink>
        </w:p>
        <w:p w14:paraId="42F3C30E" w14:textId="1B80DF31"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72" w:history="1">
            <w:r w:rsidR="00F43686" w:rsidRPr="000B17E9">
              <w:rPr>
                <w:rStyle w:val="Hipervnculo"/>
                <w:noProof/>
              </w:rPr>
              <w:t>2.3.</w:t>
            </w:r>
            <w:r w:rsidR="00F43686">
              <w:rPr>
                <w:rFonts w:eastAsiaTheme="minorEastAsia" w:cstheme="minorBidi"/>
                <w:smallCaps w:val="0"/>
                <w:noProof/>
                <w:color w:val="auto"/>
                <w:sz w:val="22"/>
                <w:szCs w:val="22"/>
                <w:lang w:eastAsia="es-CO"/>
              </w:rPr>
              <w:tab/>
            </w:r>
            <w:r w:rsidR="00F43686" w:rsidRPr="000B17E9">
              <w:rPr>
                <w:rStyle w:val="Hipervnculo"/>
                <w:noProof/>
              </w:rPr>
              <w:t>Escáner</w:t>
            </w:r>
            <w:r w:rsidR="00F43686">
              <w:rPr>
                <w:noProof/>
                <w:webHidden/>
              </w:rPr>
              <w:tab/>
            </w:r>
            <w:r w:rsidR="00F43686">
              <w:rPr>
                <w:noProof/>
                <w:webHidden/>
              </w:rPr>
              <w:fldChar w:fldCharType="begin"/>
            </w:r>
            <w:r w:rsidR="00F43686">
              <w:rPr>
                <w:noProof/>
                <w:webHidden/>
              </w:rPr>
              <w:instrText xml:space="preserve"> PAGEREF _Toc83830272 \h </w:instrText>
            </w:r>
            <w:r w:rsidR="00F43686">
              <w:rPr>
                <w:noProof/>
                <w:webHidden/>
              </w:rPr>
            </w:r>
            <w:r w:rsidR="00F43686">
              <w:rPr>
                <w:noProof/>
                <w:webHidden/>
              </w:rPr>
              <w:fldChar w:fldCharType="separate"/>
            </w:r>
            <w:r w:rsidR="00F43686">
              <w:rPr>
                <w:noProof/>
                <w:webHidden/>
              </w:rPr>
              <w:t>63</w:t>
            </w:r>
            <w:r w:rsidR="00F43686">
              <w:rPr>
                <w:noProof/>
                <w:webHidden/>
              </w:rPr>
              <w:fldChar w:fldCharType="end"/>
            </w:r>
          </w:hyperlink>
        </w:p>
        <w:p w14:paraId="1C8EBA58" w14:textId="185A363B"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3" w:history="1">
            <w:r w:rsidR="00F43686" w:rsidRPr="000B17E9">
              <w:rPr>
                <w:rStyle w:val="Hipervnculo"/>
                <w:noProof/>
              </w:rPr>
              <w:t>2.3.1.</w:t>
            </w:r>
            <w:r w:rsidR="00F43686">
              <w:rPr>
                <w:rFonts w:eastAsiaTheme="minorEastAsia" w:cstheme="minorBidi"/>
                <w:i w:val="0"/>
                <w:iCs w:val="0"/>
                <w:noProof/>
                <w:color w:val="auto"/>
                <w:sz w:val="22"/>
                <w:szCs w:val="22"/>
                <w:lang w:eastAsia="es-CO"/>
              </w:rPr>
              <w:tab/>
            </w:r>
            <w:r w:rsidR="00F43686" w:rsidRPr="000B17E9">
              <w:rPr>
                <w:rStyle w:val="Hipervnculo"/>
                <w:noProof/>
              </w:rPr>
              <w:t>Componentes adicionales con valor</w:t>
            </w:r>
            <w:r w:rsidR="00F43686">
              <w:rPr>
                <w:noProof/>
                <w:webHidden/>
              </w:rPr>
              <w:tab/>
            </w:r>
            <w:r w:rsidR="00F43686">
              <w:rPr>
                <w:noProof/>
                <w:webHidden/>
              </w:rPr>
              <w:fldChar w:fldCharType="begin"/>
            </w:r>
            <w:r w:rsidR="00F43686">
              <w:rPr>
                <w:noProof/>
                <w:webHidden/>
              </w:rPr>
              <w:instrText xml:space="preserve"> PAGEREF _Toc83830273 \h </w:instrText>
            </w:r>
            <w:r w:rsidR="00F43686">
              <w:rPr>
                <w:noProof/>
                <w:webHidden/>
              </w:rPr>
            </w:r>
            <w:r w:rsidR="00F43686">
              <w:rPr>
                <w:noProof/>
                <w:webHidden/>
              </w:rPr>
              <w:fldChar w:fldCharType="separate"/>
            </w:r>
            <w:r w:rsidR="00F43686">
              <w:rPr>
                <w:noProof/>
                <w:webHidden/>
              </w:rPr>
              <w:t>64</w:t>
            </w:r>
            <w:r w:rsidR="00F43686">
              <w:rPr>
                <w:noProof/>
                <w:webHidden/>
              </w:rPr>
              <w:fldChar w:fldCharType="end"/>
            </w:r>
          </w:hyperlink>
        </w:p>
        <w:p w14:paraId="2A8F75AC" w14:textId="4E75FF53"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74" w:history="1">
            <w:r w:rsidR="00F43686" w:rsidRPr="000B17E9">
              <w:rPr>
                <w:rStyle w:val="Hipervnculo"/>
                <w:noProof/>
              </w:rPr>
              <w:t>2.4.</w:t>
            </w:r>
            <w:r w:rsidR="00F43686">
              <w:rPr>
                <w:rFonts w:eastAsiaTheme="minorEastAsia" w:cstheme="minorBidi"/>
                <w:smallCaps w:val="0"/>
                <w:noProof/>
                <w:color w:val="auto"/>
                <w:sz w:val="22"/>
                <w:szCs w:val="22"/>
                <w:lang w:eastAsia="es-CO"/>
              </w:rPr>
              <w:tab/>
            </w:r>
            <w:r w:rsidR="00F43686" w:rsidRPr="000B17E9">
              <w:rPr>
                <w:rStyle w:val="Hipervnculo"/>
                <w:noProof/>
              </w:rPr>
              <w:t>Proyección de Imagen</w:t>
            </w:r>
            <w:r w:rsidR="00F43686">
              <w:rPr>
                <w:noProof/>
                <w:webHidden/>
              </w:rPr>
              <w:tab/>
            </w:r>
            <w:r w:rsidR="00F43686">
              <w:rPr>
                <w:noProof/>
                <w:webHidden/>
              </w:rPr>
              <w:fldChar w:fldCharType="begin"/>
            </w:r>
            <w:r w:rsidR="00F43686">
              <w:rPr>
                <w:noProof/>
                <w:webHidden/>
              </w:rPr>
              <w:instrText xml:space="preserve"> PAGEREF _Toc83830274 \h </w:instrText>
            </w:r>
            <w:r w:rsidR="00F43686">
              <w:rPr>
                <w:noProof/>
                <w:webHidden/>
              </w:rPr>
            </w:r>
            <w:r w:rsidR="00F43686">
              <w:rPr>
                <w:noProof/>
                <w:webHidden/>
              </w:rPr>
              <w:fldChar w:fldCharType="separate"/>
            </w:r>
            <w:r w:rsidR="00F43686">
              <w:rPr>
                <w:noProof/>
                <w:webHidden/>
              </w:rPr>
              <w:t>66</w:t>
            </w:r>
            <w:r w:rsidR="00F43686">
              <w:rPr>
                <w:noProof/>
                <w:webHidden/>
              </w:rPr>
              <w:fldChar w:fldCharType="end"/>
            </w:r>
          </w:hyperlink>
        </w:p>
        <w:p w14:paraId="5CA207B2" w14:textId="1240BB81"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5" w:history="1">
            <w:r w:rsidR="00F43686" w:rsidRPr="000B17E9">
              <w:rPr>
                <w:rStyle w:val="Hipervnculo"/>
                <w:noProof/>
              </w:rPr>
              <w:t>2.4.1.</w:t>
            </w:r>
            <w:r w:rsidR="00F43686">
              <w:rPr>
                <w:rFonts w:eastAsiaTheme="minorEastAsia" w:cstheme="minorBidi"/>
                <w:i w:val="0"/>
                <w:iCs w:val="0"/>
                <w:noProof/>
                <w:color w:val="auto"/>
                <w:sz w:val="22"/>
                <w:szCs w:val="22"/>
                <w:lang w:eastAsia="es-CO"/>
              </w:rPr>
              <w:tab/>
            </w:r>
            <w:r w:rsidR="00F43686" w:rsidRPr="000B17E9">
              <w:rPr>
                <w:rStyle w:val="Hipervnculo"/>
                <w:noProof/>
              </w:rPr>
              <w:t>Videoproyectores</w:t>
            </w:r>
            <w:r w:rsidR="00F43686">
              <w:rPr>
                <w:noProof/>
                <w:webHidden/>
              </w:rPr>
              <w:tab/>
            </w:r>
            <w:r w:rsidR="00F43686">
              <w:rPr>
                <w:noProof/>
                <w:webHidden/>
              </w:rPr>
              <w:fldChar w:fldCharType="begin"/>
            </w:r>
            <w:r w:rsidR="00F43686">
              <w:rPr>
                <w:noProof/>
                <w:webHidden/>
              </w:rPr>
              <w:instrText xml:space="preserve"> PAGEREF _Toc83830275 \h </w:instrText>
            </w:r>
            <w:r w:rsidR="00F43686">
              <w:rPr>
                <w:noProof/>
                <w:webHidden/>
              </w:rPr>
            </w:r>
            <w:r w:rsidR="00F43686">
              <w:rPr>
                <w:noProof/>
                <w:webHidden/>
              </w:rPr>
              <w:fldChar w:fldCharType="separate"/>
            </w:r>
            <w:r w:rsidR="00F43686">
              <w:rPr>
                <w:noProof/>
                <w:webHidden/>
              </w:rPr>
              <w:t>66</w:t>
            </w:r>
            <w:r w:rsidR="00F43686">
              <w:rPr>
                <w:noProof/>
                <w:webHidden/>
              </w:rPr>
              <w:fldChar w:fldCharType="end"/>
            </w:r>
          </w:hyperlink>
        </w:p>
        <w:p w14:paraId="4F0E2B0E" w14:textId="5AFFB75F"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6" w:history="1">
            <w:r w:rsidR="00F43686" w:rsidRPr="000B17E9">
              <w:rPr>
                <w:rStyle w:val="Hipervnculo"/>
                <w:noProof/>
              </w:rPr>
              <w:t>2.4.2.</w:t>
            </w:r>
            <w:r w:rsidR="00F43686">
              <w:rPr>
                <w:rFonts w:eastAsiaTheme="minorEastAsia" w:cstheme="minorBidi"/>
                <w:i w:val="0"/>
                <w:iCs w:val="0"/>
                <w:noProof/>
                <w:color w:val="auto"/>
                <w:sz w:val="22"/>
                <w:szCs w:val="22"/>
                <w:lang w:eastAsia="es-CO"/>
              </w:rPr>
              <w:tab/>
            </w:r>
            <w:r w:rsidR="00F43686" w:rsidRPr="000B17E9">
              <w:rPr>
                <w:rStyle w:val="Hipervnculo"/>
                <w:noProof/>
              </w:rPr>
              <w:t>Monitores Industriales</w:t>
            </w:r>
            <w:r w:rsidR="00F43686">
              <w:rPr>
                <w:noProof/>
                <w:webHidden/>
              </w:rPr>
              <w:tab/>
            </w:r>
            <w:r w:rsidR="00F43686">
              <w:rPr>
                <w:noProof/>
                <w:webHidden/>
              </w:rPr>
              <w:fldChar w:fldCharType="begin"/>
            </w:r>
            <w:r w:rsidR="00F43686">
              <w:rPr>
                <w:noProof/>
                <w:webHidden/>
              </w:rPr>
              <w:instrText xml:space="preserve"> PAGEREF _Toc83830276 \h </w:instrText>
            </w:r>
            <w:r w:rsidR="00F43686">
              <w:rPr>
                <w:noProof/>
                <w:webHidden/>
              </w:rPr>
            </w:r>
            <w:r w:rsidR="00F43686">
              <w:rPr>
                <w:noProof/>
                <w:webHidden/>
              </w:rPr>
              <w:fldChar w:fldCharType="separate"/>
            </w:r>
            <w:r w:rsidR="00F43686">
              <w:rPr>
                <w:noProof/>
                <w:webHidden/>
              </w:rPr>
              <w:t>67</w:t>
            </w:r>
            <w:r w:rsidR="00F43686">
              <w:rPr>
                <w:noProof/>
                <w:webHidden/>
              </w:rPr>
              <w:fldChar w:fldCharType="end"/>
            </w:r>
          </w:hyperlink>
        </w:p>
        <w:p w14:paraId="6D96876F" w14:textId="25160AC8"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7" w:history="1">
            <w:r w:rsidR="00F43686" w:rsidRPr="000B17E9">
              <w:rPr>
                <w:rStyle w:val="Hipervnculo"/>
                <w:bCs/>
                <w:noProof/>
              </w:rPr>
              <w:t>2.4.3.</w:t>
            </w:r>
            <w:r w:rsidR="00F43686">
              <w:rPr>
                <w:rFonts w:eastAsiaTheme="minorEastAsia" w:cstheme="minorBidi"/>
                <w:i w:val="0"/>
                <w:iCs w:val="0"/>
                <w:noProof/>
                <w:color w:val="auto"/>
                <w:sz w:val="22"/>
                <w:szCs w:val="22"/>
                <w:lang w:eastAsia="es-CO"/>
              </w:rPr>
              <w:tab/>
            </w:r>
            <w:r w:rsidR="00F43686" w:rsidRPr="000B17E9">
              <w:rPr>
                <w:rStyle w:val="Hipervnculo"/>
                <w:rFonts w:eastAsia="Calibri" w:cs="Calibri"/>
                <w:bCs/>
                <w:noProof/>
              </w:rPr>
              <w:t>Tableros o Pantallas Interactivas</w:t>
            </w:r>
            <w:r w:rsidR="00F43686">
              <w:rPr>
                <w:noProof/>
                <w:webHidden/>
              </w:rPr>
              <w:tab/>
            </w:r>
            <w:r w:rsidR="00F43686">
              <w:rPr>
                <w:noProof/>
                <w:webHidden/>
              </w:rPr>
              <w:fldChar w:fldCharType="begin"/>
            </w:r>
            <w:r w:rsidR="00F43686">
              <w:rPr>
                <w:noProof/>
                <w:webHidden/>
              </w:rPr>
              <w:instrText xml:space="preserve"> PAGEREF _Toc83830277 \h </w:instrText>
            </w:r>
            <w:r w:rsidR="00F43686">
              <w:rPr>
                <w:noProof/>
                <w:webHidden/>
              </w:rPr>
            </w:r>
            <w:r w:rsidR="00F43686">
              <w:rPr>
                <w:noProof/>
                <w:webHidden/>
              </w:rPr>
              <w:fldChar w:fldCharType="separate"/>
            </w:r>
            <w:r w:rsidR="00F43686">
              <w:rPr>
                <w:noProof/>
                <w:webHidden/>
              </w:rPr>
              <w:t>67</w:t>
            </w:r>
            <w:r w:rsidR="00F43686">
              <w:rPr>
                <w:noProof/>
                <w:webHidden/>
              </w:rPr>
              <w:fldChar w:fldCharType="end"/>
            </w:r>
          </w:hyperlink>
        </w:p>
        <w:p w14:paraId="42D694E0" w14:textId="4635AF04"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78" w:history="1">
            <w:r w:rsidR="00F43686" w:rsidRPr="000B17E9">
              <w:rPr>
                <w:rStyle w:val="Hipervnculo"/>
                <w:noProof/>
              </w:rPr>
              <w:t>2.5.</w:t>
            </w:r>
            <w:r w:rsidR="00F43686">
              <w:rPr>
                <w:rFonts w:eastAsiaTheme="minorEastAsia" w:cstheme="minorBidi"/>
                <w:smallCaps w:val="0"/>
                <w:noProof/>
                <w:color w:val="auto"/>
                <w:sz w:val="22"/>
                <w:szCs w:val="22"/>
                <w:lang w:eastAsia="es-CO"/>
              </w:rPr>
              <w:tab/>
            </w:r>
            <w:r w:rsidR="00F43686" w:rsidRPr="000B17E9">
              <w:rPr>
                <w:rStyle w:val="Hipervnculo"/>
                <w:noProof/>
              </w:rPr>
              <w:t>Colaboración y Comunicaciones</w:t>
            </w:r>
            <w:r w:rsidR="00F43686">
              <w:rPr>
                <w:noProof/>
                <w:webHidden/>
              </w:rPr>
              <w:tab/>
            </w:r>
            <w:r w:rsidR="00F43686">
              <w:rPr>
                <w:noProof/>
                <w:webHidden/>
              </w:rPr>
              <w:fldChar w:fldCharType="begin"/>
            </w:r>
            <w:r w:rsidR="00F43686">
              <w:rPr>
                <w:noProof/>
                <w:webHidden/>
              </w:rPr>
              <w:instrText xml:space="preserve"> PAGEREF _Toc83830278 \h </w:instrText>
            </w:r>
            <w:r w:rsidR="00F43686">
              <w:rPr>
                <w:noProof/>
                <w:webHidden/>
              </w:rPr>
            </w:r>
            <w:r w:rsidR="00F43686">
              <w:rPr>
                <w:noProof/>
                <w:webHidden/>
              </w:rPr>
              <w:fldChar w:fldCharType="separate"/>
            </w:r>
            <w:r w:rsidR="00F43686">
              <w:rPr>
                <w:noProof/>
                <w:webHidden/>
              </w:rPr>
              <w:t>68</w:t>
            </w:r>
            <w:r w:rsidR="00F43686">
              <w:rPr>
                <w:noProof/>
                <w:webHidden/>
              </w:rPr>
              <w:fldChar w:fldCharType="end"/>
            </w:r>
          </w:hyperlink>
        </w:p>
        <w:p w14:paraId="3D1A306A" w14:textId="08B65D61"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79" w:history="1">
            <w:r w:rsidR="00F43686" w:rsidRPr="000B17E9">
              <w:rPr>
                <w:rStyle w:val="Hipervnculo"/>
                <w:noProof/>
              </w:rPr>
              <w:t>2.5.1.</w:t>
            </w:r>
            <w:r w:rsidR="00F43686">
              <w:rPr>
                <w:rFonts w:eastAsiaTheme="minorEastAsia" w:cstheme="minorBidi"/>
                <w:i w:val="0"/>
                <w:iCs w:val="0"/>
                <w:noProof/>
                <w:color w:val="auto"/>
                <w:sz w:val="22"/>
                <w:szCs w:val="22"/>
                <w:lang w:eastAsia="es-CO"/>
              </w:rPr>
              <w:tab/>
            </w:r>
            <w:r w:rsidR="00F43686" w:rsidRPr="000B17E9">
              <w:rPr>
                <w:rStyle w:val="Hipervnculo"/>
                <w:noProof/>
              </w:rPr>
              <w:t>Colaboración</w:t>
            </w:r>
            <w:r w:rsidR="00F43686">
              <w:rPr>
                <w:noProof/>
                <w:webHidden/>
              </w:rPr>
              <w:tab/>
            </w:r>
            <w:r w:rsidR="00F43686">
              <w:rPr>
                <w:noProof/>
                <w:webHidden/>
              </w:rPr>
              <w:fldChar w:fldCharType="begin"/>
            </w:r>
            <w:r w:rsidR="00F43686">
              <w:rPr>
                <w:noProof/>
                <w:webHidden/>
              </w:rPr>
              <w:instrText xml:space="preserve"> PAGEREF _Toc83830279 \h </w:instrText>
            </w:r>
            <w:r w:rsidR="00F43686">
              <w:rPr>
                <w:noProof/>
                <w:webHidden/>
              </w:rPr>
            </w:r>
            <w:r w:rsidR="00F43686">
              <w:rPr>
                <w:noProof/>
                <w:webHidden/>
              </w:rPr>
              <w:fldChar w:fldCharType="separate"/>
            </w:r>
            <w:r w:rsidR="00F43686">
              <w:rPr>
                <w:noProof/>
                <w:webHidden/>
              </w:rPr>
              <w:t>69</w:t>
            </w:r>
            <w:r w:rsidR="00F43686">
              <w:rPr>
                <w:noProof/>
                <w:webHidden/>
              </w:rPr>
              <w:fldChar w:fldCharType="end"/>
            </w:r>
          </w:hyperlink>
        </w:p>
        <w:p w14:paraId="30C02096" w14:textId="056030E8" w:rsidR="00F43686" w:rsidRDefault="001544B8">
          <w:pPr>
            <w:pStyle w:val="TDC3"/>
            <w:tabs>
              <w:tab w:val="left" w:pos="1200"/>
              <w:tab w:val="right" w:leader="dot" w:pos="8828"/>
            </w:tabs>
            <w:rPr>
              <w:rFonts w:eastAsiaTheme="minorEastAsia" w:cstheme="minorBidi"/>
              <w:i w:val="0"/>
              <w:iCs w:val="0"/>
              <w:noProof/>
              <w:color w:val="auto"/>
              <w:sz w:val="22"/>
              <w:szCs w:val="22"/>
              <w:lang w:eastAsia="es-CO"/>
            </w:rPr>
          </w:pPr>
          <w:hyperlink w:anchor="_Toc83830280" w:history="1">
            <w:r w:rsidR="00F43686" w:rsidRPr="000B17E9">
              <w:rPr>
                <w:rStyle w:val="Hipervnculo"/>
                <w:noProof/>
              </w:rPr>
              <w:t>2.5.2.</w:t>
            </w:r>
            <w:r w:rsidR="00F43686">
              <w:rPr>
                <w:rFonts w:eastAsiaTheme="minorEastAsia" w:cstheme="minorBidi"/>
                <w:i w:val="0"/>
                <w:iCs w:val="0"/>
                <w:noProof/>
                <w:color w:val="auto"/>
                <w:sz w:val="22"/>
                <w:szCs w:val="22"/>
                <w:lang w:eastAsia="es-CO"/>
              </w:rPr>
              <w:tab/>
            </w:r>
            <w:r w:rsidR="00F43686" w:rsidRPr="000B17E9">
              <w:rPr>
                <w:rStyle w:val="Hipervnculo"/>
                <w:noProof/>
              </w:rPr>
              <w:t>Comunicación</w:t>
            </w:r>
            <w:r w:rsidR="00F43686">
              <w:rPr>
                <w:noProof/>
                <w:webHidden/>
              </w:rPr>
              <w:tab/>
            </w:r>
            <w:r w:rsidR="00F43686">
              <w:rPr>
                <w:noProof/>
                <w:webHidden/>
              </w:rPr>
              <w:fldChar w:fldCharType="begin"/>
            </w:r>
            <w:r w:rsidR="00F43686">
              <w:rPr>
                <w:noProof/>
                <w:webHidden/>
              </w:rPr>
              <w:instrText xml:space="preserve"> PAGEREF _Toc83830280 \h </w:instrText>
            </w:r>
            <w:r w:rsidR="00F43686">
              <w:rPr>
                <w:noProof/>
                <w:webHidden/>
              </w:rPr>
            </w:r>
            <w:r w:rsidR="00F43686">
              <w:rPr>
                <w:noProof/>
                <w:webHidden/>
              </w:rPr>
              <w:fldChar w:fldCharType="separate"/>
            </w:r>
            <w:r w:rsidR="00F43686">
              <w:rPr>
                <w:noProof/>
                <w:webHidden/>
              </w:rPr>
              <w:t>72</w:t>
            </w:r>
            <w:r w:rsidR="00F43686">
              <w:rPr>
                <w:noProof/>
                <w:webHidden/>
              </w:rPr>
              <w:fldChar w:fldCharType="end"/>
            </w:r>
          </w:hyperlink>
        </w:p>
        <w:p w14:paraId="55AED84F" w14:textId="1F406E2E" w:rsidR="00F43686" w:rsidRDefault="001544B8">
          <w:pPr>
            <w:pStyle w:val="TDC1"/>
            <w:tabs>
              <w:tab w:val="left" w:pos="400"/>
              <w:tab w:val="right" w:leader="dot" w:pos="8828"/>
            </w:tabs>
            <w:rPr>
              <w:rFonts w:eastAsiaTheme="minorEastAsia" w:cstheme="minorBidi"/>
              <w:b w:val="0"/>
              <w:bCs w:val="0"/>
              <w:caps w:val="0"/>
              <w:noProof/>
              <w:color w:val="auto"/>
              <w:sz w:val="22"/>
              <w:szCs w:val="22"/>
              <w:lang w:eastAsia="es-CO"/>
            </w:rPr>
          </w:pPr>
          <w:hyperlink w:anchor="_Toc83830281" w:history="1">
            <w:r w:rsidR="00F43686" w:rsidRPr="000B17E9">
              <w:rPr>
                <w:rStyle w:val="Hipervnculo"/>
                <w:noProof/>
              </w:rPr>
              <w:t>3.</w:t>
            </w:r>
            <w:r w:rsidR="00F43686">
              <w:rPr>
                <w:rFonts w:eastAsiaTheme="minorEastAsia" w:cstheme="minorBidi"/>
                <w:b w:val="0"/>
                <w:bCs w:val="0"/>
                <w:caps w:val="0"/>
                <w:noProof/>
                <w:color w:val="auto"/>
                <w:sz w:val="22"/>
                <w:szCs w:val="22"/>
                <w:lang w:eastAsia="es-CO"/>
              </w:rPr>
              <w:tab/>
            </w:r>
            <w:r w:rsidR="00F43686" w:rsidRPr="000B17E9">
              <w:rPr>
                <w:rStyle w:val="Hipervnculo"/>
                <w:noProof/>
              </w:rPr>
              <w:t>SERVICIOS ADICIONALES</w:t>
            </w:r>
            <w:r w:rsidR="00F43686">
              <w:rPr>
                <w:noProof/>
                <w:webHidden/>
              </w:rPr>
              <w:tab/>
            </w:r>
            <w:r w:rsidR="00F43686">
              <w:rPr>
                <w:noProof/>
                <w:webHidden/>
              </w:rPr>
              <w:fldChar w:fldCharType="begin"/>
            </w:r>
            <w:r w:rsidR="00F43686">
              <w:rPr>
                <w:noProof/>
                <w:webHidden/>
              </w:rPr>
              <w:instrText xml:space="preserve"> PAGEREF _Toc83830281 \h </w:instrText>
            </w:r>
            <w:r w:rsidR="00F43686">
              <w:rPr>
                <w:noProof/>
                <w:webHidden/>
              </w:rPr>
            </w:r>
            <w:r w:rsidR="00F43686">
              <w:rPr>
                <w:noProof/>
                <w:webHidden/>
              </w:rPr>
              <w:fldChar w:fldCharType="separate"/>
            </w:r>
            <w:r w:rsidR="00F43686">
              <w:rPr>
                <w:noProof/>
                <w:webHidden/>
              </w:rPr>
              <w:t>78</w:t>
            </w:r>
            <w:r w:rsidR="00F43686">
              <w:rPr>
                <w:noProof/>
                <w:webHidden/>
              </w:rPr>
              <w:fldChar w:fldCharType="end"/>
            </w:r>
          </w:hyperlink>
        </w:p>
        <w:p w14:paraId="2FAD22EC" w14:textId="421243B3"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2" w:history="1">
            <w:r w:rsidR="00F43686" w:rsidRPr="000B17E9">
              <w:rPr>
                <w:rStyle w:val="Hipervnculo"/>
                <w:noProof/>
              </w:rPr>
              <w:t>3.1.</w:t>
            </w:r>
            <w:r w:rsidR="00F43686">
              <w:rPr>
                <w:rFonts w:eastAsiaTheme="minorEastAsia" w:cstheme="minorBidi"/>
                <w:smallCaps w:val="0"/>
                <w:noProof/>
                <w:color w:val="auto"/>
                <w:sz w:val="22"/>
                <w:szCs w:val="22"/>
                <w:lang w:eastAsia="es-CO"/>
              </w:rPr>
              <w:tab/>
            </w:r>
            <w:r w:rsidR="00F43686" w:rsidRPr="000B17E9">
              <w:rPr>
                <w:rStyle w:val="Hipervnculo"/>
                <w:noProof/>
              </w:rPr>
              <w:t>Mantenimiento preventivo</w:t>
            </w:r>
            <w:r w:rsidR="00F43686">
              <w:rPr>
                <w:noProof/>
                <w:webHidden/>
              </w:rPr>
              <w:tab/>
            </w:r>
            <w:r w:rsidR="00F43686">
              <w:rPr>
                <w:noProof/>
                <w:webHidden/>
              </w:rPr>
              <w:fldChar w:fldCharType="begin"/>
            </w:r>
            <w:r w:rsidR="00F43686">
              <w:rPr>
                <w:noProof/>
                <w:webHidden/>
              </w:rPr>
              <w:instrText xml:space="preserve"> PAGEREF _Toc83830282 \h </w:instrText>
            </w:r>
            <w:r w:rsidR="00F43686">
              <w:rPr>
                <w:noProof/>
                <w:webHidden/>
              </w:rPr>
            </w:r>
            <w:r w:rsidR="00F43686">
              <w:rPr>
                <w:noProof/>
                <w:webHidden/>
              </w:rPr>
              <w:fldChar w:fldCharType="separate"/>
            </w:r>
            <w:r w:rsidR="00F43686">
              <w:rPr>
                <w:noProof/>
                <w:webHidden/>
              </w:rPr>
              <w:t>78</w:t>
            </w:r>
            <w:r w:rsidR="00F43686">
              <w:rPr>
                <w:noProof/>
                <w:webHidden/>
              </w:rPr>
              <w:fldChar w:fldCharType="end"/>
            </w:r>
          </w:hyperlink>
        </w:p>
        <w:p w14:paraId="20217182" w14:textId="0F898B22"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3" w:history="1">
            <w:r w:rsidR="00F43686" w:rsidRPr="000B17E9">
              <w:rPr>
                <w:rStyle w:val="Hipervnculo"/>
                <w:noProof/>
              </w:rPr>
              <w:t>3.2.</w:t>
            </w:r>
            <w:r w:rsidR="00F43686">
              <w:rPr>
                <w:rFonts w:eastAsiaTheme="minorEastAsia" w:cstheme="minorBidi"/>
                <w:smallCaps w:val="0"/>
                <w:noProof/>
                <w:color w:val="auto"/>
                <w:sz w:val="22"/>
                <w:szCs w:val="22"/>
                <w:lang w:eastAsia="es-CO"/>
              </w:rPr>
              <w:tab/>
            </w:r>
            <w:r w:rsidR="00F43686" w:rsidRPr="000B17E9">
              <w:rPr>
                <w:rStyle w:val="Hipervnculo"/>
                <w:noProof/>
              </w:rPr>
              <w:t>Instalación del Software propietario de la Entidad Compradora y configuración del ETP</w:t>
            </w:r>
            <w:r w:rsidR="00F43686">
              <w:rPr>
                <w:noProof/>
                <w:webHidden/>
              </w:rPr>
              <w:tab/>
            </w:r>
            <w:r w:rsidR="00F43686">
              <w:rPr>
                <w:noProof/>
                <w:webHidden/>
              </w:rPr>
              <w:fldChar w:fldCharType="begin"/>
            </w:r>
            <w:r w:rsidR="00F43686">
              <w:rPr>
                <w:noProof/>
                <w:webHidden/>
              </w:rPr>
              <w:instrText xml:space="preserve"> PAGEREF _Toc83830283 \h </w:instrText>
            </w:r>
            <w:r w:rsidR="00F43686">
              <w:rPr>
                <w:noProof/>
                <w:webHidden/>
              </w:rPr>
            </w:r>
            <w:r w:rsidR="00F43686">
              <w:rPr>
                <w:noProof/>
                <w:webHidden/>
              </w:rPr>
              <w:fldChar w:fldCharType="separate"/>
            </w:r>
            <w:r w:rsidR="00F43686">
              <w:rPr>
                <w:noProof/>
                <w:webHidden/>
              </w:rPr>
              <w:t>82</w:t>
            </w:r>
            <w:r w:rsidR="00F43686">
              <w:rPr>
                <w:noProof/>
                <w:webHidden/>
              </w:rPr>
              <w:fldChar w:fldCharType="end"/>
            </w:r>
          </w:hyperlink>
        </w:p>
        <w:p w14:paraId="3E0C3D6D" w14:textId="0B3A1BF7"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4" w:history="1">
            <w:r w:rsidR="00F43686" w:rsidRPr="000B17E9">
              <w:rPr>
                <w:rStyle w:val="Hipervnculo"/>
                <w:noProof/>
              </w:rPr>
              <w:t>3.3.</w:t>
            </w:r>
            <w:r w:rsidR="00F43686">
              <w:rPr>
                <w:rFonts w:eastAsiaTheme="minorEastAsia" w:cstheme="minorBidi"/>
                <w:smallCaps w:val="0"/>
                <w:noProof/>
                <w:color w:val="auto"/>
                <w:sz w:val="22"/>
                <w:szCs w:val="22"/>
                <w:lang w:eastAsia="es-CO"/>
              </w:rPr>
              <w:tab/>
            </w:r>
            <w:r w:rsidR="00F43686" w:rsidRPr="000B17E9">
              <w:rPr>
                <w:rStyle w:val="Hipervnculo"/>
                <w:noProof/>
              </w:rPr>
              <w:t>Migración o transferencia de datos</w:t>
            </w:r>
            <w:r w:rsidR="00F43686">
              <w:rPr>
                <w:noProof/>
                <w:webHidden/>
              </w:rPr>
              <w:tab/>
            </w:r>
            <w:r w:rsidR="00F43686">
              <w:rPr>
                <w:noProof/>
                <w:webHidden/>
              </w:rPr>
              <w:fldChar w:fldCharType="begin"/>
            </w:r>
            <w:r w:rsidR="00F43686">
              <w:rPr>
                <w:noProof/>
                <w:webHidden/>
              </w:rPr>
              <w:instrText xml:space="preserve"> PAGEREF _Toc83830284 \h </w:instrText>
            </w:r>
            <w:r w:rsidR="00F43686">
              <w:rPr>
                <w:noProof/>
                <w:webHidden/>
              </w:rPr>
            </w:r>
            <w:r w:rsidR="00F43686">
              <w:rPr>
                <w:noProof/>
                <w:webHidden/>
              </w:rPr>
              <w:fldChar w:fldCharType="separate"/>
            </w:r>
            <w:r w:rsidR="00F43686">
              <w:rPr>
                <w:noProof/>
                <w:webHidden/>
              </w:rPr>
              <w:t>86</w:t>
            </w:r>
            <w:r w:rsidR="00F43686">
              <w:rPr>
                <w:noProof/>
                <w:webHidden/>
              </w:rPr>
              <w:fldChar w:fldCharType="end"/>
            </w:r>
          </w:hyperlink>
        </w:p>
        <w:p w14:paraId="769D5716" w14:textId="4F105EEC"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5" w:history="1">
            <w:r w:rsidR="00F43686" w:rsidRPr="000B17E9">
              <w:rPr>
                <w:rStyle w:val="Hipervnculo"/>
                <w:noProof/>
              </w:rPr>
              <w:t>3.4.</w:t>
            </w:r>
            <w:r w:rsidR="00F43686">
              <w:rPr>
                <w:rFonts w:eastAsiaTheme="minorEastAsia" w:cstheme="minorBidi"/>
                <w:smallCaps w:val="0"/>
                <w:noProof/>
                <w:color w:val="auto"/>
                <w:sz w:val="22"/>
                <w:szCs w:val="22"/>
                <w:lang w:eastAsia="es-CO"/>
              </w:rPr>
              <w:tab/>
            </w:r>
            <w:r w:rsidR="00F43686" w:rsidRPr="000B17E9">
              <w:rPr>
                <w:rStyle w:val="Hipervnculo"/>
                <w:noProof/>
              </w:rPr>
              <w:t>Garantía extendida por ETP</w:t>
            </w:r>
            <w:r w:rsidR="00F43686">
              <w:rPr>
                <w:noProof/>
                <w:webHidden/>
              </w:rPr>
              <w:tab/>
            </w:r>
            <w:r w:rsidR="00F43686">
              <w:rPr>
                <w:noProof/>
                <w:webHidden/>
              </w:rPr>
              <w:fldChar w:fldCharType="begin"/>
            </w:r>
            <w:r w:rsidR="00F43686">
              <w:rPr>
                <w:noProof/>
                <w:webHidden/>
              </w:rPr>
              <w:instrText xml:space="preserve"> PAGEREF _Toc83830285 \h </w:instrText>
            </w:r>
            <w:r w:rsidR="00F43686">
              <w:rPr>
                <w:noProof/>
                <w:webHidden/>
              </w:rPr>
            </w:r>
            <w:r w:rsidR="00F43686">
              <w:rPr>
                <w:noProof/>
                <w:webHidden/>
              </w:rPr>
              <w:fldChar w:fldCharType="separate"/>
            </w:r>
            <w:r w:rsidR="00F43686">
              <w:rPr>
                <w:noProof/>
                <w:webHidden/>
              </w:rPr>
              <w:t>89</w:t>
            </w:r>
            <w:r w:rsidR="00F43686">
              <w:rPr>
                <w:noProof/>
                <w:webHidden/>
              </w:rPr>
              <w:fldChar w:fldCharType="end"/>
            </w:r>
          </w:hyperlink>
        </w:p>
        <w:p w14:paraId="0D22D4B1" w14:textId="61415F57"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6" w:history="1">
            <w:r w:rsidR="00F43686" w:rsidRPr="000B17E9">
              <w:rPr>
                <w:rStyle w:val="Hipervnculo"/>
                <w:noProof/>
              </w:rPr>
              <w:t>3.5.</w:t>
            </w:r>
            <w:r w:rsidR="00F43686">
              <w:rPr>
                <w:rFonts w:eastAsiaTheme="minorEastAsia" w:cstheme="minorBidi"/>
                <w:smallCaps w:val="0"/>
                <w:noProof/>
                <w:color w:val="auto"/>
                <w:sz w:val="22"/>
                <w:szCs w:val="22"/>
                <w:lang w:eastAsia="es-CO"/>
              </w:rPr>
              <w:tab/>
            </w:r>
            <w:r w:rsidR="00F43686" w:rsidRPr="000B17E9">
              <w:rPr>
                <w:rStyle w:val="Hipervnculo"/>
                <w:noProof/>
              </w:rPr>
              <w:t>Personalización del ETP desde fabrica</w:t>
            </w:r>
            <w:r w:rsidR="00F43686">
              <w:rPr>
                <w:noProof/>
                <w:webHidden/>
              </w:rPr>
              <w:tab/>
            </w:r>
            <w:r w:rsidR="00F43686">
              <w:rPr>
                <w:noProof/>
                <w:webHidden/>
              </w:rPr>
              <w:fldChar w:fldCharType="begin"/>
            </w:r>
            <w:r w:rsidR="00F43686">
              <w:rPr>
                <w:noProof/>
                <w:webHidden/>
              </w:rPr>
              <w:instrText xml:space="preserve"> PAGEREF _Toc83830286 \h </w:instrText>
            </w:r>
            <w:r w:rsidR="00F43686">
              <w:rPr>
                <w:noProof/>
                <w:webHidden/>
              </w:rPr>
            </w:r>
            <w:r w:rsidR="00F43686">
              <w:rPr>
                <w:noProof/>
                <w:webHidden/>
              </w:rPr>
              <w:fldChar w:fldCharType="separate"/>
            </w:r>
            <w:r w:rsidR="00F43686">
              <w:rPr>
                <w:noProof/>
                <w:webHidden/>
              </w:rPr>
              <w:t>90</w:t>
            </w:r>
            <w:r w:rsidR="00F43686">
              <w:rPr>
                <w:noProof/>
                <w:webHidden/>
              </w:rPr>
              <w:fldChar w:fldCharType="end"/>
            </w:r>
          </w:hyperlink>
        </w:p>
        <w:p w14:paraId="0C463AC8" w14:textId="3E9700A0"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7" w:history="1">
            <w:r w:rsidR="00F43686" w:rsidRPr="000B17E9">
              <w:rPr>
                <w:rStyle w:val="Hipervnculo"/>
                <w:noProof/>
              </w:rPr>
              <w:t>3.6.</w:t>
            </w:r>
            <w:r w:rsidR="00F43686">
              <w:rPr>
                <w:rFonts w:eastAsiaTheme="minorEastAsia" w:cstheme="minorBidi"/>
                <w:smallCaps w:val="0"/>
                <w:noProof/>
                <w:color w:val="auto"/>
                <w:sz w:val="22"/>
                <w:szCs w:val="22"/>
                <w:lang w:eastAsia="es-CO"/>
              </w:rPr>
              <w:tab/>
            </w:r>
            <w:r w:rsidR="00F43686" w:rsidRPr="000B17E9">
              <w:rPr>
                <w:rStyle w:val="Hipervnculo"/>
                <w:noProof/>
              </w:rPr>
              <w:t>Marcación de la carcasa</w:t>
            </w:r>
            <w:r w:rsidR="00F43686">
              <w:rPr>
                <w:noProof/>
                <w:webHidden/>
              </w:rPr>
              <w:tab/>
            </w:r>
            <w:r w:rsidR="00F43686">
              <w:rPr>
                <w:noProof/>
                <w:webHidden/>
              </w:rPr>
              <w:fldChar w:fldCharType="begin"/>
            </w:r>
            <w:r w:rsidR="00F43686">
              <w:rPr>
                <w:noProof/>
                <w:webHidden/>
              </w:rPr>
              <w:instrText xml:space="preserve"> PAGEREF _Toc83830287 \h </w:instrText>
            </w:r>
            <w:r w:rsidR="00F43686">
              <w:rPr>
                <w:noProof/>
                <w:webHidden/>
              </w:rPr>
            </w:r>
            <w:r w:rsidR="00F43686">
              <w:rPr>
                <w:noProof/>
                <w:webHidden/>
              </w:rPr>
              <w:fldChar w:fldCharType="separate"/>
            </w:r>
            <w:r w:rsidR="00F43686">
              <w:rPr>
                <w:noProof/>
                <w:webHidden/>
              </w:rPr>
              <w:t>91</w:t>
            </w:r>
            <w:r w:rsidR="00F43686">
              <w:rPr>
                <w:noProof/>
                <w:webHidden/>
              </w:rPr>
              <w:fldChar w:fldCharType="end"/>
            </w:r>
          </w:hyperlink>
        </w:p>
        <w:p w14:paraId="7D49D222" w14:textId="3BCC35D3" w:rsidR="00F43686" w:rsidRDefault="001544B8">
          <w:pPr>
            <w:pStyle w:val="TDC2"/>
            <w:tabs>
              <w:tab w:val="left" w:pos="800"/>
              <w:tab w:val="right" w:leader="dot" w:pos="8828"/>
            </w:tabs>
            <w:rPr>
              <w:rFonts w:eastAsiaTheme="minorEastAsia" w:cstheme="minorBidi"/>
              <w:smallCaps w:val="0"/>
              <w:noProof/>
              <w:color w:val="auto"/>
              <w:sz w:val="22"/>
              <w:szCs w:val="22"/>
              <w:lang w:eastAsia="es-CO"/>
            </w:rPr>
          </w:pPr>
          <w:hyperlink w:anchor="_Toc83830288" w:history="1">
            <w:r w:rsidR="00F43686" w:rsidRPr="000B17E9">
              <w:rPr>
                <w:rStyle w:val="Hipervnculo"/>
                <w:noProof/>
              </w:rPr>
              <w:t>3.7.</w:t>
            </w:r>
            <w:r w:rsidR="00F43686">
              <w:rPr>
                <w:rFonts w:eastAsiaTheme="minorEastAsia" w:cstheme="minorBidi"/>
                <w:smallCaps w:val="0"/>
                <w:noProof/>
                <w:color w:val="auto"/>
                <w:sz w:val="22"/>
                <w:szCs w:val="22"/>
                <w:lang w:eastAsia="es-CO"/>
              </w:rPr>
              <w:tab/>
            </w:r>
            <w:r w:rsidR="00F43686" w:rsidRPr="000B17E9">
              <w:rPr>
                <w:rStyle w:val="Hipervnculo"/>
                <w:noProof/>
              </w:rPr>
              <w:t>Bodegaje</w:t>
            </w:r>
            <w:r w:rsidR="00F43686">
              <w:rPr>
                <w:noProof/>
                <w:webHidden/>
              </w:rPr>
              <w:tab/>
            </w:r>
            <w:r w:rsidR="00F43686">
              <w:rPr>
                <w:noProof/>
                <w:webHidden/>
              </w:rPr>
              <w:fldChar w:fldCharType="begin"/>
            </w:r>
            <w:r w:rsidR="00F43686">
              <w:rPr>
                <w:noProof/>
                <w:webHidden/>
              </w:rPr>
              <w:instrText xml:space="preserve"> PAGEREF _Toc83830288 \h </w:instrText>
            </w:r>
            <w:r w:rsidR="00F43686">
              <w:rPr>
                <w:noProof/>
                <w:webHidden/>
              </w:rPr>
            </w:r>
            <w:r w:rsidR="00F43686">
              <w:rPr>
                <w:noProof/>
                <w:webHidden/>
              </w:rPr>
              <w:fldChar w:fldCharType="separate"/>
            </w:r>
            <w:r w:rsidR="00F43686">
              <w:rPr>
                <w:noProof/>
                <w:webHidden/>
              </w:rPr>
              <w:t>92</w:t>
            </w:r>
            <w:r w:rsidR="00F43686">
              <w:rPr>
                <w:noProof/>
                <w:webHidden/>
              </w:rPr>
              <w:fldChar w:fldCharType="end"/>
            </w:r>
          </w:hyperlink>
        </w:p>
        <w:p w14:paraId="71070D1E" w14:textId="5AB46B1E" w:rsidR="00A92261" w:rsidRDefault="00A92261">
          <w:r>
            <w:rPr>
              <w:b/>
              <w:bCs/>
              <w:lang w:val="es-ES"/>
            </w:rPr>
            <w:fldChar w:fldCharType="end"/>
          </w:r>
        </w:p>
      </w:sdtContent>
    </w:sdt>
    <w:p w14:paraId="77FC5DDC" w14:textId="77777777" w:rsidR="00A92261" w:rsidRDefault="00A92261" w:rsidP="00DA2299"/>
    <w:p w14:paraId="4FFE65E0" w14:textId="77777777" w:rsidR="00DA2299" w:rsidRPr="006B0505" w:rsidRDefault="00DA2299" w:rsidP="005230F3">
      <w:pPr>
        <w:pStyle w:val="Ttulo1"/>
        <w:numPr>
          <w:ilvl w:val="0"/>
          <w:numId w:val="53"/>
        </w:numPr>
      </w:pPr>
      <w:bookmarkStart w:id="0" w:name="_Toc78279915"/>
      <w:bookmarkStart w:id="1" w:name="_Toc83830251"/>
      <w:r w:rsidRPr="006B0505">
        <w:t>CONDICIONES TRANSVERSALES</w:t>
      </w:r>
      <w:r>
        <w:t xml:space="preserve"> CATEGORÍA COMPRAVENTA</w:t>
      </w:r>
      <w:bookmarkEnd w:id="0"/>
      <w:bookmarkEnd w:id="1"/>
    </w:p>
    <w:p w14:paraId="3317F6D2" w14:textId="77777777" w:rsidR="00354735" w:rsidRDefault="00354735" w:rsidP="00DA2299"/>
    <w:p w14:paraId="6D973217" w14:textId="1755011A" w:rsidR="00DA2299" w:rsidRDefault="00DA2299" w:rsidP="00DA2299">
      <w:r>
        <w:t>Las siguientes son condiciones transversales de ejecución para las Órdenes de Compra suscritas.</w:t>
      </w:r>
    </w:p>
    <w:p w14:paraId="5C6995E3" w14:textId="77777777" w:rsidR="00DA2299" w:rsidRDefault="00DA2299" w:rsidP="00DA2299"/>
    <w:p w14:paraId="59A81748" w14:textId="77777777" w:rsidR="00DA2299" w:rsidRPr="008407CF" w:rsidRDefault="00DA2299" w:rsidP="00DA2299">
      <w:pPr>
        <w:rPr>
          <w:b/>
          <w:bCs/>
        </w:rPr>
      </w:pPr>
      <w:r w:rsidRPr="008407CF">
        <w:rPr>
          <w:b/>
          <w:bCs/>
        </w:rPr>
        <w:t>Definiciones</w:t>
      </w:r>
    </w:p>
    <w:p w14:paraId="2091FBA0" w14:textId="77777777" w:rsidR="00DA2299" w:rsidRDefault="00DA2299" w:rsidP="00DA2299"/>
    <w:p w14:paraId="1B6EF421" w14:textId="25D6FF47" w:rsidR="00DA2299" w:rsidRDefault="00DA2299" w:rsidP="00DA2299">
      <w:r w:rsidRPr="008407CF">
        <w:rPr>
          <w:b/>
          <w:bCs/>
        </w:rPr>
        <w:t>ETP</w:t>
      </w:r>
      <w:r>
        <w:t>: Equipos Tecnológicos y Periféricos</w:t>
      </w:r>
    </w:p>
    <w:p w14:paraId="440C0A4E" w14:textId="77777777" w:rsidR="00157415" w:rsidRPr="0090409F" w:rsidRDefault="00157415" w:rsidP="00DA2299"/>
    <w:p w14:paraId="0A986903" w14:textId="1CF41F11" w:rsidR="00DA2299" w:rsidRDefault="00DA2299" w:rsidP="00157415">
      <w:pPr>
        <w:pStyle w:val="Ttulo2"/>
      </w:pPr>
      <w:bookmarkStart w:id="2" w:name="_Toc78279916"/>
      <w:bookmarkStart w:id="3" w:name="_Toc83830252"/>
      <w:r>
        <w:t xml:space="preserve">Alcance de la </w:t>
      </w:r>
      <w:r w:rsidRPr="008B04E1">
        <w:t>compraventa</w:t>
      </w:r>
      <w:bookmarkEnd w:id="2"/>
      <w:bookmarkEnd w:id="3"/>
    </w:p>
    <w:p w14:paraId="5C5882A6" w14:textId="77777777" w:rsidR="00157415" w:rsidRPr="00157415" w:rsidRDefault="00157415" w:rsidP="00157415">
      <w:pPr>
        <w:rPr>
          <w:lang w:val="es-MX"/>
        </w:rPr>
      </w:pPr>
    </w:p>
    <w:p w14:paraId="14015576" w14:textId="77777777" w:rsidR="00DA2299" w:rsidRPr="006B0505" w:rsidRDefault="00DA2299" w:rsidP="00DA2299">
      <w:r w:rsidRPr="006B0505">
        <w:t xml:space="preserve">La adquisición del ETP incluye: </w:t>
      </w:r>
    </w:p>
    <w:p w14:paraId="12383A48" w14:textId="77777777" w:rsidR="00DA2299" w:rsidRDefault="00DA2299" w:rsidP="00DA2299"/>
    <w:p w14:paraId="1220884B" w14:textId="77777777" w:rsidR="00DA2299" w:rsidRPr="006B0505" w:rsidRDefault="00DA2299" w:rsidP="005230F3">
      <w:pPr>
        <w:pStyle w:val="Prrafodelista"/>
        <w:numPr>
          <w:ilvl w:val="0"/>
          <w:numId w:val="16"/>
        </w:numPr>
      </w:pPr>
      <w:r w:rsidRPr="006B0505">
        <w:t>El transporte</w:t>
      </w:r>
    </w:p>
    <w:p w14:paraId="05195834" w14:textId="7321DC85" w:rsidR="00DA2299" w:rsidRPr="006B0505" w:rsidRDefault="00DA2299" w:rsidP="005230F3">
      <w:pPr>
        <w:pStyle w:val="Prrafodelista"/>
        <w:numPr>
          <w:ilvl w:val="0"/>
          <w:numId w:val="16"/>
        </w:numPr>
      </w:pPr>
      <w:r w:rsidRPr="006B0505">
        <w:t>La entrega</w:t>
      </w:r>
      <w:r>
        <w:t xml:space="preserve"> de acuerdo con el protocolo definido</w:t>
      </w:r>
      <w:r w:rsidR="09FBA2C5">
        <w:t xml:space="preserve"> </w:t>
      </w:r>
      <w:r w:rsidR="244E916C">
        <w:t>y</w:t>
      </w:r>
      <w:r>
        <w:t xml:space="preserve"> prueba </w:t>
      </w:r>
    </w:p>
    <w:p w14:paraId="385963C9" w14:textId="350E150B" w:rsidR="00DA2299" w:rsidRPr="006B0505" w:rsidRDefault="00DA2299" w:rsidP="005230F3">
      <w:pPr>
        <w:pStyle w:val="Prrafodelista"/>
        <w:numPr>
          <w:ilvl w:val="0"/>
          <w:numId w:val="16"/>
        </w:numPr>
      </w:pPr>
      <w:r w:rsidRPr="006B0505">
        <w:t>La capacitación técnica y de uso</w:t>
      </w:r>
      <w:r w:rsidR="6F0B6F7F">
        <w:t xml:space="preserve"> definida en el protocolo de entrega</w:t>
      </w:r>
    </w:p>
    <w:p w14:paraId="5855E5E4" w14:textId="4EFB2667" w:rsidR="00DA2299" w:rsidRPr="006B0505" w:rsidRDefault="00DA2299" w:rsidP="02697011">
      <w:pPr>
        <w:pStyle w:val="Prrafodelista"/>
        <w:numPr>
          <w:ilvl w:val="0"/>
          <w:numId w:val="16"/>
        </w:numPr>
        <w:rPr>
          <w:rFonts w:asciiTheme="minorHAnsi" w:eastAsiaTheme="minorEastAsia" w:hAnsiTheme="minorHAnsi"/>
          <w:szCs w:val="20"/>
        </w:rPr>
      </w:pPr>
      <w:r>
        <w:t xml:space="preserve">La garantía de fabrica </w:t>
      </w:r>
      <w:r w:rsidR="05F14C16">
        <w:t xml:space="preserve">para equipos de uso corporativo, </w:t>
      </w:r>
      <w:r>
        <w:t>definida en las condiciones técnicas de los ETP</w:t>
      </w:r>
      <w:r w:rsidR="0BBB31B3">
        <w:t>, entregada en físico al momento de la entrega del ETP</w:t>
      </w:r>
      <w:r w:rsidR="7548CDD0">
        <w:t>, debe ser certificada y verificable con el fabricante</w:t>
      </w:r>
      <w:r>
        <w:t xml:space="preserve"> y </w:t>
      </w:r>
    </w:p>
    <w:p w14:paraId="72614DCB" w14:textId="77777777" w:rsidR="00DA2299" w:rsidRPr="006B0505" w:rsidRDefault="00DA2299" w:rsidP="005230F3">
      <w:pPr>
        <w:pStyle w:val="Prrafodelista"/>
        <w:numPr>
          <w:ilvl w:val="0"/>
          <w:numId w:val="16"/>
        </w:numPr>
      </w:pPr>
      <w:r>
        <w:t>La disponibilidad de suministro de repuestos y partes originales y no remanufacturados del ETP durante cinco (5) años contados a partir de la fecha de entrega de los ETP.</w:t>
      </w:r>
    </w:p>
    <w:p w14:paraId="19F24927" w14:textId="77777777" w:rsidR="00DA2299" w:rsidRDefault="00DA2299" w:rsidP="00DA2299"/>
    <w:p w14:paraId="7EED1FED" w14:textId="77777777" w:rsidR="00DA2299" w:rsidRDefault="00DA2299" w:rsidP="00DA2299">
      <w:r>
        <w:t>Los ETP entregados deben ser de uso corporativo, nuevos, no remanufacturados,</w:t>
      </w:r>
      <w:r w:rsidRPr="00037E6C">
        <w:t xml:space="preserve"> </w:t>
      </w:r>
      <w:r w:rsidRPr="00E110AA">
        <w:t>sin rayones, roturas</w:t>
      </w:r>
      <w:r>
        <w:t>,</w:t>
      </w:r>
      <w:r w:rsidRPr="00E110AA">
        <w:t xml:space="preserve"> evidencias de golpes</w:t>
      </w:r>
      <w:r>
        <w:t>,</w:t>
      </w:r>
      <w:r w:rsidRPr="00E110AA">
        <w:t xml:space="preserve"> caídas</w:t>
      </w:r>
      <w:r>
        <w:t xml:space="preserve"> o cualquier otra anomalía que evidencie mal trato al ETP antes de su entrega a la Entidad Compradora. El ETP debe ser entregado empacado en la caja original del fabricante y sellado o según se indica en las especificaciones técnicas.</w:t>
      </w:r>
    </w:p>
    <w:p w14:paraId="69EEC13B" w14:textId="77777777" w:rsidR="00DA2299" w:rsidRDefault="00DA2299" w:rsidP="00DA2299"/>
    <w:p w14:paraId="0777D146" w14:textId="54B8304D" w:rsidR="00DA2299" w:rsidRDefault="00DA2299" w:rsidP="00DA2299">
      <w:r>
        <w:t>La marca del ETP a entregar por parte del Proveedor debe dar cumplimiento de todos los requisitos mínimos técnicos definidos en el presente documento, los componentes adicionales que sean adquiridos por las Entidades, así como los servicios adicionales que contrate la Entidad.</w:t>
      </w:r>
      <w:r>
        <w:tab/>
      </w:r>
    </w:p>
    <w:p w14:paraId="3921CEDE" w14:textId="77777777" w:rsidR="00157415" w:rsidRDefault="00157415" w:rsidP="00DA2299"/>
    <w:p w14:paraId="1AA41FEE" w14:textId="22EEE8A0" w:rsidR="00DA2299" w:rsidRDefault="00DA2299" w:rsidP="00157415">
      <w:pPr>
        <w:pStyle w:val="Ttulo2"/>
      </w:pPr>
      <w:bookmarkStart w:id="4" w:name="_Toc78279917"/>
      <w:bookmarkStart w:id="5" w:name="_Toc83830253"/>
      <w:r>
        <w:t>Cobertura del Acuerdo Marco</w:t>
      </w:r>
      <w:bookmarkEnd w:id="4"/>
      <w:bookmarkEnd w:id="5"/>
    </w:p>
    <w:p w14:paraId="425F1512" w14:textId="77777777" w:rsidR="00157415" w:rsidRPr="00157415" w:rsidRDefault="00157415" w:rsidP="00157415">
      <w:pPr>
        <w:rPr>
          <w:lang w:val="es-MX"/>
        </w:rPr>
      </w:pPr>
    </w:p>
    <w:p w14:paraId="2569BB77" w14:textId="712224F2" w:rsidR="00DA2299" w:rsidRDefault="00DA2299" w:rsidP="00DA2299">
      <w:r>
        <w:t xml:space="preserve">El </w:t>
      </w:r>
      <w:r w:rsidR="009D6124">
        <w:rPr>
          <w:lang w:val="es-MX"/>
        </w:rPr>
        <w:t>Instrumento de Agregación de Demanda</w:t>
      </w:r>
      <w:r>
        <w:t xml:space="preserve"> contempla </w:t>
      </w:r>
      <w:r w:rsidR="009D6124">
        <w:t>un</w:t>
      </w:r>
      <w:r>
        <w:t xml:space="preserve"> tipo de cobertura del territorio colombiano; La cobertura</w:t>
      </w:r>
      <w:r w:rsidR="009D6124">
        <w:t xml:space="preserve"> de la Región Caribe Colombiana.</w:t>
      </w:r>
    </w:p>
    <w:p w14:paraId="64497B13" w14:textId="77777777" w:rsidR="00DA2299" w:rsidRDefault="00DA2299" w:rsidP="00DA2299"/>
    <w:p w14:paraId="7203869A" w14:textId="439048E0" w:rsidR="00DA2299" w:rsidRDefault="00DA2299" w:rsidP="00DA2299">
      <w:r>
        <w:lastRenderedPageBreak/>
        <w:t xml:space="preserve">Las Entidades Compradoras dadas las condiciones de la Orden de Compra que pretende suscribir, </w:t>
      </w:r>
      <w:r w:rsidR="009D6124">
        <w:t xml:space="preserve">participarán dentro de </w:t>
      </w:r>
      <w:r>
        <w:t xml:space="preserve">cobertura </w:t>
      </w:r>
      <w:r w:rsidR="009D6124">
        <w:t>de la Región Caribe</w:t>
      </w:r>
      <w:r>
        <w:t xml:space="preserve"> para lanzar el evento de cotización</w:t>
      </w:r>
      <w:r w:rsidR="009D6124">
        <w:t xml:space="preserve">, </w:t>
      </w:r>
      <w:r>
        <w:t>ten</w:t>
      </w:r>
      <w:r w:rsidR="009D6124">
        <w:t>iendo</w:t>
      </w:r>
      <w:r>
        <w:t xml:space="preserve"> en cuenta que el sitio de entrega de los ETP debe estar dentro de los departamentos definidos en </w:t>
      </w:r>
      <w:r w:rsidR="009D6124">
        <w:t>la</w:t>
      </w:r>
      <w:r>
        <w:t xml:space="preserve"> región.</w:t>
      </w:r>
    </w:p>
    <w:p w14:paraId="0C4FC812" w14:textId="77777777" w:rsidR="00DA2299" w:rsidRDefault="00DA2299" w:rsidP="00DA2299"/>
    <w:p w14:paraId="6BBB1368" w14:textId="6109ECC5" w:rsidR="00DA2299" w:rsidRDefault="00DA2299" w:rsidP="00DA2299">
      <w:r>
        <w:t>Las Entidades Compradoras, definen en el evento de cotización, el sitio de entrega específico, indicando coordenadas si es el caso, de modo tal que los Proveedores cuenten con esta información.</w:t>
      </w:r>
    </w:p>
    <w:p w14:paraId="54CD1E67" w14:textId="77777777" w:rsidR="00157415" w:rsidRPr="00352CE9" w:rsidRDefault="00157415" w:rsidP="00DA2299"/>
    <w:p w14:paraId="138D28BE" w14:textId="77777777" w:rsidR="00157415" w:rsidRDefault="00157415" w:rsidP="00DA2299">
      <w:pPr>
        <w:pStyle w:val="Sangranormal"/>
        <w:ind w:left="0"/>
        <w:rPr>
          <w:lang w:val="es-ES_tradnl" w:eastAsia="es-CO"/>
        </w:rPr>
      </w:pPr>
    </w:p>
    <w:p w14:paraId="32F7D951" w14:textId="77777777" w:rsidR="00DA2299" w:rsidRDefault="00DA2299" w:rsidP="00157415">
      <w:pPr>
        <w:pStyle w:val="Ttulo3"/>
      </w:pPr>
      <w:bookmarkStart w:id="6" w:name="_Toc83830255"/>
      <w:r>
        <w:t>Cobertura Regional</w:t>
      </w:r>
      <w:bookmarkEnd w:id="6"/>
    </w:p>
    <w:p w14:paraId="6958C8AC" w14:textId="53036ADF" w:rsidR="00DA2299" w:rsidRDefault="00DA2299" w:rsidP="00DA2299">
      <w:pPr>
        <w:pStyle w:val="Prrafodelista"/>
        <w:rPr>
          <w:lang w:val="es-ES_tradnl" w:eastAsia="es-CO"/>
        </w:rPr>
      </w:pPr>
    </w:p>
    <w:tbl>
      <w:tblPr>
        <w:tblW w:w="88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6"/>
        <w:gridCol w:w="2181"/>
        <w:gridCol w:w="5905"/>
      </w:tblGrid>
      <w:tr w:rsidR="005E4917" w:rsidRPr="005E4917" w14:paraId="7A2089AF" w14:textId="77777777" w:rsidTr="009D6124">
        <w:trPr>
          <w:trHeight w:val="300"/>
        </w:trPr>
        <w:tc>
          <w:tcPr>
            <w:tcW w:w="736" w:type="dxa"/>
            <w:tcBorders>
              <w:top w:val="single" w:sz="6" w:space="0" w:color="B9B7B7"/>
              <w:left w:val="single" w:sz="6" w:space="0" w:color="B9B7B7"/>
              <w:bottom w:val="single" w:sz="6" w:space="0" w:color="B9B7B7"/>
              <w:right w:val="single" w:sz="6" w:space="0" w:color="B9B7B7"/>
            </w:tcBorders>
            <w:shd w:val="clear" w:color="auto" w:fill="auto"/>
            <w:vAlign w:val="center"/>
            <w:hideMark/>
          </w:tcPr>
          <w:p w14:paraId="4964AA8E" w14:textId="77777777" w:rsidR="005E4917" w:rsidRPr="00E72B97" w:rsidRDefault="005E4917" w:rsidP="005E4917">
            <w:pPr>
              <w:jc w:val="center"/>
              <w:textAlignment w:val="baseline"/>
              <w:rPr>
                <w:rFonts w:eastAsia="Times New Roman" w:cs="Segoe UI"/>
                <w:color w:val="auto"/>
                <w:sz w:val="16"/>
                <w:szCs w:val="16"/>
                <w:lang w:eastAsia="es-CO"/>
              </w:rPr>
            </w:pPr>
            <w:r w:rsidRPr="00E72B97">
              <w:rPr>
                <w:rFonts w:eastAsia="Times New Roman" w:cs="Segoe UI"/>
                <w:color w:val="auto"/>
                <w:sz w:val="16"/>
                <w:szCs w:val="16"/>
                <w:lang w:eastAsia="es-CO"/>
              </w:rPr>
              <w:t>No. </w:t>
            </w:r>
          </w:p>
        </w:tc>
        <w:tc>
          <w:tcPr>
            <w:tcW w:w="2181" w:type="dxa"/>
            <w:tcBorders>
              <w:top w:val="single" w:sz="6" w:space="0" w:color="B9B7B7"/>
              <w:left w:val="nil"/>
              <w:bottom w:val="single" w:sz="6" w:space="0" w:color="B9B7B7"/>
              <w:right w:val="single" w:sz="6" w:space="0" w:color="B9B7B7"/>
            </w:tcBorders>
            <w:shd w:val="clear" w:color="auto" w:fill="auto"/>
            <w:vAlign w:val="center"/>
            <w:hideMark/>
          </w:tcPr>
          <w:p w14:paraId="35EFDA5C" w14:textId="77777777" w:rsidR="005E4917" w:rsidRPr="00E72B97" w:rsidRDefault="005E4917" w:rsidP="005E4917">
            <w:pPr>
              <w:jc w:val="center"/>
              <w:textAlignment w:val="baseline"/>
              <w:rPr>
                <w:rFonts w:eastAsia="Times New Roman" w:cs="Segoe UI"/>
                <w:color w:val="auto"/>
                <w:sz w:val="16"/>
                <w:szCs w:val="16"/>
                <w:lang w:eastAsia="es-CO"/>
              </w:rPr>
            </w:pPr>
            <w:r w:rsidRPr="00E72B97">
              <w:rPr>
                <w:rFonts w:eastAsia="Times New Roman" w:cs="Segoe UI"/>
                <w:color w:val="auto"/>
                <w:sz w:val="16"/>
                <w:szCs w:val="16"/>
                <w:lang w:eastAsia="es-CO"/>
              </w:rPr>
              <w:t>Región </w:t>
            </w:r>
          </w:p>
        </w:tc>
        <w:tc>
          <w:tcPr>
            <w:tcW w:w="5905" w:type="dxa"/>
            <w:tcBorders>
              <w:top w:val="single" w:sz="6" w:space="0" w:color="B9B7B7"/>
              <w:left w:val="nil"/>
              <w:bottom w:val="single" w:sz="6" w:space="0" w:color="B9B7B7"/>
              <w:right w:val="single" w:sz="6" w:space="0" w:color="B9B7B7"/>
            </w:tcBorders>
            <w:shd w:val="clear" w:color="auto" w:fill="auto"/>
            <w:vAlign w:val="center"/>
            <w:hideMark/>
          </w:tcPr>
          <w:p w14:paraId="4D98CDEB" w14:textId="77777777" w:rsidR="005E4917" w:rsidRPr="00E72B97" w:rsidRDefault="005E4917" w:rsidP="005E4917">
            <w:pPr>
              <w:jc w:val="center"/>
              <w:textAlignment w:val="baseline"/>
              <w:rPr>
                <w:rFonts w:eastAsia="Times New Roman" w:cs="Segoe UI"/>
                <w:color w:val="auto"/>
                <w:sz w:val="16"/>
                <w:szCs w:val="16"/>
                <w:lang w:eastAsia="es-CO"/>
              </w:rPr>
            </w:pPr>
            <w:r w:rsidRPr="00E72B97">
              <w:rPr>
                <w:rFonts w:eastAsia="Times New Roman" w:cs="Segoe UI"/>
                <w:color w:val="auto"/>
                <w:sz w:val="16"/>
                <w:szCs w:val="16"/>
                <w:lang w:eastAsia="es-CO"/>
              </w:rPr>
              <w:t>Departamento </w:t>
            </w:r>
          </w:p>
        </w:tc>
      </w:tr>
      <w:tr w:rsidR="005E4917" w:rsidRPr="005E4917" w14:paraId="38C27C6E" w14:textId="77777777" w:rsidTr="009D6124">
        <w:trPr>
          <w:trHeight w:val="300"/>
        </w:trPr>
        <w:tc>
          <w:tcPr>
            <w:tcW w:w="736" w:type="dxa"/>
            <w:tcBorders>
              <w:top w:val="nil"/>
              <w:left w:val="single" w:sz="6" w:space="0" w:color="B9B7B7"/>
              <w:bottom w:val="single" w:sz="6" w:space="0" w:color="B9B7B7"/>
              <w:right w:val="single" w:sz="6" w:space="0" w:color="B9B7B7"/>
            </w:tcBorders>
            <w:shd w:val="clear" w:color="auto" w:fill="auto"/>
            <w:vAlign w:val="center"/>
            <w:hideMark/>
          </w:tcPr>
          <w:p w14:paraId="16EFA101" w14:textId="008DD8EF" w:rsidR="005E4917" w:rsidRPr="00E72B97" w:rsidRDefault="009D6124" w:rsidP="005E4917">
            <w:pPr>
              <w:jc w:val="center"/>
              <w:textAlignment w:val="baseline"/>
              <w:rPr>
                <w:rFonts w:eastAsia="Times New Roman" w:cs="Segoe UI"/>
                <w:color w:val="auto"/>
                <w:sz w:val="16"/>
                <w:szCs w:val="16"/>
                <w:lang w:eastAsia="es-CO"/>
              </w:rPr>
            </w:pPr>
            <w:r>
              <w:rPr>
                <w:rFonts w:eastAsia="Times New Roman" w:cs="Segoe UI"/>
                <w:color w:val="auto"/>
                <w:sz w:val="16"/>
                <w:szCs w:val="16"/>
                <w:lang w:eastAsia="es-CO"/>
              </w:rPr>
              <w:t>1</w:t>
            </w:r>
          </w:p>
        </w:tc>
        <w:tc>
          <w:tcPr>
            <w:tcW w:w="2181" w:type="dxa"/>
            <w:tcBorders>
              <w:top w:val="nil"/>
              <w:left w:val="nil"/>
              <w:bottom w:val="single" w:sz="6" w:space="0" w:color="B9B7B7"/>
              <w:right w:val="single" w:sz="6" w:space="0" w:color="B9B7B7"/>
            </w:tcBorders>
            <w:shd w:val="clear" w:color="auto" w:fill="auto"/>
            <w:vAlign w:val="center"/>
            <w:hideMark/>
          </w:tcPr>
          <w:p w14:paraId="02006CF2" w14:textId="77777777" w:rsidR="005E4917" w:rsidRPr="00E72B97" w:rsidRDefault="005E4917" w:rsidP="005E4917">
            <w:pPr>
              <w:jc w:val="left"/>
              <w:textAlignment w:val="baseline"/>
              <w:rPr>
                <w:rFonts w:eastAsia="Times New Roman" w:cs="Segoe UI"/>
                <w:color w:val="auto"/>
                <w:sz w:val="16"/>
                <w:szCs w:val="16"/>
                <w:lang w:eastAsia="es-CO"/>
              </w:rPr>
            </w:pPr>
            <w:r w:rsidRPr="00E72B97">
              <w:rPr>
                <w:rFonts w:eastAsia="Times New Roman" w:cs="Segoe UI"/>
                <w:color w:val="auto"/>
                <w:sz w:val="16"/>
                <w:szCs w:val="16"/>
                <w:lang w:eastAsia="es-CO"/>
              </w:rPr>
              <w:t>Caribe y Seaflower </w:t>
            </w:r>
          </w:p>
        </w:tc>
        <w:tc>
          <w:tcPr>
            <w:tcW w:w="5905" w:type="dxa"/>
            <w:tcBorders>
              <w:top w:val="nil"/>
              <w:left w:val="nil"/>
              <w:bottom w:val="single" w:sz="6" w:space="0" w:color="B9B7B7"/>
              <w:right w:val="single" w:sz="6" w:space="0" w:color="B9B7B7"/>
            </w:tcBorders>
            <w:shd w:val="clear" w:color="auto" w:fill="auto"/>
            <w:vAlign w:val="center"/>
            <w:hideMark/>
          </w:tcPr>
          <w:p w14:paraId="656041A0" w14:textId="77777777" w:rsidR="005E4917" w:rsidRPr="00E72B97" w:rsidRDefault="005E4917" w:rsidP="005E4917">
            <w:pPr>
              <w:jc w:val="left"/>
              <w:textAlignment w:val="baseline"/>
              <w:rPr>
                <w:rFonts w:eastAsia="Times New Roman" w:cs="Segoe UI"/>
                <w:color w:val="auto"/>
                <w:sz w:val="16"/>
                <w:szCs w:val="16"/>
                <w:lang w:eastAsia="es-CO"/>
              </w:rPr>
            </w:pPr>
            <w:r w:rsidRPr="00E72B97">
              <w:rPr>
                <w:rFonts w:eastAsia="Times New Roman" w:cs="Segoe UI"/>
                <w:color w:val="auto"/>
                <w:sz w:val="16"/>
                <w:szCs w:val="16"/>
                <w:lang w:eastAsia="es-CO"/>
              </w:rPr>
              <w:t>Atlántico, Bolívar, Cesar, Córdoba, La Guajira, Magdalena, Sucre, San Andrés y Providencia </w:t>
            </w:r>
          </w:p>
        </w:tc>
      </w:tr>
    </w:tbl>
    <w:p w14:paraId="4527C01B" w14:textId="38283B9C" w:rsidR="000D166A" w:rsidRDefault="000D166A" w:rsidP="00DA2299">
      <w:pPr>
        <w:pStyle w:val="Prrafodelista"/>
        <w:rPr>
          <w:lang w:val="es-ES_tradnl" w:eastAsia="es-CO"/>
        </w:rPr>
      </w:pPr>
    </w:p>
    <w:p w14:paraId="7A83A576" w14:textId="77777777" w:rsidR="000D166A" w:rsidRDefault="000D166A" w:rsidP="00DA2299">
      <w:pPr>
        <w:pStyle w:val="Prrafodelista"/>
        <w:rPr>
          <w:lang w:val="es-ES_tradnl" w:eastAsia="es-CO"/>
        </w:rPr>
      </w:pPr>
    </w:p>
    <w:p w14:paraId="7E35C174" w14:textId="77777777" w:rsidR="00157415" w:rsidRDefault="00157415" w:rsidP="00157415">
      <w:bookmarkStart w:id="7" w:name="_Toc78279918"/>
    </w:p>
    <w:p w14:paraId="7151BCDF" w14:textId="6F4B7513" w:rsidR="00724EE9" w:rsidRDefault="00795D42" w:rsidP="00157415">
      <w:pPr>
        <w:pStyle w:val="Ttulo2"/>
      </w:pPr>
      <w:bookmarkStart w:id="8" w:name="_Toc83830256"/>
      <w:r w:rsidRPr="00795D42">
        <w:t>Modalidades de Compra para los Lotes de Compraventa con Cobertura Nacional</w:t>
      </w:r>
      <w:bookmarkEnd w:id="8"/>
    </w:p>
    <w:p w14:paraId="3CD75682" w14:textId="77777777" w:rsidR="00157415" w:rsidRPr="00157415" w:rsidRDefault="00157415" w:rsidP="00157415">
      <w:pPr>
        <w:rPr>
          <w:lang w:val="es-MX"/>
        </w:rPr>
      </w:pPr>
    </w:p>
    <w:p w14:paraId="66BCEB71" w14:textId="1E290ADF" w:rsidR="00C84C13" w:rsidRDefault="00330464" w:rsidP="00C84C13">
      <w:r>
        <w:t>L</w:t>
      </w:r>
      <w:r w:rsidR="00C84C13">
        <w:t xml:space="preserve">a Entidad Compradora podrá seleccionar el mecanismo de presentación de la cotización por parte del Proveedor. Los mecanismos son: (i) </w:t>
      </w:r>
      <w:r w:rsidR="00C84C13" w:rsidRPr="00E60293">
        <w:rPr>
          <w:b/>
          <w:bCs/>
        </w:rPr>
        <w:t>Menor precio</w:t>
      </w:r>
      <w:r w:rsidR="00C84C13">
        <w:t>: Menor precio total que resulta de los descuentos aplicados a cada uno de las Combinatorias, componentes y servicios adicionales seleccionados por la Entidad Compradora</w:t>
      </w:r>
      <w:r w:rsidR="009D6124">
        <w:t>, y</w:t>
      </w:r>
      <w:r w:rsidR="00C84C13">
        <w:t xml:space="preserve"> (ii) </w:t>
      </w:r>
      <w:r w:rsidR="00C84C13" w:rsidRPr="00E60293">
        <w:rPr>
          <w:b/>
          <w:bCs/>
        </w:rPr>
        <w:t>Monto Agotable</w:t>
      </w:r>
      <w:r w:rsidR="00C84C13">
        <w:t>: Mayor cantidad de ETP por cada una de las Combinatorias seleccionadas por la Entidad Compradora, hasta agotar el presupuesto. En caso tal, que la Entidad Compradora solicite servicios adicionales, el Proveedor debe garantizar los servicios adicionales</w:t>
      </w:r>
      <w:r w:rsidR="007E240F">
        <w:t xml:space="preserve"> para la cantidad de ETP ofertados</w:t>
      </w:r>
      <w:r w:rsidR="009D6124">
        <w:t>.</w:t>
      </w:r>
    </w:p>
    <w:p w14:paraId="47145AF1" w14:textId="1966F0DF" w:rsidR="007212AE" w:rsidRDefault="007212AE" w:rsidP="00C84C13"/>
    <w:p w14:paraId="1D3348DF" w14:textId="2792C463" w:rsidR="00475FD1" w:rsidRDefault="00475FD1" w:rsidP="00C84C13">
      <w:r>
        <w:t>A continuación</w:t>
      </w:r>
      <w:r w:rsidR="00B371E6">
        <w:t>,</w:t>
      </w:r>
      <w:r>
        <w:t xml:space="preserve"> se explican las modalidades Monto agotable. </w:t>
      </w:r>
      <w:r w:rsidR="00B371E6">
        <w:t>La modalidad menor precio, opera bajo el esquema tradici</w:t>
      </w:r>
      <w:r w:rsidR="3860D1FB">
        <w:t>o</w:t>
      </w:r>
      <w:r w:rsidR="00B371E6">
        <w:t>n</w:t>
      </w:r>
      <w:r w:rsidR="6AD1D80A">
        <w:t>al</w:t>
      </w:r>
      <w:r w:rsidR="00B371E6">
        <w:t xml:space="preserve"> de las </w:t>
      </w:r>
      <w:r w:rsidR="00CE09A3">
        <w:t>Órdenes</w:t>
      </w:r>
      <w:r w:rsidR="00B371E6">
        <w:t xml:space="preserve"> de Compra seleccionadas por menor precio.</w:t>
      </w:r>
    </w:p>
    <w:p w14:paraId="63B47FDC" w14:textId="77777777" w:rsidR="00157415" w:rsidRDefault="00157415" w:rsidP="00C84C13"/>
    <w:p w14:paraId="0145C054" w14:textId="1E816E69" w:rsidR="002F0FE3" w:rsidRPr="00840B86" w:rsidRDefault="00C84C13" w:rsidP="00157415">
      <w:pPr>
        <w:pStyle w:val="Ttulo3"/>
      </w:pPr>
      <w:bookmarkStart w:id="9" w:name="_Toc83830257"/>
      <w:r>
        <w:t xml:space="preserve">Monto </w:t>
      </w:r>
      <w:r w:rsidRPr="00C92D9C">
        <w:t>agotable</w:t>
      </w:r>
      <w:bookmarkEnd w:id="9"/>
    </w:p>
    <w:p w14:paraId="56E60A3D" w14:textId="77777777" w:rsidR="007212AE" w:rsidRDefault="007212AE" w:rsidP="007212AE"/>
    <w:p w14:paraId="5F1E86F7" w14:textId="54F1EA63" w:rsidR="00C84C13" w:rsidRDefault="00C84C13" w:rsidP="005230F3">
      <w:pPr>
        <w:pStyle w:val="Prrafodelista"/>
        <w:numPr>
          <w:ilvl w:val="0"/>
          <w:numId w:val="52"/>
        </w:numPr>
      </w:pPr>
      <w:r>
        <w:t>El monto agotable se aplica únicamente sobre las combinatorias que contengan ETP, el Proveedor debe garantizar los servicios adicionales, accesorios y componentes a la cantidad de ETP a entregar a la Entidad Compradora.</w:t>
      </w:r>
    </w:p>
    <w:p w14:paraId="312C9A68" w14:textId="2C81BD2E" w:rsidR="00C84C13" w:rsidRDefault="00C84C13" w:rsidP="005230F3">
      <w:pPr>
        <w:pStyle w:val="Prrafodelista"/>
        <w:numPr>
          <w:ilvl w:val="0"/>
          <w:numId w:val="52"/>
        </w:numPr>
      </w:pPr>
      <w:r>
        <w:t xml:space="preserve">Todos los proveedores </w:t>
      </w:r>
      <w:r w:rsidR="00CC7811">
        <w:t xml:space="preserve">deben </w:t>
      </w:r>
      <w:r>
        <w:t>cotizar agotando el presupuesto total señalado por la entidad compradora.</w:t>
      </w:r>
    </w:p>
    <w:p w14:paraId="172C581B" w14:textId="0D2026D1" w:rsidR="00C84C13" w:rsidRDefault="00C84C13" w:rsidP="005230F3">
      <w:pPr>
        <w:pStyle w:val="Prrafodelista"/>
        <w:numPr>
          <w:ilvl w:val="0"/>
          <w:numId w:val="52"/>
        </w:numPr>
      </w:pPr>
      <w:r>
        <w:t>En caso de que la compra incluya más de una combinatoria de ETP, es responsabilidad de la entidad señalar sobre cuál de las combinatorias requiere aplicar monto agotable. En todo caso, si la entidad requiere más de una combinatoria con monto agotable, el proveedor debe realizar los incrementos de cantidades de manera proporcional. En caso de darse una cifra con decimales, el proveedor aproximará a la siguiente cifra entera la cantidad final a entregar.</w:t>
      </w:r>
    </w:p>
    <w:p w14:paraId="086C22A6" w14:textId="6746B86C" w:rsidR="00C84C13" w:rsidRDefault="00C84C13" w:rsidP="00C84C13"/>
    <w:tbl>
      <w:tblPr>
        <w:tblW w:w="9045" w:type="dxa"/>
        <w:jc w:val="center"/>
        <w:tblCellMar>
          <w:left w:w="70" w:type="dxa"/>
          <w:right w:w="70" w:type="dxa"/>
        </w:tblCellMar>
        <w:tblLook w:val="04A0" w:firstRow="1" w:lastRow="0" w:firstColumn="1" w:lastColumn="0" w:noHBand="0" w:noVBand="1"/>
      </w:tblPr>
      <w:tblGrid>
        <w:gridCol w:w="1867"/>
        <w:gridCol w:w="2028"/>
        <w:gridCol w:w="1803"/>
        <w:gridCol w:w="1207"/>
        <w:gridCol w:w="901"/>
        <w:gridCol w:w="1443"/>
      </w:tblGrid>
      <w:tr w:rsidR="00CC7811" w:rsidRPr="00AD2574" w14:paraId="5FBC0B6E" w14:textId="77777777" w:rsidTr="002B5C93">
        <w:trPr>
          <w:trHeight w:val="648"/>
          <w:jc w:val="center"/>
        </w:trPr>
        <w:tc>
          <w:tcPr>
            <w:tcW w:w="1867" w:type="dxa"/>
            <w:vAlign w:val="center"/>
            <w:hideMark/>
          </w:tcPr>
          <w:p w14:paraId="59DA35DB" w14:textId="77777777" w:rsidR="00CC7811" w:rsidRPr="00AD2574" w:rsidRDefault="00CC7811" w:rsidP="002B5C93">
            <w:pPr>
              <w:jc w:val="center"/>
              <w:rPr>
                <w:rFonts w:eastAsia="Times New Roman" w:cs="Arial"/>
                <w:color w:val="FFFFFF"/>
                <w:sz w:val="16"/>
                <w:szCs w:val="16"/>
                <w:lang w:val="es-419" w:eastAsia="es-419"/>
              </w:rPr>
            </w:pPr>
            <w:r w:rsidRPr="00AD2574">
              <w:rPr>
                <w:rFonts w:eastAsia="Times New Roman" w:cs="Arial"/>
                <w:color w:val="FFFFFF"/>
                <w:sz w:val="16"/>
                <w:szCs w:val="16"/>
                <w:lang w:val="es-419" w:eastAsia="es-419"/>
              </w:rPr>
              <w:lastRenderedPageBreak/>
              <w:t xml:space="preserve">$                    </w:t>
            </w:r>
          </w:p>
        </w:tc>
        <w:tc>
          <w:tcPr>
            <w:tcW w:w="2028" w:type="dxa"/>
            <w:tcBorders>
              <w:top w:val="single" w:sz="4" w:space="0" w:color="auto"/>
              <w:left w:val="nil"/>
              <w:bottom w:val="single" w:sz="4" w:space="0" w:color="auto"/>
              <w:right w:val="single" w:sz="4" w:space="0" w:color="auto"/>
            </w:tcBorders>
            <w:shd w:val="clear" w:color="auto" w:fill="4472C4"/>
            <w:vAlign w:val="center"/>
            <w:hideMark/>
          </w:tcPr>
          <w:p w14:paraId="2350F6D1"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Cantidad mínima Esperada por la Entidad para agotar presupuesto</w:t>
            </w:r>
          </w:p>
        </w:tc>
        <w:tc>
          <w:tcPr>
            <w:tcW w:w="1803" w:type="dxa"/>
            <w:tcBorders>
              <w:top w:val="single" w:sz="4" w:space="0" w:color="auto"/>
              <w:left w:val="nil"/>
              <w:bottom w:val="single" w:sz="4" w:space="0" w:color="auto"/>
              <w:right w:val="single" w:sz="4" w:space="0" w:color="auto"/>
            </w:tcBorders>
            <w:shd w:val="clear" w:color="auto" w:fill="4472C4"/>
            <w:vAlign w:val="center"/>
            <w:hideMark/>
          </w:tcPr>
          <w:p w14:paraId="741964BF"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Cantidad adicional proporcional ofrecida por el proveedor</w:t>
            </w:r>
          </w:p>
        </w:tc>
        <w:tc>
          <w:tcPr>
            <w:tcW w:w="1207" w:type="dxa"/>
            <w:tcBorders>
              <w:top w:val="single" w:sz="4" w:space="0" w:color="auto"/>
              <w:left w:val="nil"/>
              <w:bottom w:val="single" w:sz="4" w:space="0" w:color="auto"/>
              <w:right w:val="single" w:sz="4" w:space="0" w:color="auto"/>
            </w:tcBorders>
            <w:shd w:val="clear" w:color="auto" w:fill="4472C4"/>
            <w:vAlign w:val="center"/>
            <w:hideMark/>
          </w:tcPr>
          <w:p w14:paraId="0D3AF5C4"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Cantidad total proporcional</w:t>
            </w:r>
          </w:p>
        </w:tc>
        <w:tc>
          <w:tcPr>
            <w:tcW w:w="901" w:type="dxa"/>
            <w:tcBorders>
              <w:top w:val="single" w:sz="4" w:space="0" w:color="auto"/>
              <w:left w:val="nil"/>
              <w:bottom w:val="single" w:sz="4" w:space="0" w:color="auto"/>
              <w:right w:val="single" w:sz="4" w:space="0" w:color="auto"/>
            </w:tcBorders>
            <w:shd w:val="clear" w:color="auto" w:fill="4472C4"/>
            <w:vAlign w:val="center"/>
            <w:hideMark/>
          </w:tcPr>
          <w:p w14:paraId="29F315C7"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Cantidad Total</w:t>
            </w:r>
          </w:p>
        </w:tc>
        <w:tc>
          <w:tcPr>
            <w:tcW w:w="1239" w:type="dxa"/>
            <w:tcBorders>
              <w:top w:val="single" w:sz="4" w:space="0" w:color="auto"/>
              <w:left w:val="nil"/>
              <w:bottom w:val="single" w:sz="4" w:space="0" w:color="auto"/>
              <w:right w:val="single" w:sz="4" w:space="0" w:color="auto"/>
            </w:tcBorders>
            <w:shd w:val="clear" w:color="auto" w:fill="4472C4"/>
            <w:vAlign w:val="center"/>
            <w:hideMark/>
          </w:tcPr>
          <w:p w14:paraId="6D974842"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Proporcionalidad utilizada por el proveedor</w:t>
            </w:r>
          </w:p>
        </w:tc>
      </w:tr>
      <w:tr w:rsidR="00CC7811" w:rsidRPr="00AD2574" w14:paraId="7C085A88" w14:textId="77777777" w:rsidTr="002B5C93">
        <w:trPr>
          <w:trHeight w:val="270"/>
          <w:jc w:val="center"/>
        </w:trPr>
        <w:tc>
          <w:tcPr>
            <w:tcW w:w="1867" w:type="dxa"/>
            <w:tcBorders>
              <w:top w:val="nil"/>
              <w:left w:val="single" w:sz="4" w:space="0" w:color="auto"/>
              <w:bottom w:val="single" w:sz="4" w:space="0" w:color="auto"/>
              <w:right w:val="single" w:sz="4" w:space="0" w:color="auto"/>
            </w:tcBorders>
            <w:shd w:val="clear" w:color="auto" w:fill="00B0F0"/>
            <w:noWrap/>
            <w:vAlign w:val="center"/>
            <w:hideMark/>
          </w:tcPr>
          <w:p w14:paraId="4C0F53C0"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 xml:space="preserve">ETP Combinatoria 1 </w:t>
            </w:r>
          </w:p>
        </w:tc>
        <w:tc>
          <w:tcPr>
            <w:tcW w:w="2028" w:type="dxa"/>
            <w:tcBorders>
              <w:top w:val="nil"/>
              <w:left w:val="nil"/>
              <w:bottom w:val="single" w:sz="4" w:space="0" w:color="auto"/>
              <w:right w:val="single" w:sz="4" w:space="0" w:color="auto"/>
            </w:tcBorders>
            <w:noWrap/>
            <w:vAlign w:val="center"/>
            <w:hideMark/>
          </w:tcPr>
          <w:p w14:paraId="030CCFF6"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54</w:t>
            </w:r>
          </w:p>
        </w:tc>
        <w:tc>
          <w:tcPr>
            <w:tcW w:w="1803" w:type="dxa"/>
            <w:tcBorders>
              <w:top w:val="nil"/>
              <w:left w:val="nil"/>
              <w:bottom w:val="single" w:sz="4" w:space="0" w:color="auto"/>
              <w:right w:val="single" w:sz="4" w:space="0" w:color="auto"/>
            </w:tcBorders>
            <w:noWrap/>
            <w:vAlign w:val="center"/>
            <w:hideMark/>
          </w:tcPr>
          <w:p w14:paraId="1D92B05D"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10.8</w:t>
            </w:r>
          </w:p>
        </w:tc>
        <w:tc>
          <w:tcPr>
            <w:tcW w:w="1207" w:type="dxa"/>
            <w:tcBorders>
              <w:top w:val="nil"/>
              <w:left w:val="nil"/>
              <w:bottom w:val="single" w:sz="4" w:space="0" w:color="auto"/>
              <w:right w:val="single" w:sz="4" w:space="0" w:color="auto"/>
            </w:tcBorders>
            <w:noWrap/>
            <w:vAlign w:val="center"/>
            <w:hideMark/>
          </w:tcPr>
          <w:p w14:paraId="1F84A8C5"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64.8</w:t>
            </w:r>
          </w:p>
        </w:tc>
        <w:tc>
          <w:tcPr>
            <w:tcW w:w="901" w:type="dxa"/>
            <w:tcBorders>
              <w:top w:val="nil"/>
              <w:left w:val="nil"/>
              <w:bottom w:val="single" w:sz="4" w:space="0" w:color="auto"/>
              <w:right w:val="single" w:sz="4" w:space="0" w:color="auto"/>
            </w:tcBorders>
            <w:noWrap/>
            <w:vAlign w:val="center"/>
            <w:hideMark/>
          </w:tcPr>
          <w:p w14:paraId="3F4B54E6" w14:textId="77777777" w:rsidR="00CC7811" w:rsidRPr="00AD2574" w:rsidRDefault="00CC7811" w:rsidP="002B5C93">
            <w:pPr>
              <w:jc w:val="center"/>
              <w:rPr>
                <w:rFonts w:eastAsia="Times New Roman" w:cs="Arial"/>
                <w:b/>
                <w:bCs/>
                <w:color w:val="000000"/>
                <w:sz w:val="16"/>
                <w:szCs w:val="16"/>
                <w:lang w:val="es-419" w:eastAsia="es-419"/>
              </w:rPr>
            </w:pPr>
            <w:r w:rsidRPr="00AD2574">
              <w:rPr>
                <w:rFonts w:eastAsia="Times New Roman" w:cs="Arial"/>
                <w:b/>
                <w:bCs/>
                <w:color w:val="000000"/>
                <w:sz w:val="16"/>
                <w:szCs w:val="16"/>
                <w:lang w:val="es-419" w:eastAsia="es-419"/>
              </w:rPr>
              <w:t>65</w:t>
            </w:r>
          </w:p>
        </w:tc>
        <w:tc>
          <w:tcPr>
            <w:tcW w:w="1239" w:type="dxa"/>
            <w:vMerge w:val="restart"/>
            <w:tcBorders>
              <w:top w:val="single" w:sz="4" w:space="0" w:color="auto"/>
              <w:left w:val="nil"/>
              <w:bottom w:val="single" w:sz="4" w:space="0" w:color="auto"/>
              <w:right w:val="single" w:sz="4" w:space="0" w:color="auto"/>
            </w:tcBorders>
            <w:vAlign w:val="center"/>
            <w:hideMark/>
          </w:tcPr>
          <w:p w14:paraId="4804D265"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20%</w:t>
            </w:r>
          </w:p>
        </w:tc>
      </w:tr>
      <w:tr w:rsidR="00CC7811" w:rsidRPr="00AD2574" w14:paraId="32218BF0" w14:textId="77777777" w:rsidTr="002B5C93">
        <w:trPr>
          <w:trHeight w:val="270"/>
          <w:jc w:val="center"/>
        </w:trPr>
        <w:tc>
          <w:tcPr>
            <w:tcW w:w="1867" w:type="dxa"/>
            <w:tcBorders>
              <w:top w:val="nil"/>
              <w:left w:val="single" w:sz="4" w:space="0" w:color="auto"/>
              <w:bottom w:val="single" w:sz="4" w:space="0" w:color="auto"/>
              <w:right w:val="single" w:sz="4" w:space="0" w:color="auto"/>
            </w:tcBorders>
            <w:shd w:val="clear" w:color="auto" w:fill="00B0F0"/>
            <w:noWrap/>
            <w:vAlign w:val="center"/>
            <w:hideMark/>
          </w:tcPr>
          <w:p w14:paraId="67861E8C"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ETP Combinatoria 2</w:t>
            </w:r>
          </w:p>
        </w:tc>
        <w:tc>
          <w:tcPr>
            <w:tcW w:w="2028" w:type="dxa"/>
            <w:tcBorders>
              <w:top w:val="nil"/>
              <w:left w:val="nil"/>
              <w:bottom w:val="single" w:sz="4" w:space="0" w:color="auto"/>
              <w:right w:val="single" w:sz="4" w:space="0" w:color="auto"/>
            </w:tcBorders>
            <w:noWrap/>
            <w:vAlign w:val="center"/>
            <w:hideMark/>
          </w:tcPr>
          <w:p w14:paraId="1F4EC68A"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20</w:t>
            </w:r>
          </w:p>
        </w:tc>
        <w:tc>
          <w:tcPr>
            <w:tcW w:w="1803" w:type="dxa"/>
            <w:tcBorders>
              <w:top w:val="nil"/>
              <w:left w:val="nil"/>
              <w:bottom w:val="single" w:sz="4" w:space="0" w:color="auto"/>
              <w:right w:val="single" w:sz="4" w:space="0" w:color="auto"/>
            </w:tcBorders>
            <w:noWrap/>
            <w:vAlign w:val="center"/>
            <w:hideMark/>
          </w:tcPr>
          <w:p w14:paraId="2C236244"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4</w:t>
            </w:r>
          </w:p>
        </w:tc>
        <w:tc>
          <w:tcPr>
            <w:tcW w:w="1207" w:type="dxa"/>
            <w:tcBorders>
              <w:top w:val="nil"/>
              <w:left w:val="nil"/>
              <w:bottom w:val="single" w:sz="4" w:space="0" w:color="auto"/>
              <w:right w:val="single" w:sz="4" w:space="0" w:color="auto"/>
            </w:tcBorders>
            <w:noWrap/>
            <w:vAlign w:val="center"/>
            <w:hideMark/>
          </w:tcPr>
          <w:p w14:paraId="647DA524"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24</w:t>
            </w:r>
          </w:p>
        </w:tc>
        <w:tc>
          <w:tcPr>
            <w:tcW w:w="901" w:type="dxa"/>
            <w:tcBorders>
              <w:top w:val="nil"/>
              <w:left w:val="nil"/>
              <w:bottom w:val="single" w:sz="4" w:space="0" w:color="auto"/>
              <w:right w:val="single" w:sz="4" w:space="0" w:color="auto"/>
            </w:tcBorders>
            <w:noWrap/>
            <w:vAlign w:val="center"/>
            <w:hideMark/>
          </w:tcPr>
          <w:p w14:paraId="43353922" w14:textId="77777777" w:rsidR="00CC7811" w:rsidRPr="00AD2574" w:rsidRDefault="00CC7811" w:rsidP="002B5C93">
            <w:pPr>
              <w:jc w:val="center"/>
              <w:rPr>
                <w:rFonts w:eastAsia="Times New Roman" w:cs="Arial"/>
                <w:b/>
                <w:bCs/>
                <w:color w:val="000000"/>
                <w:sz w:val="16"/>
                <w:szCs w:val="16"/>
                <w:lang w:val="es-419" w:eastAsia="es-419"/>
              </w:rPr>
            </w:pPr>
            <w:r w:rsidRPr="00AD2574">
              <w:rPr>
                <w:rFonts w:eastAsia="Times New Roman" w:cs="Arial"/>
                <w:b/>
                <w:bCs/>
                <w:color w:val="000000"/>
                <w:sz w:val="16"/>
                <w:szCs w:val="16"/>
                <w:lang w:val="es-419" w:eastAsia="es-419"/>
              </w:rPr>
              <w:t>24</w:t>
            </w:r>
          </w:p>
        </w:tc>
        <w:tc>
          <w:tcPr>
            <w:tcW w:w="0" w:type="auto"/>
            <w:vMerge/>
            <w:tcBorders>
              <w:top w:val="single" w:sz="4" w:space="0" w:color="auto"/>
              <w:left w:val="nil"/>
              <w:bottom w:val="single" w:sz="4" w:space="0" w:color="auto"/>
              <w:right w:val="single" w:sz="4" w:space="0" w:color="auto"/>
            </w:tcBorders>
            <w:vAlign w:val="center"/>
            <w:hideMark/>
          </w:tcPr>
          <w:p w14:paraId="6BDDAC22" w14:textId="77777777" w:rsidR="00CC7811" w:rsidRPr="00AD2574" w:rsidRDefault="00CC7811" w:rsidP="002B5C93">
            <w:pPr>
              <w:rPr>
                <w:rFonts w:eastAsia="Times New Roman" w:cs="Arial"/>
                <w:color w:val="000000"/>
                <w:sz w:val="16"/>
                <w:szCs w:val="16"/>
                <w:lang w:val="es-419" w:eastAsia="es-419"/>
              </w:rPr>
            </w:pPr>
          </w:p>
        </w:tc>
      </w:tr>
      <w:tr w:rsidR="00CC7811" w:rsidRPr="00AD2574" w14:paraId="207E810D" w14:textId="77777777" w:rsidTr="002B5C93">
        <w:trPr>
          <w:trHeight w:val="270"/>
          <w:jc w:val="center"/>
        </w:trPr>
        <w:tc>
          <w:tcPr>
            <w:tcW w:w="1867" w:type="dxa"/>
            <w:tcBorders>
              <w:top w:val="single" w:sz="4" w:space="0" w:color="auto"/>
              <w:left w:val="single" w:sz="4" w:space="0" w:color="auto"/>
              <w:bottom w:val="single" w:sz="4" w:space="0" w:color="auto"/>
              <w:right w:val="single" w:sz="4" w:space="0" w:color="auto"/>
            </w:tcBorders>
            <w:noWrap/>
            <w:vAlign w:val="center"/>
            <w:hideMark/>
          </w:tcPr>
          <w:p w14:paraId="4C024C21" w14:textId="77777777" w:rsidR="00CC7811" w:rsidRPr="00AD2574" w:rsidRDefault="00CC7811" w:rsidP="002B5C93">
            <w:pPr>
              <w:jc w:val="center"/>
              <w:rPr>
                <w:rFonts w:eastAsia="Times New Roman" w:cs="Arial"/>
                <w:b/>
                <w:bCs/>
                <w:color w:val="000000"/>
                <w:sz w:val="16"/>
                <w:szCs w:val="16"/>
                <w:lang w:val="es-419" w:eastAsia="es-419"/>
              </w:rPr>
            </w:pPr>
            <w:r w:rsidRPr="00AD2574">
              <w:rPr>
                <w:rFonts w:eastAsia="Times New Roman" w:cs="Arial"/>
                <w:b/>
                <w:bCs/>
                <w:color w:val="000000"/>
                <w:sz w:val="16"/>
                <w:szCs w:val="16"/>
                <w:lang w:val="es-419" w:eastAsia="es-419"/>
              </w:rPr>
              <w:t>TOTAL</w:t>
            </w:r>
          </w:p>
        </w:tc>
        <w:tc>
          <w:tcPr>
            <w:tcW w:w="2028" w:type="dxa"/>
            <w:tcBorders>
              <w:top w:val="single" w:sz="4" w:space="0" w:color="auto"/>
              <w:left w:val="nil"/>
              <w:bottom w:val="single" w:sz="4" w:space="0" w:color="auto"/>
              <w:right w:val="single" w:sz="4" w:space="0" w:color="auto"/>
            </w:tcBorders>
            <w:noWrap/>
            <w:vAlign w:val="center"/>
            <w:hideMark/>
          </w:tcPr>
          <w:p w14:paraId="0F2F74F1" w14:textId="77777777" w:rsidR="00CC7811" w:rsidRPr="00AD2574" w:rsidRDefault="00CC7811" w:rsidP="002B5C93">
            <w:pPr>
              <w:jc w:val="center"/>
              <w:rPr>
                <w:rFonts w:eastAsia="Times New Roman" w:cs="Arial"/>
                <w:b/>
                <w:bCs/>
                <w:color w:val="000000"/>
                <w:sz w:val="16"/>
                <w:szCs w:val="16"/>
                <w:lang w:val="es-419" w:eastAsia="es-419"/>
              </w:rPr>
            </w:pPr>
            <w:r w:rsidRPr="00AD2574">
              <w:rPr>
                <w:rFonts w:eastAsia="Times New Roman" w:cs="Arial"/>
                <w:b/>
                <w:bCs/>
                <w:color w:val="000000"/>
                <w:sz w:val="16"/>
                <w:szCs w:val="16"/>
                <w:lang w:val="es-419" w:eastAsia="es-419"/>
              </w:rPr>
              <w:t>74</w:t>
            </w:r>
          </w:p>
        </w:tc>
        <w:tc>
          <w:tcPr>
            <w:tcW w:w="1803" w:type="dxa"/>
            <w:tcBorders>
              <w:top w:val="single" w:sz="4" w:space="0" w:color="auto"/>
              <w:left w:val="nil"/>
              <w:bottom w:val="single" w:sz="4" w:space="0" w:color="auto"/>
              <w:right w:val="single" w:sz="4" w:space="0" w:color="auto"/>
            </w:tcBorders>
            <w:noWrap/>
            <w:vAlign w:val="center"/>
            <w:hideMark/>
          </w:tcPr>
          <w:p w14:paraId="2AA60B0F"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 </w:t>
            </w:r>
          </w:p>
        </w:tc>
        <w:tc>
          <w:tcPr>
            <w:tcW w:w="1207" w:type="dxa"/>
            <w:tcBorders>
              <w:top w:val="nil"/>
              <w:left w:val="nil"/>
              <w:bottom w:val="single" w:sz="4" w:space="0" w:color="auto"/>
              <w:right w:val="single" w:sz="4" w:space="0" w:color="auto"/>
            </w:tcBorders>
            <w:noWrap/>
            <w:vAlign w:val="center"/>
            <w:hideMark/>
          </w:tcPr>
          <w:p w14:paraId="3F02F932" w14:textId="77777777" w:rsidR="00CC7811" w:rsidRPr="00AD2574" w:rsidRDefault="00CC7811" w:rsidP="002B5C93">
            <w:pPr>
              <w:jc w:val="center"/>
              <w:rPr>
                <w:rFonts w:eastAsia="Times New Roman" w:cs="Arial"/>
                <w:color w:val="000000"/>
                <w:sz w:val="16"/>
                <w:szCs w:val="16"/>
                <w:lang w:val="es-419" w:eastAsia="es-419"/>
              </w:rPr>
            </w:pPr>
            <w:r w:rsidRPr="00AD2574">
              <w:rPr>
                <w:rFonts w:eastAsia="Times New Roman" w:cs="Arial"/>
                <w:color w:val="000000"/>
                <w:sz w:val="16"/>
                <w:szCs w:val="16"/>
                <w:lang w:val="es-419" w:eastAsia="es-419"/>
              </w:rPr>
              <w:t> </w:t>
            </w:r>
          </w:p>
        </w:tc>
        <w:tc>
          <w:tcPr>
            <w:tcW w:w="901" w:type="dxa"/>
            <w:tcBorders>
              <w:top w:val="single" w:sz="4" w:space="0" w:color="auto"/>
              <w:left w:val="nil"/>
              <w:bottom w:val="single" w:sz="4" w:space="0" w:color="auto"/>
              <w:right w:val="single" w:sz="4" w:space="0" w:color="auto"/>
            </w:tcBorders>
            <w:shd w:val="clear" w:color="auto" w:fill="00B0F0"/>
            <w:noWrap/>
            <w:vAlign w:val="center"/>
            <w:hideMark/>
          </w:tcPr>
          <w:p w14:paraId="701EB639" w14:textId="77777777" w:rsidR="00CC7811" w:rsidRPr="00AD2574" w:rsidRDefault="00CC7811" w:rsidP="002B5C93">
            <w:pPr>
              <w:jc w:val="center"/>
              <w:rPr>
                <w:rFonts w:eastAsia="Times New Roman" w:cs="Arial"/>
                <w:b/>
                <w:bCs/>
                <w:color w:val="FFFFFF"/>
                <w:sz w:val="16"/>
                <w:szCs w:val="16"/>
                <w:lang w:val="es-419" w:eastAsia="es-419"/>
              </w:rPr>
            </w:pPr>
            <w:r w:rsidRPr="00AD2574">
              <w:rPr>
                <w:rFonts w:eastAsia="Times New Roman" w:cs="Arial"/>
                <w:b/>
                <w:bCs/>
                <w:color w:val="FFFFFF"/>
                <w:sz w:val="16"/>
                <w:szCs w:val="16"/>
                <w:lang w:val="es-419" w:eastAsia="es-419"/>
              </w:rPr>
              <w:t>89</w:t>
            </w:r>
          </w:p>
        </w:tc>
        <w:tc>
          <w:tcPr>
            <w:tcW w:w="0" w:type="auto"/>
            <w:vMerge/>
            <w:tcBorders>
              <w:top w:val="single" w:sz="4" w:space="0" w:color="auto"/>
              <w:left w:val="nil"/>
              <w:bottom w:val="single" w:sz="4" w:space="0" w:color="auto"/>
              <w:right w:val="single" w:sz="4" w:space="0" w:color="auto"/>
            </w:tcBorders>
            <w:vAlign w:val="center"/>
            <w:hideMark/>
          </w:tcPr>
          <w:p w14:paraId="65419859" w14:textId="77777777" w:rsidR="00CC7811" w:rsidRPr="00AD2574" w:rsidRDefault="00CC7811" w:rsidP="002B5C93">
            <w:pPr>
              <w:rPr>
                <w:rFonts w:eastAsia="Times New Roman" w:cs="Arial"/>
                <w:color w:val="000000"/>
                <w:sz w:val="16"/>
                <w:szCs w:val="16"/>
                <w:lang w:val="es-419" w:eastAsia="es-419"/>
              </w:rPr>
            </w:pPr>
          </w:p>
        </w:tc>
      </w:tr>
    </w:tbl>
    <w:p w14:paraId="1F1DEB57" w14:textId="77777777" w:rsidR="00CC7811" w:rsidRDefault="00CC7811" w:rsidP="00C84C13"/>
    <w:p w14:paraId="3779E816" w14:textId="77777777" w:rsidR="00C84C13" w:rsidRDefault="00C84C13" w:rsidP="00C84C13"/>
    <w:p w14:paraId="5AC96D28" w14:textId="3788CE08" w:rsidR="00C84C13" w:rsidRDefault="00C84C13" w:rsidP="00C84C13">
      <w:r>
        <w:t>•</w:t>
      </w:r>
      <w:r>
        <w:tab/>
        <w:t>En caso de Compras Coordinadas, las Entidades Compradoras puede definir detalles adicionales de la proporcionalidad de equipos a entregar mediante un anexo en el evento de cotización.</w:t>
      </w:r>
    </w:p>
    <w:p w14:paraId="1654EAD7" w14:textId="77777777" w:rsidR="00157415" w:rsidRDefault="00157415" w:rsidP="00C84C13"/>
    <w:p w14:paraId="76728E77" w14:textId="77777777" w:rsidR="00724EE9" w:rsidRPr="00724EE9" w:rsidRDefault="00724EE9" w:rsidP="00724EE9"/>
    <w:p w14:paraId="548450FD" w14:textId="6CA41290" w:rsidR="00DA2299" w:rsidRDefault="00DA2299" w:rsidP="00157415">
      <w:pPr>
        <w:pStyle w:val="Ttulo2"/>
      </w:pPr>
      <w:bookmarkStart w:id="10" w:name="_Toc83830259"/>
      <w:r>
        <w:t>Zonas de entrega de los ETP</w:t>
      </w:r>
      <w:bookmarkEnd w:id="7"/>
      <w:bookmarkEnd w:id="10"/>
    </w:p>
    <w:p w14:paraId="6D690D5B" w14:textId="77777777" w:rsidR="00157415" w:rsidRPr="00157415" w:rsidRDefault="00157415" w:rsidP="00157415">
      <w:pPr>
        <w:rPr>
          <w:lang w:val="es-MX"/>
        </w:rPr>
      </w:pPr>
    </w:p>
    <w:p w14:paraId="7323DBC4" w14:textId="77777777" w:rsidR="00DA2299" w:rsidRPr="00BA7DA4" w:rsidRDefault="00DA2299" w:rsidP="00DA2299">
      <w:pPr>
        <w:rPr>
          <w:b/>
          <w:bCs/>
        </w:rPr>
      </w:pPr>
      <w:r w:rsidRPr="00BA7DA4">
        <w:rPr>
          <w:b/>
          <w:bCs/>
        </w:rPr>
        <w:t>Cobertura Nacional y Cobertura Regional</w:t>
      </w:r>
    </w:p>
    <w:p w14:paraId="41B2D096" w14:textId="77777777" w:rsidR="00DA2299" w:rsidRDefault="00DA2299" w:rsidP="00DA2299"/>
    <w:p w14:paraId="03F8D101" w14:textId="77777777" w:rsidR="00DA2299" w:rsidRDefault="00DA2299" w:rsidP="00DA2299"/>
    <w:tbl>
      <w:tblPr>
        <w:tblW w:w="8580" w:type="dxa"/>
        <w:jc w:val="center"/>
        <w:tblCellMar>
          <w:left w:w="70" w:type="dxa"/>
          <w:right w:w="70" w:type="dxa"/>
        </w:tblCellMar>
        <w:tblLook w:val="04A0" w:firstRow="1" w:lastRow="0" w:firstColumn="1" w:lastColumn="0" w:noHBand="0" w:noVBand="1"/>
      </w:tblPr>
      <w:tblGrid>
        <w:gridCol w:w="1660"/>
        <w:gridCol w:w="6920"/>
      </w:tblGrid>
      <w:tr w:rsidR="00DA2299" w:rsidRPr="009B54DA" w14:paraId="37924506" w14:textId="77777777" w:rsidTr="002B5C93">
        <w:trPr>
          <w:trHeight w:val="315"/>
          <w:jc w:val="center"/>
        </w:trPr>
        <w:tc>
          <w:tcPr>
            <w:tcW w:w="1660" w:type="dxa"/>
            <w:tcBorders>
              <w:top w:val="single" w:sz="8" w:space="0" w:color="A5A5A5"/>
              <w:left w:val="single" w:sz="8" w:space="0" w:color="A5A5A5"/>
              <w:bottom w:val="single" w:sz="8" w:space="0" w:color="A5A5A5"/>
              <w:right w:val="single" w:sz="8" w:space="0" w:color="A5A5A5"/>
            </w:tcBorders>
            <w:shd w:val="clear" w:color="000000" w:fill="0070C0"/>
            <w:vAlign w:val="center"/>
            <w:hideMark/>
          </w:tcPr>
          <w:p w14:paraId="7B76C3EA" w14:textId="77777777" w:rsidR="00DA2299" w:rsidRPr="009B54DA" w:rsidRDefault="00DA2299" w:rsidP="002B5C93">
            <w:pPr>
              <w:jc w:val="center"/>
              <w:rPr>
                <w:rFonts w:eastAsia="Times New Roman" w:cs="Calibri"/>
                <w:b/>
                <w:bCs/>
                <w:color w:val="FFFFFF"/>
                <w:sz w:val="16"/>
                <w:szCs w:val="16"/>
                <w:lang w:eastAsia="es-CO"/>
              </w:rPr>
            </w:pPr>
            <w:r w:rsidRPr="009B54DA">
              <w:rPr>
                <w:rFonts w:eastAsia="Times New Roman" w:cs="Calibri"/>
                <w:b/>
                <w:bCs/>
                <w:color w:val="FFFFFF" w:themeColor="background1"/>
                <w:sz w:val="16"/>
                <w:szCs w:val="16"/>
                <w:lang w:eastAsia="es-CO"/>
              </w:rPr>
              <w:t>Zona</w:t>
            </w:r>
          </w:p>
        </w:tc>
        <w:tc>
          <w:tcPr>
            <w:tcW w:w="6920" w:type="dxa"/>
            <w:tcBorders>
              <w:top w:val="single" w:sz="8" w:space="0" w:color="A5A5A5"/>
              <w:left w:val="nil"/>
              <w:bottom w:val="single" w:sz="8" w:space="0" w:color="A5A5A5"/>
              <w:right w:val="single" w:sz="8" w:space="0" w:color="A5A5A5"/>
            </w:tcBorders>
            <w:shd w:val="clear" w:color="000000" w:fill="0070C0"/>
            <w:vAlign w:val="center"/>
            <w:hideMark/>
          </w:tcPr>
          <w:p w14:paraId="1646DCD3" w14:textId="77777777" w:rsidR="00DA2299" w:rsidRPr="009B54DA" w:rsidRDefault="00DA2299" w:rsidP="002B5C93">
            <w:pPr>
              <w:jc w:val="center"/>
              <w:rPr>
                <w:rFonts w:eastAsia="Times New Roman" w:cs="Calibri"/>
                <w:b/>
                <w:bCs/>
                <w:color w:val="FFFFFF"/>
                <w:sz w:val="16"/>
                <w:szCs w:val="16"/>
                <w:lang w:eastAsia="es-CO"/>
              </w:rPr>
            </w:pPr>
            <w:r w:rsidRPr="009B54DA">
              <w:rPr>
                <w:rFonts w:eastAsia="Times New Roman" w:cs="Calibri"/>
                <w:b/>
                <w:bCs/>
                <w:color w:val="FFFFFF" w:themeColor="background1"/>
                <w:sz w:val="16"/>
                <w:szCs w:val="16"/>
                <w:lang w:eastAsia="es-CO"/>
              </w:rPr>
              <w:t>Unidades del territorio nacional</w:t>
            </w:r>
          </w:p>
        </w:tc>
      </w:tr>
      <w:tr w:rsidR="00DA2299" w:rsidRPr="009B54DA" w14:paraId="1D320CE7" w14:textId="77777777" w:rsidTr="002B5C93">
        <w:trPr>
          <w:trHeight w:val="1815"/>
          <w:jc w:val="center"/>
        </w:trPr>
        <w:tc>
          <w:tcPr>
            <w:tcW w:w="1660" w:type="dxa"/>
            <w:tcBorders>
              <w:top w:val="nil"/>
              <w:left w:val="single" w:sz="8" w:space="0" w:color="A5A5A5"/>
              <w:bottom w:val="single" w:sz="8" w:space="0" w:color="A5A5A5"/>
              <w:right w:val="single" w:sz="8" w:space="0" w:color="A5A5A5"/>
            </w:tcBorders>
            <w:shd w:val="clear" w:color="auto" w:fill="auto"/>
            <w:vAlign w:val="center"/>
            <w:hideMark/>
          </w:tcPr>
          <w:p w14:paraId="016EBDC4" w14:textId="77777777" w:rsidR="00DA2299" w:rsidRPr="009B54DA" w:rsidRDefault="00DA2299" w:rsidP="002B5C93">
            <w:pPr>
              <w:jc w:val="left"/>
              <w:rPr>
                <w:rFonts w:eastAsia="Times New Roman" w:cs="Calibri"/>
                <w:color w:val="171717"/>
                <w:sz w:val="16"/>
                <w:szCs w:val="16"/>
                <w:lang w:eastAsia="es-CO"/>
              </w:rPr>
            </w:pPr>
            <w:r w:rsidRPr="009B54DA">
              <w:rPr>
                <w:rFonts w:eastAsia="Times New Roman" w:cs="Calibri"/>
                <w:color w:val="171717"/>
                <w:sz w:val="16"/>
                <w:szCs w:val="16"/>
                <w:lang w:eastAsia="es-CO"/>
              </w:rPr>
              <w:t>Zona 1 Fácil acceso</w:t>
            </w:r>
          </w:p>
        </w:tc>
        <w:tc>
          <w:tcPr>
            <w:tcW w:w="6920" w:type="dxa"/>
            <w:tcBorders>
              <w:top w:val="nil"/>
              <w:left w:val="nil"/>
              <w:bottom w:val="single" w:sz="8" w:space="0" w:color="A5A5A5"/>
              <w:right w:val="single" w:sz="8" w:space="0" w:color="A5A5A5"/>
            </w:tcBorders>
            <w:shd w:val="clear" w:color="auto" w:fill="auto"/>
            <w:vAlign w:val="center"/>
            <w:hideMark/>
          </w:tcPr>
          <w:p w14:paraId="054B2872" w14:textId="309C2EEE" w:rsidR="009D6124" w:rsidRDefault="00DA2299" w:rsidP="002B5C93">
            <w:pPr>
              <w:rPr>
                <w:rFonts w:eastAsia="Times New Roman" w:cs="Calibri"/>
                <w:color w:val="171717"/>
                <w:sz w:val="16"/>
                <w:szCs w:val="16"/>
                <w:lang w:eastAsia="es-CO"/>
              </w:rPr>
            </w:pPr>
            <w:r w:rsidRPr="009B54DA">
              <w:rPr>
                <w:rFonts w:eastAsia="Times New Roman" w:cs="Calibri"/>
                <w:color w:val="171717"/>
                <w:sz w:val="16"/>
                <w:szCs w:val="16"/>
                <w:lang w:eastAsia="es-CO"/>
              </w:rPr>
              <w:t>Cartagena</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 Barranquilla, Soledad</w:t>
            </w:r>
            <w:r w:rsidR="009D6124">
              <w:rPr>
                <w:rFonts w:eastAsia="Times New Roman" w:cs="Calibri"/>
                <w:color w:val="171717"/>
                <w:sz w:val="16"/>
                <w:szCs w:val="16"/>
                <w:lang w:eastAsia="es-CO"/>
              </w:rPr>
              <w:t>,</w:t>
            </w:r>
            <w:r w:rsidR="009D6124" w:rsidRPr="009B54DA">
              <w:rPr>
                <w:rFonts w:eastAsia="Times New Roman" w:cs="Calibri"/>
                <w:color w:val="171717"/>
                <w:sz w:val="16"/>
                <w:szCs w:val="16"/>
                <w:lang w:eastAsia="es-CO"/>
              </w:rPr>
              <w:t xml:space="preserve"> Puerto Colombia, Malambo</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Arjona</w:t>
            </w:r>
            <w:r w:rsidR="009D6124">
              <w:rPr>
                <w:rFonts w:eastAsia="Times New Roman" w:cs="Calibri"/>
                <w:color w:val="171717"/>
                <w:sz w:val="16"/>
                <w:szCs w:val="16"/>
                <w:lang w:eastAsia="es-CO"/>
              </w:rPr>
              <w:t>,</w:t>
            </w:r>
            <w:r w:rsidR="009D6124" w:rsidRPr="009B54DA">
              <w:rPr>
                <w:rFonts w:eastAsia="Times New Roman" w:cs="Calibri"/>
                <w:color w:val="171717"/>
                <w:sz w:val="16"/>
                <w:szCs w:val="16"/>
                <w:lang w:eastAsia="es-CO"/>
              </w:rPr>
              <w:t xml:space="preserve"> Turbana,</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Santa Catalina</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Clemencia</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María La Baja</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Mahates</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San Estanislao</w:t>
            </w:r>
            <w:r w:rsidR="009D6124">
              <w:rPr>
                <w:rFonts w:eastAsia="Times New Roman" w:cs="Calibri"/>
                <w:color w:val="171717"/>
                <w:sz w:val="16"/>
                <w:szCs w:val="16"/>
                <w:lang w:eastAsia="es-CO"/>
              </w:rPr>
              <w:t xml:space="preserve">, </w:t>
            </w:r>
            <w:r w:rsidR="009D6124" w:rsidRPr="009B54DA">
              <w:rPr>
                <w:rFonts w:eastAsia="Times New Roman" w:cs="Calibri"/>
                <w:color w:val="171717"/>
                <w:sz w:val="16"/>
                <w:szCs w:val="16"/>
                <w:lang w:eastAsia="es-CO"/>
              </w:rPr>
              <w:t>Galapa</w:t>
            </w:r>
          </w:p>
          <w:p w14:paraId="5AABA9FC" w14:textId="77777777" w:rsidR="009D6124" w:rsidRDefault="009D6124" w:rsidP="002B5C93">
            <w:pPr>
              <w:rPr>
                <w:rFonts w:eastAsia="Times New Roman" w:cs="Calibri"/>
                <w:color w:val="171717"/>
                <w:sz w:val="16"/>
                <w:szCs w:val="16"/>
                <w:lang w:eastAsia="es-CO"/>
              </w:rPr>
            </w:pPr>
          </w:p>
          <w:p w14:paraId="1072BFBA" w14:textId="1E78872B" w:rsidR="00DA2299" w:rsidRPr="009B54DA" w:rsidRDefault="00DA2299" w:rsidP="002B5C93">
            <w:pPr>
              <w:rPr>
                <w:rFonts w:eastAsia="Times New Roman" w:cs="Calibri"/>
                <w:color w:val="171717"/>
                <w:sz w:val="16"/>
                <w:szCs w:val="16"/>
                <w:lang w:eastAsia="es-CO"/>
              </w:rPr>
            </w:pPr>
          </w:p>
        </w:tc>
      </w:tr>
      <w:tr w:rsidR="00DA2299" w:rsidRPr="009B54DA" w14:paraId="596875E5" w14:textId="77777777" w:rsidTr="002B5C93">
        <w:trPr>
          <w:trHeight w:val="315"/>
          <w:jc w:val="center"/>
        </w:trPr>
        <w:tc>
          <w:tcPr>
            <w:tcW w:w="1660" w:type="dxa"/>
            <w:tcBorders>
              <w:top w:val="nil"/>
              <w:left w:val="single" w:sz="8" w:space="0" w:color="A5A5A5"/>
              <w:bottom w:val="single" w:sz="8" w:space="0" w:color="A5A5A5"/>
              <w:right w:val="single" w:sz="8" w:space="0" w:color="A5A5A5"/>
            </w:tcBorders>
            <w:shd w:val="clear" w:color="auto" w:fill="auto"/>
            <w:vAlign w:val="center"/>
            <w:hideMark/>
          </w:tcPr>
          <w:p w14:paraId="2425C017" w14:textId="77777777" w:rsidR="00DA2299" w:rsidRPr="009B54DA" w:rsidRDefault="00DA2299" w:rsidP="002B5C93">
            <w:pPr>
              <w:jc w:val="left"/>
              <w:rPr>
                <w:rFonts w:eastAsia="Times New Roman" w:cs="Calibri"/>
                <w:color w:val="171717"/>
                <w:sz w:val="16"/>
                <w:szCs w:val="16"/>
                <w:lang w:eastAsia="es-CO"/>
              </w:rPr>
            </w:pPr>
            <w:r w:rsidRPr="009B54DA">
              <w:rPr>
                <w:rFonts w:eastAsia="Times New Roman" w:cs="Calibri"/>
                <w:color w:val="171717"/>
                <w:sz w:val="16"/>
                <w:szCs w:val="16"/>
                <w:lang w:eastAsia="es-CO"/>
              </w:rPr>
              <w:t>Zona 2 Medio acceso</w:t>
            </w:r>
          </w:p>
        </w:tc>
        <w:tc>
          <w:tcPr>
            <w:tcW w:w="6920" w:type="dxa"/>
            <w:tcBorders>
              <w:top w:val="nil"/>
              <w:left w:val="nil"/>
              <w:bottom w:val="single" w:sz="8" w:space="0" w:color="A5A5A5"/>
              <w:right w:val="single" w:sz="8" w:space="0" w:color="A5A5A5"/>
            </w:tcBorders>
            <w:shd w:val="clear" w:color="auto" w:fill="auto"/>
            <w:vAlign w:val="center"/>
            <w:hideMark/>
          </w:tcPr>
          <w:p w14:paraId="5746FD18" w14:textId="77777777" w:rsidR="00DA2299" w:rsidRPr="009B54DA" w:rsidRDefault="00DA2299" w:rsidP="002B5C93">
            <w:pPr>
              <w:rPr>
                <w:rFonts w:eastAsia="Times New Roman" w:cs="Calibri"/>
                <w:color w:val="171717"/>
                <w:sz w:val="16"/>
                <w:szCs w:val="16"/>
                <w:lang w:eastAsia="es-CO"/>
              </w:rPr>
            </w:pPr>
            <w:r w:rsidRPr="009B54DA">
              <w:rPr>
                <w:rFonts w:eastAsia="Times New Roman" w:cs="Calibri"/>
                <w:color w:val="171717"/>
                <w:sz w:val="16"/>
                <w:szCs w:val="16"/>
                <w:lang w:eastAsia="es-CO"/>
              </w:rPr>
              <w:t xml:space="preserve">Cabeceras municipales no contempladas en la Zona 1 y Centros Poblados </w:t>
            </w:r>
          </w:p>
        </w:tc>
      </w:tr>
      <w:tr w:rsidR="00DA2299" w:rsidRPr="009B54DA" w14:paraId="4607119C" w14:textId="77777777" w:rsidTr="002B5C93">
        <w:trPr>
          <w:trHeight w:val="465"/>
          <w:jc w:val="center"/>
        </w:trPr>
        <w:tc>
          <w:tcPr>
            <w:tcW w:w="1660" w:type="dxa"/>
            <w:tcBorders>
              <w:top w:val="nil"/>
              <w:left w:val="single" w:sz="8" w:space="0" w:color="A5A5A5"/>
              <w:bottom w:val="single" w:sz="8" w:space="0" w:color="A5A5A5"/>
              <w:right w:val="single" w:sz="8" w:space="0" w:color="A5A5A5"/>
            </w:tcBorders>
            <w:shd w:val="clear" w:color="auto" w:fill="auto"/>
            <w:vAlign w:val="center"/>
            <w:hideMark/>
          </w:tcPr>
          <w:p w14:paraId="177FB134" w14:textId="77777777" w:rsidR="00DA2299" w:rsidRPr="009B54DA" w:rsidRDefault="00DA2299" w:rsidP="002B5C93">
            <w:pPr>
              <w:jc w:val="left"/>
              <w:rPr>
                <w:rFonts w:eastAsia="Times New Roman" w:cs="Calibri"/>
                <w:color w:val="171717"/>
                <w:sz w:val="16"/>
                <w:szCs w:val="16"/>
                <w:lang w:eastAsia="es-CO"/>
              </w:rPr>
            </w:pPr>
            <w:r w:rsidRPr="009B54DA">
              <w:rPr>
                <w:rFonts w:eastAsia="Times New Roman" w:cs="Calibri"/>
                <w:color w:val="171717"/>
                <w:sz w:val="16"/>
                <w:szCs w:val="16"/>
                <w:lang w:eastAsia="es-CO"/>
              </w:rPr>
              <w:t>Zona 3 Difícil acceso</w:t>
            </w:r>
          </w:p>
        </w:tc>
        <w:tc>
          <w:tcPr>
            <w:tcW w:w="6920" w:type="dxa"/>
            <w:tcBorders>
              <w:top w:val="nil"/>
              <w:left w:val="nil"/>
              <w:bottom w:val="single" w:sz="8" w:space="0" w:color="A5A5A5"/>
              <w:right w:val="single" w:sz="8" w:space="0" w:color="A5A5A5"/>
            </w:tcBorders>
            <w:shd w:val="clear" w:color="auto" w:fill="auto"/>
            <w:vAlign w:val="center"/>
            <w:hideMark/>
          </w:tcPr>
          <w:p w14:paraId="18BDD7A8" w14:textId="77777777" w:rsidR="00DA2299" w:rsidRPr="009B54DA" w:rsidRDefault="00DA2299" w:rsidP="002B5C93">
            <w:pPr>
              <w:rPr>
                <w:rFonts w:eastAsia="Times New Roman" w:cs="Calibri"/>
                <w:color w:val="171717"/>
                <w:sz w:val="16"/>
                <w:szCs w:val="16"/>
                <w:lang w:eastAsia="es-CO"/>
              </w:rPr>
            </w:pPr>
            <w:r w:rsidRPr="009B54DA">
              <w:rPr>
                <w:rFonts w:eastAsia="Times New Roman" w:cs="Calibri"/>
                <w:color w:val="171717"/>
                <w:sz w:val="16"/>
                <w:szCs w:val="16"/>
                <w:lang w:eastAsia="es-CO"/>
              </w:rPr>
              <w:t>Corregimientos municipales, Caseríos, Inspecciones de policía, Inspecciones de policía departamentales e inspecciones de policía municipales.</w:t>
            </w:r>
          </w:p>
        </w:tc>
      </w:tr>
    </w:tbl>
    <w:p w14:paraId="183B75C0" w14:textId="77777777" w:rsidR="00DA2299" w:rsidRDefault="00DA2299" w:rsidP="00DA2299">
      <w:pPr>
        <w:jc w:val="left"/>
        <w:rPr>
          <w:rFonts w:eastAsia="MS Gothic"/>
          <w:b/>
          <w:bCs/>
          <w:spacing w:val="5"/>
          <w:kern w:val="28"/>
          <w:szCs w:val="52"/>
        </w:rPr>
      </w:pPr>
    </w:p>
    <w:p w14:paraId="3C2105B1" w14:textId="77777777" w:rsidR="00DA2299" w:rsidRPr="00A54465" w:rsidRDefault="00DA2299" w:rsidP="00DA2299">
      <w:pPr>
        <w:jc w:val="left"/>
      </w:pPr>
      <w:r>
        <w:br w:type="page"/>
      </w:r>
      <w:r w:rsidRPr="00A54465">
        <w:lastRenderedPageBreak/>
        <w:t xml:space="preserve"> </w:t>
      </w:r>
    </w:p>
    <w:p w14:paraId="59E420F4" w14:textId="736A0913" w:rsidR="00DA2299" w:rsidRDefault="0D15A088" w:rsidP="00990A58">
      <w:pPr>
        <w:pStyle w:val="Ttulo2"/>
      </w:pPr>
      <w:bookmarkStart w:id="11" w:name="_Toc78279919"/>
      <w:bookmarkStart w:id="12" w:name="_Toc83830260"/>
      <w:r>
        <w:t>Tiempos de entrega de los ETP</w:t>
      </w:r>
      <w:bookmarkEnd w:id="11"/>
      <w:bookmarkEnd w:id="12"/>
    </w:p>
    <w:p w14:paraId="3362D3A8" w14:textId="77777777" w:rsidR="00840B86" w:rsidRDefault="00840B86" w:rsidP="00840B86">
      <w:pPr>
        <w:pStyle w:val="Sinespaciado"/>
        <w:numPr>
          <w:ilvl w:val="0"/>
          <w:numId w:val="0"/>
        </w:numPr>
        <w:ind w:left="927"/>
      </w:pPr>
    </w:p>
    <w:p w14:paraId="1FD11FB0" w14:textId="77777777" w:rsidR="00DA2299" w:rsidRDefault="00DA2299" w:rsidP="00DA2299">
      <w:pPr>
        <w:rPr>
          <w:color w:val="FF0000"/>
        </w:rPr>
      </w:pPr>
      <w:r w:rsidRPr="00A54465">
        <w:t>A continuación, se definen los tiempos de entrega de los ETP</w:t>
      </w:r>
      <w:r>
        <w:t>.</w:t>
      </w:r>
      <w:r w:rsidRPr="00A54465">
        <w:t xml:space="preserve"> </w:t>
      </w:r>
      <w:r>
        <w:t>L</w:t>
      </w:r>
      <w:r w:rsidRPr="00A54465">
        <w:t xml:space="preserve">os Proveedores y las Entidades Compradoras deben </w:t>
      </w:r>
      <w:r>
        <w:t>cumplir con</w:t>
      </w:r>
      <w:r w:rsidRPr="00A54465">
        <w:t xml:space="preserve"> los tiempos definidos y condiciones establecidas en el protocolo</w:t>
      </w:r>
    </w:p>
    <w:p w14:paraId="34B95DC2" w14:textId="77777777" w:rsidR="00DA2299" w:rsidRDefault="00DA2299" w:rsidP="00DA2299"/>
    <w:p w14:paraId="464EA581" w14:textId="77777777" w:rsidR="00DA2299" w:rsidRDefault="00DA2299" w:rsidP="00DA2299">
      <w:r>
        <w:t>La entrega de los ETP será en la ubicación descrita por la Entidad Compradora en la solicitud de cotización que incluye la distribución de los ETP cómo lo defina la Entidad, siempre y cuando se encuentre dentro de la zona con la que fue cotizado el ETP.</w:t>
      </w:r>
      <w:r>
        <w:tab/>
      </w:r>
    </w:p>
    <w:p w14:paraId="52303162" w14:textId="77777777" w:rsidR="00DA2299" w:rsidRDefault="00DA2299" w:rsidP="00DA2299">
      <w:r>
        <w:tab/>
      </w:r>
      <w:r>
        <w:tab/>
      </w:r>
      <w:r>
        <w:tab/>
      </w:r>
      <w:r>
        <w:tab/>
      </w:r>
    </w:p>
    <w:p w14:paraId="1DE36F8B" w14:textId="4C1CE63C" w:rsidR="00DA2299" w:rsidRDefault="00DA2299" w:rsidP="00DA2299">
      <w:r>
        <w:t xml:space="preserve">Entregas parciales: Las Entidades Compradoras pueden solicitar y permitir máximo tres (3) entregas parciales para más de </w:t>
      </w:r>
      <w:r w:rsidR="009D6124">
        <w:t>150</w:t>
      </w:r>
      <w:r>
        <w:t xml:space="preserve"> ETP solicitados en una misma Orden de Compra con la misma configuración en </w:t>
      </w:r>
      <w:r w:rsidRPr="00D91E9E">
        <w:t xml:space="preserve">cómputo </w:t>
      </w:r>
      <w:r>
        <w:t xml:space="preserve">y más de </w:t>
      </w:r>
      <w:r w:rsidR="009D6124">
        <w:t>50</w:t>
      </w:r>
      <w:r>
        <w:t xml:space="preserve"> ETP solicitados en una misma Orden de Compra en</w:t>
      </w:r>
      <w:r w:rsidRPr="00D91E9E">
        <w:t xml:space="preserve"> impresión, escáner, proyección de imagen y colaboración y comunicaciones.</w:t>
      </w:r>
      <w:r>
        <w:t xml:space="preserve"> El tiempo máximo para la entrega de todos los ETP con entregas parciales aumenta en quince (15) días calendario en cualquier zona.</w:t>
      </w:r>
      <w:r w:rsidR="004051E9">
        <w:t xml:space="preserve"> La Entidad Compradora podrá determinar dada la cantidad de ETP adquiridos, au</w:t>
      </w:r>
      <w:r w:rsidR="000D13FB">
        <w:t>mentar la cantidad de entregas parciales</w:t>
      </w:r>
      <w:r w:rsidR="001A0814">
        <w:t xml:space="preserve"> y acordar con el Proveedor</w:t>
      </w:r>
      <w:r w:rsidR="000D13FB">
        <w:t>.</w:t>
      </w:r>
    </w:p>
    <w:p w14:paraId="393AF366" w14:textId="77777777" w:rsidR="00DA2299" w:rsidRDefault="00DA2299" w:rsidP="00DA2299"/>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1"/>
        <w:gridCol w:w="1843"/>
        <w:gridCol w:w="2410"/>
        <w:gridCol w:w="2364"/>
        <w:gridCol w:w="2126"/>
      </w:tblGrid>
      <w:tr w:rsidR="00210B0C" w:rsidRPr="003C3AA9" w14:paraId="62AE351D" w14:textId="77777777" w:rsidTr="00864933">
        <w:trPr>
          <w:jc w:val="center"/>
        </w:trPr>
        <w:tc>
          <w:tcPr>
            <w:tcW w:w="1691" w:type="dxa"/>
            <w:vMerge w:val="restart"/>
            <w:shd w:val="clear" w:color="auto" w:fill="auto"/>
            <w:noWrap/>
            <w:vAlign w:val="bottom"/>
            <w:hideMark/>
          </w:tcPr>
          <w:p w14:paraId="581AF99E" w14:textId="4E84412F" w:rsidR="00210B0C" w:rsidRPr="00927AE6" w:rsidRDefault="00210B0C" w:rsidP="002B5C93">
            <w:pPr>
              <w:jc w:val="center"/>
              <w:rPr>
                <w:rFonts w:ascii="Calibri" w:eastAsia="Times New Roman" w:hAnsi="Calibri" w:cs="Calibri"/>
                <w:b/>
                <w:bCs/>
                <w:color w:val="auto"/>
                <w:sz w:val="22"/>
                <w:lang w:eastAsia="es-CO"/>
              </w:rPr>
            </w:pPr>
            <w:r>
              <w:rPr>
                <w:rFonts w:ascii="Calibri" w:eastAsia="Times New Roman" w:hAnsi="Calibri" w:cs="Calibri"/>
                <w:b/>
                <w:bCs/>
                <w:color w:val="auto"/>
                <w:sz w:val="22"/>
                <w:lang w:eastAsia="es-CO"/>
              </w:rPr>
              <w:t>ETP</w:t>
            </w:r>
          </w:p>
        </w:tc>
        <w:tc>
          <w:tcPr>
            <w:tcW w:w="1843" w:type="dxa"/>
            <w:vMerge w:val="restart"/>
            <w:shd w:val="clear" w:color="auto" w:fill="auto"/>
            <w:vAlign w:val="bottom"/>
          </w:tcPr>
          <w:p w14:paraId="2BED8547" w14:textId="4D50D035" w:rsidR="00210B0C" w:rsidRPr="00927AE6" w:rsidRDefault="00210B0C" w:rsidP="002B5C93">
            <w:pPr>
              <w:jc w:val="center"/>
              <w:rPr>
                <w:rFonts w:ascii="Calibri" w:eastAsia="Times New Roman" w:hAnsi="Calibri" w:cs="Calibri"/>
                <w:b/>
                <w:bCs/>
                <w:color w:val="auto"/>
                <w:sz w:val="22"/>
                <w:lang w:eastAsia="es-CO"/>
              </w:rPr>
            </w:pPr>
            <w:r w:rsidRPr="00927AE6">
              <w:rPr>
                <w:rFonts w:ascii="Calibri" w:eastAsia="Times New Roman" w:hAnsi="Calibri" w:cs="Calibri"/>
                <w:b/>
                <w:bCs/>
                <w:color w:val="auto"/>
                <w:sz w:val="22"/>
                <w:lang w:eastAsia="es-CO"/>
              </w:rPr>
              <w:t>RANGO CANTIDADES</w:t>
            </w:r>
          </w:p>
        </w:tc>
        <w:tc>
          <w:tcPr>
            <w:tcW w:w="6900" w:type="dxa"/>
            <w:gridSpan w:val="3"/>
            <w:shd w:val="clear" w:color="auto" w:fill="auto"/>
            <w:noWrap/>
            <w:vAlign w:val="bottom"/>
            <w:hideMark/>
          </w:tcPr>
          <w:p w14:paraId="278BF44F" w14:textId="281C690B" w:rsidR="57C62D20" w:rsidRPr="6E75174C" w:rsidRDefault="57C62D20" w:rsidP="6E75174C">
            <w:pPr>
              <w:jc w:val="center"/>
              <w:rPr>
                <w:rFonts w:ascii="Calibri" w:eastAsia="Times New Roman" w:hAnsi="Calibri" w:cs="Calibri"/>
                <w:b/>
                <w:bCs/>
                <w:color w:val="auto"/>
                <w:sz w:val="22"/>
                <w:lang w:eastAsia="es-CO"/>
              </w:rPr>
            </w:pPr>
            <w:r w:rsidRPr="6E75174C">
              <w:rPr>
                <w:rFonts w:ascii="Calibri" w:eastAsia="Times New Roman" w:hAnsi="Calibri" w:cs="Calibri"/>
                <w:b/>
                <w:bCs/>
                <w:color w:val="auto"/>
                <w:sz w:val="22"/>
                <w:lang w:eastAsia="es-CO"/>
              </w:rPr>
              <w:t>TIEMPOS BASE</w:t>
            </w:r>
          </w:p>
        </w:tc>
      </w:tr>
      <w:tr w:rsidR="6E75174C" w14:paraId="51757EF4" w14:textId="77777777" w:rsidTr="00864933">
        <w:trPr>
          <w:jc w:val="center"/>
        </w:trPr>
        <w:tc>
          <w:tcPr>
            <w:tcW w:w="1691" w:type="dxa"/>
            <w:vMerge/>
            <w:shd w:val="clear" w:color="auto" w:fill="auto"/>
            <w:noWrap/>
            <w:vAlign w:val="bottom"/>
            <w:hideMark/>
          </w:tcPr>
          <w:p w14:paraId="3ECA3372" w14:textId="77777777" w:rsidR="00D066AE" w:rsidRDefault="00D066AE"/>
        </w:tc>
        <w:tc>
          <w:tcPr>
            <w:tcW w:w="1843" w:type="dxa"/>
            <w:vMerge/>
            <w:shd w:val="clear" w:color="auto" w:fill="auto"/>
            <w:vAlign w:val="bottom"/>
          </w:tcPr>
          <w:p w14:paraId="1EDE8518" w14:textId="77777777" w:rsidR="00D066AE" w:rsidRDefault="00D066AE"/>
        </w:tc>
        <w:tc>
          <w:tcPr>
            <w:tcW w:w="2410" w:type="dxa"/>
            <w:shd w:val="clear" w:color="auto" w:fill="auto"/>
            <w:noWrap/>
            <w:vAlign w:val="bottom"/>
            <w:hideMark/>
          </w:tcPr>
          <w:p w14:paraId="4FDE2555" w14:textId="77B4F56E" w:rsidR="57C62D20" w:rsidRDefault="57C62D20" w:rsidP="6E75174C">
            <w:pPr>
              <w:jc w:val="center"/>
              <w:rPr>
                <w:rFonts w:ascii="Calibri" w:eastAsia="Times New Roman" w:hAnsi="Calibri" w:cs="Calibri"/>
                <w:b/>
                <w:bCs/>
                <w:color w:val="auto"/>
                <w:sz w:val="22"/>
                <w:lang w:eastAsia="es-CO"/>
              </w:rPr>
            </w:pPr>
            <w:r w:rsidRPr="6E75174C">
              <w:rPr>
                <w:rFonts w:ascii="Calibri" w:eastAsia="Times New Roman" w:hAnsi="Calibri" w:cs="Calibri"/>
                <w:b/>
                <w:bCs/>
                <w:color w:val="auto"/>
                <w:sz w:val="22"/>
                <w:lang w:eastAsia="es-CO"/>
              </w:rPr>
              <w:t>ZONA 1</w:t>
            </w:r>
          </w:p>
        </w:tc>
        <w:tc>
          <w:tcPr>
            <w:tcW w:w="2364" w:type="dxa"/>
            <w:shd w:val="clear" w:color="auto" w:fill="auto"/>
            <w:noWrap/>
            <w:vAlign w:val="bottom"/>
            <w:hideMark/>
          </w:tcPr>
          <w:p w14:paraId="48EC6AF6" w14:textId="1C4C3E3E" w:rsidR="57C62D20" w:rsidRDefault="57C62D20" w:rsidP="6E75174C">
            <w:pPr>
              <w:jc w:val="center"/>
              <w:rPr>
                <w:rFonts w:ascii="Calibri" w:eastAsia="Times New Roman" w:hAnsi="Calibri" w:cs="Calibri"/>
                <w:b/>
                <w:bCs/>
                <w:color w:val="auto"/>
                <w:sz w:val="22"/>
                <w:lang w:eastAsia="es-CO"/>
              </w:rPr>
            </w:pPr>
            <w:r w:rsidRPr="6E75174C">
              <w:rPr>
                <w:rFonts w:ascii="Calibri" w:eastAsia="Times New Roman" w:hAnsi="Calibri" w:cs="Calibri"/>
                <w:b/>
                <w:bCs/>
                <w:color w:val="auto"/>
                <w:sz w:val="22"/>
                <w:lang w:eastAsia="es-CO"/>
              </w:rPr>
              <w:t>ZONA 2</w:t>
            </w:r>
          </w:p>
        </w:tc>
        <w:tc>
          <w:tcPr>
            <w:tcW w:w="2126" w:type="dxa"/>
            <w:shd w:val="clear" w:color="auto" w:fill="auto"/>
            <w:noWrap/>
            <w:vAlign w:val="bottom"/>
            <w:hideMark/>
          </w:tcPr>
          <w:p w14:paraId="7AAAD135" w14:textId="15B94DD7" w:rsidR="57C62D20" w:rsidRDefault="57C62D20" w:rsidP="6E75174C">
            <w:pPr>
              <w:jc w:val="center"/>
              <w:rPr>
                <w:rFonts w:eastAsia="Calibri" w:cs="Arial"/>
                <w:b/>
                <w:bCs/>
                <w:szCs w:val="20"/>
                <w:lang w:eastAsia="es-CO"/>
              </w:rPr>
            </w:pPr>
            <w:r w:rsidRPr="6E75174C">
              <w:rPr>
                <w:rFonts w:ascii="Calibri" w:eastAsia="Times New Roman" w:hAnsi="Calibri" w:cs="Calibri"/>
                <w:b/>
                <w:bCs/>
                <w:color w:val="auto"/>
                <w:sz w:val="22"/>
                <w:lang w:eastAsia="es-CO"/>
              </w:rPr>
              <w:t>ZONA 3</w:t>
            </w:r>
          </w:p>
        </w:tc>
      </w:tr>
      <w:tr w:rsidR="00210B0C" w:rsidRPr="003C3AA9" w14:paraId="2365B1AF" w14:textId="77777777" w:rsidTr="00864933">
        <w:trPr>
          <w:trHeight w:val="300"/>
          <w:jc w:val="center"/>
        </w:trPr>
        <w:tc>
          <w:tcPr>
            <w:tcW w:w="1691" w:type="dxa"/>
            <w:vMerge w:val="restart"/>
            <w:vAlign w:val="center"/>
            <w:hideMark/>
          </w:tcPr>
          <w:p w14:paraId="1BB635B1" w14:textId="0BB95681" w:rsidR="00210B0C" w:rsidRPr="00927AE6" w:rsidRDefault="00210B0C" w:rsidP="00864933">
            <w:pPr>
              <w:jc w:val="center"/>
              <w:rPr>
                <w:rFonts w:ascii="Calibri" w:eastAsia="Times New Roman" w:hAnsi="Calibri" w:cs="Calibri"/>
                <w:color w:val="auto"/>
                <w:sz w:val="22"/>
                <w:lang w:eastAsia="es-CO"/>
              </w:rPr>
            </w:pPr>
            <w:r>
              <w:rPr>
                <w:rFonts w:ascii="Calibri" w:eastAsia="Times New Roman" w:hAnsi="Calibri" w:cs="Calibri"/>
                <w:color w:val="auto"/>
                <w:sz w:val="22"/>
                <w:lang w:eastAsia="es-CO"/>
              </w:rPr>
              <w:t xml:space="preserve">Cómputo </w:t>
            </w:r>
          </w:p>
        </w:tc>
        <w:tc>
          <w:tcPr>
            <w:tcW w:w="1843" w:type="dxa"/>
            <w:shd w:val="clear" w:color="auto" w:fill="auto"/>
            <w:noWrap/>
            <w:vAlign w:val="bottom"/>
            <w:hideMark/>
          </w:tcPr>
          <w:p w14:paraId="1D7E310E" w14:textId="77777777"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1-20</w:t>
            </w:r>
          </w:p>
        </w:tc>
        <w:tc>
          <w:tcPr>
            <w:tcW w:w="2410" w:type="dxa"/>
            <w:shd w:val="clear" w:color="auto" w:fill="auto"/>
            <w:noWrap/>
            <w:vAlign w:val="bottom"/>
            <w:hideMark/>
          </w:tcPr>
          <w:p w14:paraId="0D2C95F8" w14:textId="42C58DFA"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4</w:t>
            </w:r>
            <w:r w:rsidRPr="00927AE6">
              <w:rPr>
                <w:rFonts w:ascii="Calibri" w:eastAsia="Times New Roman" w:hAnsi="Calibri" w:cs="Calibri"/>
                <w:color w:val="auto"/>
                <w:sz w:val="22"/>
                <w:lang w:eastAsia="es-CO"/>
              </w:rPr>
              <w:t>0 días calendario</w:t>
            </w:r>
          </w:p>
        </w:tc>
        <w:tc>
          <w:tcPr>
            <w:tcW w:w="2364" w:type="dxa"/>
            <w:shd w:val="clear" w:color="auto" w:fill="auto"/>
            <w:noWrap/>
            <w:vAlign w:val="bottom"/>
            <w:hideMark/>
          </w:tcPr>
          <w:p w14:paraId="02820132" w14:textId="2FE48ADC"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4</w:t>
            </w:r>
            <w:r w:rsidRPr="00927AE6">
              <w:rPr>
                <w:rFonts w:ascii="Calibri" w:eastAsia="Times New Roman" w:hAnsi="Calibri" w:cs="Calibri"/>
                <w:color w:val="auto"/>
                <w:sz w:val="22"/>
                <w:lang w:eastAsia="es-CO"/>
              </w:rPr>
              <w:t>5 días calendario</w:t>
            </w:r>
          </w:p>
        </w:tc>
        <w:tc>
          <w:tcPr>
            <w:tcW w:w="2126" w:type="dxa"/>
            <w:shd w:val="clear" w:color="auto" w:fill="auto"/>
            <w:noWrap/>
            <w:vAlign w:val="bottom"/>
            <w:hideMark/>
          </w:tcPr>
          <w:p w14:paraId="5074942F" w14:textId="6DAFE7FF"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w:t>
            </w:r>
            <w:r w:rsidRPr="00927AE6">
              <w:rPr>
                <w:rFonts w:ascii="Calibri" w:eastAsia="Times New Roman" w:hAnsi="Calibri" w:cs="Calibri"/>
                <w:color w:val="auto"/>
                <w:sz w:val="22"/>
                <w:lang w:eastAsia="es-CO"/>
              </w:rPr>
              <w:t>0 días calendario</w:t>
            </w:r>
          </w:p>
        </w:tc>
      </w:tr>
      <w:tr w:rsidR="00210B0C" w:rsidRPr="003C3AA9" w14:paraId="777975C3" w14:textId="77777777" w:rsidTr="00864933">
        <w:trPr>
          <w:trHeight w:val="300"/>
          <w:jc w:val="center"/>
        </w:trPr>
        <w:tc>
          <w:tcPr>
            <w:tcW w:w="1691" w:type="dxa"/>
            <w:vMerge/>
            <w:vAlign w:val="center"/>
            <w:hideMark/>
          </w:tcPr>
          <w:p w14:paraId="0F5E528E" w14:textId="77777777" w:rsidR="00210B0C" w:rsidRPr="00927AE6" w:rsidRDefault="00210B0C" w:rsidP="00864933">
            <w:pPr>
              <w:jc w:val="center"/>
              <w:rPr>
                <w:rFonts w:ascii="Calibri" w:eastAsia="Times New Roman" w:hAnsi="Calibri" w:cs="Calibri"/>
                <w:color w:val="auto"/>
                <w:sz w:val="22"/>
                <w:lang w:eastAsia="es-CO"/>
              </w:rPr>
            </w:pPr>
          </w:p>
        </w:tc>
        <w:tc>
          <w:tcPr>
            <w:tcW w:w="1843" w:type="dxa"/>
            <w:shd w:val="clear" w:color="auto" w:fill="auto"/>
            <w:noWrap/>
            <w:vAlign w:val="bottom"/>
            <w:hideMark/>
          </w:tcPr>
          <w:p w14:paraId="644FFC53" w14:textId="77777777"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21-50</w:t>
            </w:r>
          </w:p>
        </w:tc>
        <w:tc>
          <w:tcPr>
            <w:tcW w:w="2410" w:type="dxa"/>
            <w:shd w:val="clear" w:color="auto" w:fill="auto"/>
            <w:noWrap/>
            <w:vAlign w:val="bottom"/>
            <w:hideMark/>
          </w:tcPr>
          <w:p w14:paraId="6B8FF828" w14:textId="106405D2"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4</w:t>
            </w:r>
            <w:r>
              <w:rPr>
                <w:rFonts w:ascii="Calibri" w:eastAsia="Times New Roman" w:hAnsi="Calibri" w:cs="Calibri"/>
                <w:color w:val="auto"/>
                <w:sz w:val="22"/>
                <w:lang w:eastAsia="es-CO"/>
              </w:rPr>
              <w:t>5</w:t>
            </w:r>
            <w:r w:rsidRPr="00927AE6">
              <w:rPr>
                <w:rFonts w:ascii="Calibri" w:eastAsia="Times New Roman" w:hAnsi="Calibri" w:cs="Calibri"/>
                <w:color w:val="auto"/>
                <w:sz w:val="22"/>
                <w:lang w:eastAsia="es-CO"/>
              </w:rPr>
              <w:t xml:space="preserve"> días calendario</w:t>
            </w:r>
          </w:p>
        </w:tc>
        <w:tc>
          <w:tcPr>
            <w:tcW w:w="2364" w:type="dxa"/>
            <w:shd w:val="clear" w:color="auto" w:fill="auto"/>
            <w:noWrap/>
            <w:vAlign w:val="bottom"/>
            <w:hideMark/>
          </w:tcPr>
          <w:p w14:paraId="0D3007FA" w14:textId="683FF738"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50</w:t>
            </w:r>
            <w:r w:rsidRPr="00927AE6">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06AEB599" w14:textId="78FC0671"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5</w:t>
            </w:r>
            <w:r>
              <w:rPr>
                <w:rFonts w:ascii="Calibri" w:eastAsia="Times New Roman" w:hAnsi="Calibri" w:cs="Calibri"/>
                <w:color w:val="auto"/>
                <w:sz w:val="22"/>
                <w:lang w:eastAsia="es-CO"/>
              </w:rPr>
              <w:t>5</w:t>
            </w:r>
            <w:r w:rsidRPr="00927AE6">
              <w:rPr>
                <w:rFonts w:ascii="Calibri" w:eastAsia="Times New Roman" w:hAnsi="Calibri" w:cs="Calibri"/>
                <w:color w:val="auto"/>
                <w:sz w:val="22"/>
                <w:lang w:eastAsia="es-CO"/>
              </w:rPr>
              <w:t xml:space="preserve"> días calendario</w:t>
            </w:r>
          </w:p>
        </w:tc>
      </w:tr>
      <w:tr w:rsidR="00210B0C" w:rsidRPr="003C3AA9" w14:paraId="56380B7E" w14:textId="77777777" w:rsidTr="00864933">
        <w:trPr>
          <w:trHeight w:val="300"/>
          <w:jc w:val="center"/>
        </w:trPr>
        <w:tc>
          <w:tcPr>
            <w:tcW w:w="1691" w:type="dxa"/>
            <w:vMerge/>
            <w:vAlign w:val="center"/>
            <w:hideMark/>
          </w:tcPr>
          <w:p w14:paraId="09A7A91D" w14:textId="77777777" w:rsidR="00210B0C" w:rsidRPr="00927AE6" w:rsidRDefault="00210B0C" w:rsidP="00864933">
            <w:pPr>
              <w:jc w:val="center"/>
              <w:rPr>
                <w:rFonts w:ascii="Calibri" w:eastAsia="Times New Roman" w:hAnsi="Calibri" w:cs="Calibri"/>
                <w:color w:val="auto"/>
                <w:sz w:val="22"/>
                <w:lang w:eastAsia="es-CO"/>
              </w:rPr>
            </w:pPr>
          </w:p>
        </w:tc>
        <w:tc>
          <w:tcPr>
            <w:tcW w:w="1843" w:type="dxa"/>
            <w:shd w:val="clear" w:color="auto" w:fill="auto"/>
            <w:noWrap/>
            <w:vAlign w:val="bottom"/>
            <w:hideMark/>
          </w:tcPr>
          <w:p w14:paraId="69EE2317" w14:textId="77777777"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51-100</w:t>
            </w:r>
          </w:p>
        </w:tc>
        <w:tc>
          <w:tcPr>
            <w:tcW w:w="2410" w:type="dxa"/>
            <w:shd w:val="clear" w:color="auto" w:fill="auto"/>
            <w:noWrap/>
            <w:vAlign w:val="bottom"/>
            <w:hideMark/>
          </w:tcPr>
          <w:p w14:paraId="6FC511E1" w14:textId="77901ADA"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5</w:t>
            </w:r>
            <w:r>
              <w:rPr>
                <w:rFonts w:ascii="Calibri" w:eastAsia="Times New Roman" w:hAnsi="Calibri" w:cs="Calibri"/>
                <w:color w:val="auto"/>
                <w:sz w:val="22"/>
                <w:lang w:eastAsia="es-CO"/>
              </w:rPr>
              <w:t>0</w:t>
            </w:r>
            <w:r w:rsidRPr="00927AE6">
              <w:rPr>
                <w:rFonts w:ascii="Calibri" w:eastAsia="Times New Roman" w:hAnsi="Calibri" w:cs="Calibri"/>
                <w:color w:val="auto"/>
                <w:sz w:val="22"/>
                <w:lang w:eastAsia="es-CO"/>
              </w:rPr>
              <w:t xml:space="preserve"> días calendario</w:t>
            </w:r>
          </w:p>
        </w:tc>
        <w:tc>
          <w:tcPr>
            <w:tcW w:w="2364" w:type="dxa"/>
            <w:shd w:val="clear" w:color="auto" w:fill="auto"/>
            <w:noWrap/>
            <w:vAlign w:val="bottom"/>
            <w:hideMark/>
          </w:tcPr>
          <w:p w14:paraId="764BDB1F" w14:textId="6E631C7F"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55</w:t>
            </w:r>
            <w:r w:rsidRPr="00927AE6">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5722342A" w14:textId="6B49255A"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6</w:t>
            </w:r>
            <w:r>
              <w:rPr>
                <w:rFonts w:ascii="Calibri" w:eastAsia="Times New Roman" w:hAnsi="Calibri" w:cs="Calibri"/>
                <w:color w:val="auto"/>
                <w:sz w:val="22"/>
                <w:lang w:eastAsia="es-CO"/>
              </w:rPr>
              <w:t>0</w:t>
            </w:r>
            <w:r w:rsidRPr="00927AE6">
              <w:rPr>
                <w:rFonts w:ascii="Calibri" w:eastAsia="Times New Roman" w:hAnsi="Calibri" w:cs="Calibri"/>
                <w:color w:val="auto"/>
                <w:sz w:val="22"/>
                <w:lang w:eastAsia="es-CO"/>
              </w:rPr>
              <w:t xml:space="preserve"> días calendario</w:t>
            </w:r>
          </w:p>
        </w:tc>
      </w:tr>
      <w:tr w:rsidR="00210B0C" w:rsidRPr="003C3AA9" w14:paraId="26D300BD" w14:textId="77777777" w:rsidTr="00864933">
        <w:trPr>
          <w:trHeight w:val="315"/>
          <w:jc w:val="center"/>
        </w:trPr>
        <w:tc>
          <w:tcPr>
            <w:tcW w:w="1691" w:type="dxa"/>
            <w:vMerge/>
            <w:vAlign w:val="center"/>
            <w:hideMark/>
          </w:tcPr>
          <w:p w14:paraId="3F1DD19E" w14:textId="77777777" w:rsidR="00210B0C" w:rsidRPr="00927AE6" w:rsidRDefault="00210B0C" w:rsidP="00864933">
            <w:pPr>
              <w:jc w:val="center"/>
              <w:rPr>
                <w:rFonts w:ascii="Calibri" w:eastAsia="Times New Roman" w:hAnsi="Calibri" w:cs="Calibri"/>
                <w:color w:val="auto"/>
                <w:sz w:val="22"/>
                <w:lang w:eastAsia="es-CO"/>
              </w:rPr>
            </w:pPr>
          </w:p>
        </w:tc>
        <w:tc>
          <w:tcPr>
            <w:tcW w:w="1843" w:type="dxa"/>
            <w:shd w:val="clear" w:color="auto" w:fill="auto"/>
            <w:noWrap/>
            <w:vAlign w:val="bottom"/>
            <w:hideMark/>
          </w:tcPr>
          <w:p w14:paraId="6185F793" w14:textId="77777777" w:rsidR="00210B0C" w:rsidRPr="00927AE6" w:rsidRDefault="00210B0C" w:rsidP="002B5C93">
            <w:pPr>
              <w:jc w:val="right"/>
              <w:rPr>
                <w:rFonts w:ascii="Calibri" w:eastAsia="Times New Roman" w:hAnsi="Calibri" w:cs="Calibri"/>
                <w:color w:val="auto"/>
                <w:sz w:val="22"/>
                <w:lang w:eastAsia="es-CO"/>
              </w:rPr>
            </w:pPr>
            <w:r w:rsidRPr="00927AE6">
              <w:rPr>
                <w:rFonts w:ascii="Calibri" w:eastAsia="Times New Roman" w:hAnsi="Calibri" w:cs="Calibri"/>
                <w:color w:val="auto"/>
                <w:sz w:val="22"/>
                <w:lang w:eastAsia="es-CO"/>
              </w:rPr>
              <w:t>Más de 100</w:t>
            </w:r>
          </w:p>
        </w:tc>
        <w:tc>
          <w:tcPr>
            <w:tcW w:w="2410" w:type="dxa"/>
            <w:shd w:val="clear" w:color="auto" w:fill="auto"/>
            <w:noWrap/>
            <w:vAlign w:val="bottom"/>
            <w:hideMark/>
          </w:tcPr>
          <w:p w14:paraId="6B77B6EA" w14:textId="702AD937"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55</w:t>
            </w:r>
            <w:r w:rsidRPr="00927AE6">
              <w:rPr>
                <w:rFonts w:ascii="Calibri" w:eastAsia="Times New Roman" w:hAnsi="Calibri" w:cs="Calibri"/>
                <w:color w:val="auto"/>
                <w:sz w:val="22"/>
                <w:lang w:eastAsia="es-CO"/>
              </w:rPr>
              <w:t xml:space="preserve"> días calendario</w:t>
            </w:r>
          </w:p>
        </w:tc>
        <w:tc>
          <w:tcPr>
            <w:tcW w:w="2364" w:type="dxa"/>
            <w:shd w:val="clear" w:color="auto" w:fill="auto"/>
            <w:noWrap/>
            <w:vAlign w:val="bottom"/>
            <w:hideMark/>
          </w:tcPr>
          <w:p w14:paraId="6AB11A27" w14:textId="36DC05FF"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60</w:t>
            </w:r>
            <w:r w:rsidRPr="00927AE6">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274540C8" w14:textId="31DEDA95" w:rsidR="00210B0C" w:rsidRPr="00927AE6"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65</w:t>
            </w:r>
            <w:r w:rsidRPr="00927AE6">
              <w:rPr>
                <w:rFonts w:ascii="Calibri" w:eastAsia="Times New Roman" w:hAnsi="Calibri" w:cs="Calibri"/>
                <w:color w:val="auto"/>
                <w:sz w:val="22"/>
                <w:lang w:eastAsia="es-CO"/>
              </w:rPr>
              <w:t xml:space="preserve"> días calendario</w:t>
            </w:r>
          </w:p>
        </w:tc>
      </w:tr>
      <w:tr w:rsidR="00210B0C" w:rsidRPr="003C3AA9" w14:paraId="5BBF4A76" w14:textId="77777777" w:rsidTr="00864933">
        <w:trPr>
          <w:trHeight w:val="300"/>
          <w:jc w:val="center"/>
        </w:trPr>
        <w:tc>
          <w:tcPr>
            <w:tcW w:w="1691" w:type="dxa"/>
            <w:vMerge w:val="restart"/>
            <w:shd w:val="clear" w:color="auto" w:fill="auto"/>
            <w:vAlign w:val="center"/>
            <w:hideMark/>
          </w:tcPr>
          <w:p w14:paraId="7A96E77E" w14:textId="690BF569" w:rsidR="00210B0C" w:rsidRPr="00474489" w:rsidRDefault="00210B0C" w:rsidP="00864933">
            <w:pPr>
              <w:jc w:val="center"/>
              <w:rPr>
                <w:rFonts w:ascii="Calibri" w:eastAsia="Times New Roman" w:hAnsi="Calibri" w:cs="Calibri"/>
                <w:color w:val="auto"/>
                <w:sz w:val="22"/>
                <w:lang w:eastAsia="es-CO"/>
              </w:rPr>
            </w:pPr>
            <w:r w:rsidRPr="00474489">
              <w:rPr>
                <w:rFonts w:ascii="Calibri" w:eastAsia="Times New Roman" w:hAnsi="Calibri" w:cs="Calibri"/>
                <w:color w:val="auto"/>
                <w:sz w:val="22"/>
                <w:lang w:eastAsia="es-CO"/>
              </w:rPr>
              <w:t>Impresión</w:t>
            </w:r>
            <w:r>
              <w:rPr>
                <w:rFonts w:ascii="Calibri" w:eastAsia="Times New Roman" w:hAnsi="Calibri" w:cs="Calibri"/>
                <w:color w:val="auto"/>
                <w:sz w:val="22"/>
                <w:lang w:eastAsia="es-CO"/>
              </w:rPr>
              <w:t xml:space="preserve">, </w:t>
            </w:r>
            <w:r w:rsidRPr="00474489">
              <w:rPr>
                <w:rFonts w:ascii="Calibri" w:eastAsia="Times New Roman" w:hAnsi="Calibri" w:cs="Calibri"/>
                <w:color w:val="auto"/>
                <w:sz w:val="22"/>
                <w:lang w:eastAsia="es-CO"/>
              </w:rPr>
              <w:t>Escáner</w:t>
            </w:r>
            <w:r>
              <w:rPr>
                <w:rFonts w:ascii="Calibri" w:eastAsia="Times New Roman" w:hAnsi="Calibri" w:cs="Calibri"/>
                <w:color w:val="auto"/>
                <w:sz w:val="22"/>
                <w:lang w:eastAsia="es-CO"/>
              </w:rPr>
              <w:t>,</w:t>
            </w:r>
            <w:r w:rsidRPr="00474489">
              <w:rPr>
                <w:rFonts w:ascii="Calibri" w:eastAsia="Times New Roman" w:hAnsi="Calibri" w:cs="Calibri"/>
                <w:color w:val="auto"/>
                <w:sz w:val="22"/>
                <w:lang w:eastAsia="es-CO"/>
              </w:rPr>
              <w:t xml:space="preserve"> Proyección de Imagen</w:t>
            </w:r>
            <w:r>
              <w:rPr>
                <w:rFonts w:ascii="Calibri" w:eastAsia="Times New Roman" w:hAnsi="Calibri" w:cs="Calibri"/>
                <w:color w:val="auto"/>
                <w:sz w:val="22"/>
                <w:lang w:eastAsia="es-CO"/>
              </w:rPr>
              <w:t xml:space="preserve"> y </w:t>
            </w:r>
            <w:r w:rsidRPr="00474489">
              <w:rPr>
                <w:rFonts w:ascii="Calibri" w:eastAsia="Times New Roman" w:hAnsi="Calibri" w:cs="Calibri"/>
                <w:color w:val="auto"/>
                <w:sz w:val="22"/>
                <w:lang w:eastAsia="es-CO"/>
              </w:rPr>
              <w:t>Colaboración y Comunicaciones</w:t>
            </w:r>
          </w:p>
        </w:tc>
        <w:tc>
          <w:tcPr>
            <w:tcW w:w="1843" w:type="dxa"/>
            <w:shd w:val="clear" w:color="auto" w:fill="auto"/>
            <w:noWrap/>
            <w:vAlign w:val="bottom"/>
            <w:hideMark/>
          </w:tcPr>
          <w:p w14:paraId="3452D7A3" w14:textId="77777777" w:rsidR="00210B0C" w:rsidRPr="00474489" w:rsidRDefault="00210B0C" w:rsidP="002B5C93">
            <w:pPr>
              <w:jc w:val="right"/>
              <w:rPr>
                <w:rFonts w:ascii="Calibri" w:eastAsia="Times New Roman" w:hAnsi="Calibri" w:cs="Calibri"/>
                <w:color w:val="auto"/>
                <w:sz w:val="22"/>
                <w:lang w:eastAsia="es-CO"/>
              </w:rPr>
            </w:pPr>
            <w:r w:rsidRPr="00474489">
              <w:rPr>
                <w:rFonts w:ascii="Calibri" w:eastAsia="Times New Roman" w:hAnsi="Calibri" w:cs="Calibri"/>
                <w:color w:val="auto"/>
                <w:sz w:val="22"/>
                <w:lang w:eastAsia="es-CO"/>
              </w:rPr>
              <w:t>1-20</w:t>
            </w:r>
          </w:p>
        </w:tc>
        <w:tc>
          <w:tcPr>
            <w:tcW w:w="2410" w:type="dxa"/>
            <w:shd w:val="clear" w:color="auto" w:fill="auto"/>
            <w:noWrap/>
            <w:vAlign w:val="bottom"/>
            <w:hideMark/>
          </w:tcPr>
          <w:p w14:paraId="69274C19" w14:textId="1E0CA068"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4</w:t>
            </w:r>
            <w:r w:rsidRPr="00474489">
              <w:rPr>
                <w:rFonts w:ascii="Calibri" w:eastAsia="Times New Roman" w:hAnsi="Calibri" w:cs="Calibri"/>
                <w:color w:val="auto"/>
                <w:sz w:val="22"/>
                <w:lang w:eastAsia="es-CO"/>
              </w:rPr>
              <w:t>5 días calendario</w:t>
            </w:r>
          </w:p>
        </w:tc>
        <w:tc>
          <w:tcPr>
            <w:tcW w:w="2364" w:type="dxa"/>
            <w:shd w:val="clear" w:color="auto" w:fill="auto"/>
            <w:noWrap/>
            <w:vAlign w:val="bottom"/>
            <w:hideMark/>
          </w:tcPr>
          <w:p w14:paraId="239F4AA7" w14:textId="65726BCD"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50</w:t>
            </w:r>
            <w:r w:rsidRPr="00474489">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30FFADE7" w14:textId="719E9640"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55</w:t>
            </w:r>
            <w:r w:rsidRPr="00474489">
              <w:rPr>
                <w:rFonts w:ascii="Calibri" w:eastAsia="Times New Roman" w:hAnsi="Calibri" w:cs="Calibri"/>
                <w:color w:val="auto"/>
                <w:sz w:val="22"/>
                <w:lang w:eastAsia="es-CO"/>
              </w:rPr>
              <w:t xml:space="preserve"> días calendario</w:t>
            </w:r>
          </w:p>
        </w:tc>
      </w:tr>
      <w:tr w:rsidR="00210B0C" w:rsidRPr="003C3AA9" w14:paraId="3C6EAD85" w14:textId="77777777" w:rsidTr="00864933">
        <w:trPr>
          <w:trHeight w:val="300"/>
          <w:jc w:val="center"/>
        </w:trPr>
        <w:tc>
          <w:tcPr>
            <w:tcW w:w="1691" w:type="dxa"/>
            <w:vMerge/>
            <w:vAlign w:val="center"/>
            <w:hideMark/>
          </w:tcPr>
          <w:p w14:paraId="54987F03" w14:textId="77777777" w:rsidR="00210B0C" w:rsidRPr="00474489" w:rsidRDefault="00210B0C" w:rsidP="002B5C93">
            <w:pPr>
              <w:jc w:val="left"/>
              <w:rPr>
                <w:rFonts w:ascii="Calibri" w:eastAsia="Times New Roman" w:hAnsi="Calibri" w:cs="Calibri"/>
                <w:color w:val="auto"/>
                <w:sz w:val="22"/>
                <w:lang w:eastAsia="es-CO"/>
              </w:rPr>
            </w:pPr>
          </w:p>
        </w:tc>
        <w:tc>
          <w:tcPr>
            <w:tcW w:w="1843" w:type="dxa"/>
            <w:shd w:val="clear" w:color="auto" w:fill="auto"/>
            <w:noWrap/>
            <w:vAlign w:val="bottom"/>
            <w:hideMark/>
          </w:tcPr>
          <w:p w14:paraId="2ADD0E5C" w14:textId="77777777" w:rsidR="00210B0C" w:rsidRPr="00474489" w:rsidRDefault="00210B0C" w:rsidP="002B5C93">
            <w:pPr>
              <w:jc w:val="right"/>
              <w:rPr>
                <w:rFonts w:ascii="Calibri" w:eastAsia="Times New Roman" w:hAnsi="Calibri" w:cs="Calibri"/>
                <w:color w:val="auto"/>
                <w:sz w:val="22"/>
                <w:lang w:eastAsia="es-CO"/>
              </w:rPr>
            </w:pPr>
            <w:r w:rsidRPr="00474489">
              <w:rPr>
                <w:rFonts w:ascii="Calibri" w:eastAsia="Times New Roman" w:hAnsi="Calibri" w:cs="Calibri"/>
                <w:color w:val="auto"/>
                <w:sz w:val="22"/>
                <w:lang w:eastAsia="es-CO"/>
              </w:rPr>
              <w:t>21-50</w:t>
            </w:r>
          </w:p>
        </w:tc>
        <w:tc>
          <w:tcPr>
            <w:tcW w:w="2410" w:type="dxa"/>
            <w:shd w:val="clear" w:color="auto" w:fill="auto"/>
            <w:noWrap/>
            <w:vAlign w:val="bottom"/>
            <w:hideMark/>
          </w:tcPr>
          <w:p w14:paraId="7D7CA015" w14:textId="6BF6FBF9"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50</w:t>
            </w:r>
            <w:r w:rsidRPr="00474489">
              <w:rPr>
                <w:rFonts w:ascii="Calibri" w:eastAsia="Times New Roman" w:hAnsi="Calibri" w:cs="Calibri"/>
                <w:color w:val="auto"/>
                <w:sz w:val="22"/>
                <w:lang w:eastAsia="es-CO"/>
              </w:rPr>
              <w:t xml:space="preserve"> días calendario</w:t>
            </w:r>
          </w:p>
        </w:tc>
        <w:tc>
          <w:tcPr>
            <w:tcW w:w="2364" w:type="dxa"/>
            <w:shd w:val="clear" w:color="auto" w:fill="auto"/>
            <w:noWrap/>
            <w:vAlign w:val="bottom"/>
            <w:hideMark/>
          </w:tcPr>
          <w:p w14:paraId="31163C77" w14:textId="7D2D80DB"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55</w:t>
            </w:r>
            <w:r w:rsidRPr="00474489">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3D1A7E5E" w14:textId="55B54612"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60</w:t>
            </w:r>
            <w:r w:rsidRPr="00474489">
              <w:rPr>
                <w:rFonts w:ascii="Calibri" w:eastAsia="Times New Roman" w:hAnsi="Calibri" w:cs="Calibri"/>
                <w:color w:val="auto"/>
                <w:sz w:val="22"/>
                <w:lang w:eastAsia="es-CO"/>
              </w:rPr>
              <w:t xml:space="preserve"> días calendario</w:t>
            </w:r>
          </w:p>
        </w:tc>
      </w:tr>
      <w:tr w:rsidR="00210B0C" w:rsidRPr="003C3AA9" w14:paraId="5AC2D9D9" w14:textId="77777777" w:rsidTr="00864933">
        <w:trPr>
          <w:trHeight w:val="300"/>
          <w:jc w:val="center"/>
        </w:trPr>
        <w:tc>
          <w:tcPr>
            <w:tcW w:w="1691" w:type="dxa"/>
            <w:vMerge/>
            <w:vAlign w:val="center"/>
            <w:hideMark/>
          </w:tcPr>
          <w:p w14:paraId="7D03AB31" w14:textId="77777777" w:rsidR="00210B0C" w:rsidRPr="00474489" w:rsidRDefault="00210B0C" w:rsidP="002B5C93">
            <w:pPr>
              <w:jc w:val="left"/>
              <w:rPr>
                <w:rFonts w:ascii="Calibri" w:eastAsia="Times New Roman" w:hAnsi="Calibri" w:cs="Calibri"/>
                <w:color w:val="auto"/>
                <w:sz w:val="22"/>
                <w:lang w:eastAsia="es-CO"/>
              </w:rPr>
            </w:pPr>
          </w:p>
        </w:tc>
        <w:tc>
          <w:tcPr>
            <w:tcW w:w="1843" w:type="dxa"/>
            <w:shd w:val="clear" w:color="auto" w:fill="auto"/>
            <w:noWrap/>
            <w:vAlign w:val="bottom"/>
            <w:hideMark/>
          </w:tcPr>
          <w:p w14:paraId="695C0AA0" w14:textId="77777777" w:rsidR="00210B0C" w:rsidRPr="00474489" w:rsidRDefault="00210B0C" w:rsidP="002B5C93">
            <w:pPr>
              <w:jc w:val="right"/>
              <w:rPr>
                <w:rFonts w:ascii="Calibri" w:eastAsia="Times New Roman" w:hAnsi="Calibri" w:cs="Calibri"/>
                <w:color w:val="auto"/>
                <w:sz w:val="22"/>
                <w:lang w:eastAsia="es-CO"/>
              </w:rPr>
            </w:pPr>
            <w:r w:rsidRPr="00474489">
              <w:rPr>
                <w:rFonts w:ascii="Calibri" w:eastAsia="Times New Roman" w:hAnsi="Calibri" w:cs="Calibri"/>
                <w:color w:val="auto"/>
                <w:sz w:val="22"/>
                <w:lang w:eastAsia="es-CO"/>
              </w:rPr>
              <w:t>Más de 51</w:t>
            </w:r>
          </w:p>
        </w:tc>
        <w:tc>
          <w:tcPr>
            <w:tcW w:w="2410" w:type="dxa"/>
            <w:shd w:val="clear" w:color="auto" w:fill="auto"/>
            <w:noWrap/>
            <w:vAlign w:val="bottom"/>
            <w:hideMark/>
          </w:tcPr>
          <w:p w14:paraId="0B109C8E" w14:textId="264E0BC3"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55</w:t>
            </w:r>
            <w:r w:rsidRPr="00474489">
              <w:rPr>
                <w:rFonts w:ascii="Calibri" w:eastAsia="Times New Roman" w:hAnsi="Calibri" w:cs="Calibri"/>
                <w:color w:val="auto"/>
                <w:sz w:val="22"/>
                <w:lang w:eastAsia="es-CO"/>
              </w:rPr>
              <w:t xml:space="preserve"> días calendario</w:t>
            </w:r>
          </w:p>
        </w:tc>
        <w:tc>
          <w:tcPr>
            <w:tcW w:w="2364" w:type="dxa"/>
            <w:shd w:val="clear" w:color="auto" w:fill="auto"/>
            <w:noWrap/>
            <w:vAlign w:val="bottom"/>
            <w:hideMark/>
          </w:tcPr>
          <w:p w14:paraId="1752B3CD" w14:textId="1B260EE9"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60</w:t>
            </w:r>
            <w:r w:rsidRPr="00474489">
              <w:rPr>
                <w:rFonts w:ascii="Calibri" w:eastAsia="Times New Roman" w:hAnsi="Calibri" w:cs="Calibri"/>
                <w:color w:val="auto"/>
                <w:sz w:val="22"/>
                <w:lang w:eastAsia="es-CO"/>
              </w:rPr>
              <w:t xml:space="preserve"> días calendario</w:t>
            </w:r>
          </w:p>
        </w:tc>
        <w:tc>
          <w:tcPr>
            <w:tcW w:w="2126" w:type="dxa"/>
            <w:shd w:val="clear" w:color="auto" w:fill="auto"/>
            <w:noWrap/>
            <w:vAlign w:val="bottom"/>
            <w:hideMark/>
          </w:tcPr>
          <w:p w14:paraId="5AC88C7F" w14:textId="1E16B6AC" w:rsidR="00210B0C" w:rsidRPr="00474489" w:rsidRDefault="00210B0C" w:rsidP="002B5C93">
            <w:pPr>
              <w:jc w:val="right"/>
              <w:rPr>
                <w:rFonts w:ascii="Calibri" w:eastAsia="Times New Roman" w:hAnsi="Calibri" w:cs="Calibri"/>
                <w:color w:val="auto"/>
                <w:sz w:val="22"/>
                <w:lang w:eastAsia="es-CO"/>
              </w:rPr>
            </w:pPr>
            <w:r>
              <w:rPr>
                <w:rFonts w:ascii="Calibri" w:eastAsia="Times New Roman" w:hAnsi="Calibri" w:cs="Calibri"/>
                <w:color w:val="auto"/>
                <w:sz w:val="22"/>
                <w:lang w:eastAsia="es-CO"/>
              </w:rPr>
              <w:t>65</w:t>
            </w:r>
            <w:r w:rsidRPr="00474489">
              <w:rPr>
                <w:rFonts w:ascii="Calibri" w:eastAsia="Times New Roman" w:hAnsi="Calibri" w:cs="Calibri"/>
                <w:color w:val="auto"/>
                <w:sz w:val="22"/>
                <w:lang w:eastAsia="es-CO"/>
              </w:rPr>
              <w:t xml:space="preserve"> días calendario</w:t>
            </w:r>
          </w:p>
        </w:tc>
      </w:tr>
    </w:tbl>
    <w:p w14:paraId="546042AB" w14:textId="77777777" w:rsidR="00115560" w:rsidRDefault="00115560" w:rsidP="00DA2299">
      <w:pPr>
        <w:spacing w:after="200" w:line="276" w:lineRule="auto"/>
        <w:rPr>
          <w:b/>
          <w:bCs/>
        </w:rPr>
      </w:pPr>
    </w:p>
    <w:p w14:paraId="2BC02436" w14:textId="0F2A19A3" w:rsidR="00B369C7" w:rsidRPr="005B6EE4" w:rsidDel="004E2EA4" w:rsidRDefault="1EF464D6" w:rsidP="00DA2299">
      <w:pPr>
        <w:spacing w:after="200" w:line="276" w:lineRule="auto"/>
      </w:pPr>
      <w:r w:rsidRPr="520315DF">
        <w:rPr>
          <w:b/>
          <w:bCs/>
        </w:rPr>
        <w:t xml:space="preserve">Nota: </w:t>
      </w:r>
      <w:r w:rsidR="20DAAF5E">
        <w:t xml:space="preserve">Con ocasión </w:t>
      </w:r>
      <w:r w:rsidR="67CB1944">
        <w:t>del desabastecimiento mundial causado por la pandemia COVID 19</w:t>
      </w:r>
      <w:r w:rsidR="552C41F8">
        <w:t xml:space="preserve">, </w:t>
      </w:r>
      <w:r w:rsidR="0E6066B6">
        <w:t xml:space="preserve">los eventos de cotización generados por </w:t>
      </w:r>
      <w:r w:rsidR="552C41F8">
        <w:t xml:space="preserve">las Entidades Compradoras </w:t>
      </w:r>
      <w:r w:rsidR="5ACA360B">
        <w:t>contemplan</w:t>
      </w:r>
      <w:r w:rsidR="25FD6E49">
        <w:t xml:space="preserve"> </w:t>
      </w:r>
      <w:r w:rsidR="552C41F8">
        <w:t>extensión de</w:t>
      </w:r>
      <w:r w:rsidR="0AA16EC0">
        <w:t xml:space="preserve"> los tiempos de entrega</w:t>
      </w:r>
      <w:r w:rsidR="2BAF6F09">
        <w:t xml:space="preserve"> partiendo del tiempo base definido en el Anexo 3 y </w:t>
      </w:r>
      <w:r w:rsidR="68227C60">
        <w:t>extend</w:t>
      </w:r>
      <w:r w:rsidR="31D8182B">
        <w:t>iendo</w:t>
      </w:r>
      <w:r w:rsidR="68227C60">
        <w:t xml:space="preserve"> </w:t>
      </w:r>
      <w:r w:rsidR="42CB86C9">
        <w:t xml:space="preserve">el tiempo </w:t>
      </w:r>
      <w:r w:rsidR="27BDC2C6">
        <w:t xml:space="preserve">máximo </w:t>
      </w:r>
      <w:r w:rsidR="42CB86C9">
        <w:t>de entrega en</w:t>
      </w:r>
      <w:r w:rsidR="70B6D7A1">
        <w:t xml:space="preserve"> segmentos de tiempo adicionales de</w:t>
      </w:r>
      <w:r w:rsidR="42CB86C9">
        <w:t xml:space="preserve"> 10, 30 o 45 </w:t>
      </w:r>
      <w:r w:rsidR="31D8182B">
        <w:t>días</w:t>
      </w:r>
      <w:r w:rsidR="42CB86C9">
        <w:t xml:space="preserve"> calendario</w:t>
      </w:r>
      <w:r w:rsidR="5299763A">
        <w:t xml:space="preserve">. </w:t>
      </w:r>
      <w:r w:rsidR="489F895C">
        <w:t>Los Proveedores podrán seleccionar</w:t>
      </w:r>
      <w:r w:rsidR="46F47662">
        <w:t xml:space="preserve"> o no</w:t>
      </w:r>
      <w:r w:rsidR="489F895C">
        <w:t xml:space="preserve"> </w:t>
      </w:r>
      <w:r w:rsidR="4386E496">
        <w:t>l</w:t>
      </w:r>
      <w:r w:rsidR="38F50001">
        <w:t>os segmentos</w:t>
      </w:r>
      <w:r w:rsidR="10DF8432">
        <w:t xml:space="preserve"> de</w:t>
      </w:r>
      <w:r w:rsidR="059763B9">
        <w:t xml:space="preserve"> tiempo</w:t>
      </w:r>
      <w:r w:rsidR="10312C04">
        <w:t xml:space="preserve"> adicionales</w:t>
      </w:r>
      <w:r w:rsidR="059763B9">
        <w:t xml:space="preserve"> </w:t>
      </w:r>
      <w:r w:rsidR="4F70A599">
        <w:t>de acuerdo con el</w:t>
      </w:r>
      <w:r w:rsidR="42CB86C9">
        <w:t xml:space="preserve"> estado de </w:t>
      </w:r>
      <w:r w:rsidR="495ABFEC">
        <w:t>la</w:t>
      </w:r>
      <w:r w:rsidR="42CB86C9">
        <w:t xml:space="preserve"> cadena de suministro</w:t>
      </w:r>
      <w:r w:rsidR="66B7035C">
        <w:t xml:space="preserve"> de la marca a </w:t>
      </w:r>
      <w:r w:rsidR="002C6271">
        <w:t>entregar</w:t>
      </w:r>
      <w:r w:rsidR="1C56E6B2">
        <w:t xml:space="preserve">. La </w:t>
      </w:r>
      <w:r w:rsidR="6E211C63">
        <w:t>E</w:t>
      </w:r>
      <w:r w:rsidR="1C56E6B2">
        <w:t xml:space="preserve">ntidad </w:t>
      </w:r>
      <w:r w:rsidR="7740F421">
        <w:t xml:space="preserve">Compradora </w:t>
      </w:r>
      <w:r w:rsidR="001035FC">
        <w:t xml:space="preserve">debe </w:t>
      </w:r>
      <w:r w:rsidR="1C56E6B2">
        <w:t xml:space="preserve">identificar el menor precio teniendo como referencia el </w:t>
      </w:r>
      <w:r w:rsidR="47624397">
        <w:t>tiempo de entrega m</w:t>
      </w:r>
      <w:r w:rsidR="0D26035B">
        <w:t>á</w:t>
      </w:r>
      <w:r w:rsidR="47624397">
        <w:t>s cercano.</w:t>
      </w:r>
      <w:r w:rsidR="7F2A7902">
        <w:t xml:space="preserve"> </w:t>
      </w:r>
    </w:p>
    <w:p w14:paraId="272EFD6A" w14:textId="45D33FFB" w:rsidR="00DA2299" w:rsidRPr="00E110AA" w:rsidRDefault="44C9432E" w:rsidP="003D4034">
      <w:pPr>
        <w:jc w:val="left"/>
      </w:pPr>
      <w:r w:rsidRPr="0507C6F6">
        <w:rPr>
          <w:rFonts w:eastAsia="Calibri" w:cs="Arial"/>
          <w:szCs w:val="20"/>
        </w:rPr>
        <w:t xml:space="preserve">En caso tal, que el Proveedor no de cumplimiento al tiempo de entrega al que se compromete, </w:t>
      </w:r>
      <w:r w:rsidR="64309788" w:rsidRPr="0507C6F6">
        <w:rPr>
          <w:rFonts w:eastAsia="Calibri" w:cs="Arial"/>
          <w:szCs w:val="20"/>
        </w:rPr>
        <w:t xml:space="preserve">la Entidad Compradora debe iniciar los procedimientos </w:t>
      </w:r>
      <w:r w:rsidR="548A4971" w:rsidRPr="6E44606C">
        <w:rPr>
          <w:rFonts w:eastAsia="Calibri" w:cs="Arial"/>
          <w:szCs w:val="20"/>
        </w:rPr>
        <w:t xml:space="preserve">sancionatorios </w:t>
      </w:r>
      <w:r w:rsidR="64309788" w:rsidRPr="0507C6F6">
        <w:rPr>
          <w:rFonts w:eastAsia="Calibri" w:cs="Arial"/>
          <w:szCs w:val="20"/>
        </w:rPr>
        <w:t>a que haya lugar.</w:t>
      </w:r>
    </w:p>
    <w:p w14:paraId="50BC8307" w14:textId="77777777" w:rsidR="00DA2299" w:rsidRDefault="00DA2299" w:rsidP="00DA2299"/>
    <w:p w14:paraId="6AFB943C" w14:textId="4A25556D" w:rsidR="00DA2299" w:rsidRDefault="00DA2299" w:rsidP="00157415">
      <w:pPr>
        <w:pStyle w:val="Ttulo2"/>
      </w:pPr>
      <w:bookmarkStart w:id="13" w:name="_Toc78279920"/>
      <w:bookmarkStart w:id="14" w:name="_Toc83830261"/>
      <w:r w:rsidRPr="00433883">
        <w:lastRenderedPageBreak/>
        <w:t xml:space="preserve">Protocolo de entrega de los </w:t>
      </w:r>
      <w:r>
        <w:t>ETP</w:t>
      </w:r>
      <w:bookmarkEnd w:id="13"/>
      <w:bookmarkEnd w:id="14"/>
    </w:p>
    <w:p w14:paraId="154B22A6" w14:textId="77777777" w:rsidR="00157415" w:rsidRPr="00157415" w:rsidRDefault="00157415" w:rsidP="00157415">
      <w:pPr>
        <w:rPr>
          <w:lang w:val="es-MX"/>
        </w:rPr>
      </w:pPr>
    </w:p>
    <w:p w14:paraId="5072A2D4" w14:textId="77777777" w:rsidR="00DA2299" w:rsidRDefault="00DA2299" w:rsidP="00DA2299">
      <w:r w:rsidRPr="00E110AA">
        <w:t>El protocolo describe las actividades y procedimientos generales mínimos para la entrega, verificación de las especificaciones técnicas y pruebas de funcionamiento de todos los ETP definidos en la Orden de Compra.</w:t>
      </w:r>
    </w:p>
    <w:p w14:paraId="58DD818C" w14:textId="77777777" w:rsidR="00DA2299" w:rsidRDefault="00DA2299" w:rsidP="00DA2299"/>
    <w:p w14:paraId="44BFAC3B" w14:textId="77777777" w:rsidR="00DA2299" w:rsidRDefault="00DA2299" w:rsidP="00DA2299">
      <w:r w:rsidRPr="00E110AA">
        <w:t>Las actividades co</w:t>
      </w:r>
      <w:r>
        <w:t>n</w:t>
      </w:r>
      <w:r w:rsidRPr="00E110AA">
        <w:t xml:space="preserve">templadas en el protocolo de entrega, prueba y aceptación de los ETP no significan costos adicionales para la </w:t>
      </w:r>
      <w:r>
        <w:t>Entidad Compradora</w:t>
      </w:r>
      <w:r w:rsidRPr="00E110AA">
        <w:t>.</w:t>
      </w:r>
    </w:p>
    <w:p w14:paraId="083F1B25" w14:textId="77777777" w:rsidR="00DA2299" w:rsidRDefault="00DA2299" w:rsidP="00DA2299"/>
    <w:p w14:paraId="78010765" w14:textId="7FD2C069" w:rsidR="00DA2299" w:rsidRPr="00C06A27" w:rsidRDefault="00DA2299" w:rsidP="00DA2299">
      <w:pPr>
        <w:ind w:left="19"/>
      </w:pPr>
      <w:r w:rsidRPr="00C06A27">
        <w:t xml:space="preserve">La Entidad Compradora podrá definir durante el evento de cotización las herramientas </w:t>
      </w:r>
      <w:r>
        <w:t xml:space="preserve">o procedimientos </w:t>
      </w:r>
      <w:r w:rsidRPr="00C06A27">
        <w:t xml:space="preserve">que empleará durante el proceso de entrega que permitan verificar a cabalidad el cumplimiento de la totalidad de las especificaciones técnicas del ETP entregado y la configuración seleccionada. Debe definir adicionalmente los mecanismos para dejar constancia de la conformidad o no conformidad de estos y las medidas que se adopten en uno u otro caso. En todo caso, la definición de estas herramientas </w:t>
      </w:r>
      <w:r>
        <w:t xml:space="preserve">y procedimientos </w:t>
      </w:r>
      <w:r w:rsidRPr="00C06A27">
        <w:t xml:space="preserve">no </w:t>
      </w:r>
      <w:r w:rsidR="00666E95">
        <w:t xml:space="preserve">debe </w:t>
      </w:r>
      <w:r w:rsidRPr="00C06A27">
        <w:t>implica</w:t>
      </w:r>
      <w:r w:rsidR="00666E95">
        <w:t>r</w:t>
      </w:r>
      <w:r w:rsidRPr="00C06A27">
        <w:t xml:space="preserve"> costos adicionales para el Proveedor.</w:t>
      </w:r>
    </w:p>
    <w:p w14:paraId="5A85AD4B" w14:textId="77777777" w:rsidR="00DA2299" w:rsidRPr="00E110AA" w:rsidRDefault="00DA2299" w:rsidP="00DA2299"/>
    <w:p w14:paraId="5555FCF9" w14:textId="77777777" w:rsidR="00DA2299" w:rsidRPr="00E110AA" w:rsidRDefault="00DA2299" w:rsidP="00DA2299">
      <w:r w:rsidRPr="00E110AA">
        <w:t>Una vez ha sido emitida la Orden de Compra</w:t>
      </w:r>
      <w:r>
        <w:t xml:space="preserve"> y se han llevado a cabo las actividades de perfeccionamiento de esta</w:t>
      </w:r>
      <w:r w:rsidRPr="00E110AA">
        <w:t xml:space="preserve">, el Proveedor tiene hasta 3 días hábiles para comunicarse con la </w:t>
      </w:r>
      <w:r>
        <w:t>Entidad Compradora</w:t>
      </w:r>
      <w:r w:rsidRPr="00E110AA">
        <w:t xml:space="preserve"> y dar inicio al protocolo de entrega, prueba y aceptación de los ETP.</w:t>
      </w:r>
    </w:p>
    <w:p w14:paraId="5ED6B76B" w14:textId="77777777" w:rsidR="00DA2299" w:rsidRPr="00E110AA" w:rsidRDefault="00DA2299" w:rsidP="00DA2299"/>
    <w:p w14:paraId="6E477157" w14:textId="77777777" w:rsidR="00DA2299" w:rsidRDefault="00DA2299" w:rsidP="00DA2299">
      <w:r w:rsidRPr="00E110AA">
        <w:t xml:space="preserve">Si la </w:t>
      </w:r>
      <w:r>
        <w:t>Entidad Compradora</w:t>
      </w:r>
      <w:r w:rsidRPr="00E110AA">
        <w:t xml:space="preserve"> no responde a los intentos de comunicación del Proveedor durante los 3 días hábiles siguientes </w:t>
      </w:r>
      <w:r>
        <w:t>del perfeccionamiento de la Orden</w:t>
      </w:r>
      <w:r w:rsidRPr="00E110AA">
        <w:t xml:space="preserve">, el Proveedor debe evidenciar los intentos fallidos de comunicación con la Entidad y debe notificar inmediatamente a Colombia Compra Eficiente. </w:t>
      </w:r>
    </w:p>
    <w:p w14:paraId="45D3FEE8" w14:textId="77777777" w:rsidR="00DA2299" w:rsidRPr="00E110AA" w:rsidRDefault="00DA2299" w:rsidP="00DA2299"/>
    <w:p w14:paraId="70E6DE20" w14:textId="77777777" w:rsidR="00DA2299" w:rsidRDefault="00DA2299" w:rsidP="00DA2299">
      <w:r w:rsidRPr="00E110AA">
        <w:t xml:space="preserve">La evidencia de los intentos fallidos de comunicación corresponde a correos enviados por el Proveedor que no han recibido respuesta por parte de la </w:t>
      </w:r>
      <w:r>
        <w:t>Entidad Compradora</w:t>
      </w:r>
      <w:r w:rsidRPr="00E110AA">
        <w:t>.</w:t>
      </w:r>
    </w:p>
    <w:p w14:paraId="63E45547" w14:textId="77777777" w:rsidR="00DA2299" w:rsidRPr="00E110AA" w:rsidRDefault="00DA2299" w:rsidP="00DA2299"/>
    <w:p w14:paraId="49A8751C" w14:textId="77777777" w:rsidR="00DA2299" w:rsidRDefault="00DA2299" w:rsidP="00DA2299">
      <w:r w:rsidRPr="00E110AA">
        <w:t xml:space="preserve">La </w:t>
      </w:r>
      <w:r>
        <w:t>Entidad Compradora</w:t>
      </w:r>
      <w:r w:rsidRPr="00E110AA">
        <w:t xml:space="preserve"> y el Proveedor deben pactar el cronograma de entrega, prueba y aceptación de los ETP.</w:t>
      </w:r>
    </w:p>
    <w:p w14:paraId="5EA197B9" w14:textId="77777777" w:rsidR="00DA2299" w:rsidRPr="00E110AA" w:rsidRDefault="00DA2299" w:rsidP="00DA2299"/>
    <w:p w14:paraId="78468B44" w14:textId="77777777" w:rsidR="00DA2299" w:rsidRPr="00E110AA" w:rsidRDefault="00DA2299" w:rsidP="00DA2299">
      <w:r w:rsidRPr="00E110AA">
        <w:t>El cronograma debe respetar los tiempos de entrega, las obligaciones del Acuerdo y los ANS del Acuerdo Marco</w:t>
      </w:r>
      <w:r>
        <w:t xml:space="preserve"> cuando apliquen</w:t>
      </w:r>
      <w:r w:rsidRPr="00E110AA">
        <w:t>.</w:t>
      </w:r>
    </w:p>
    <w:p w14:paraId="4559A198" w14:textId="77777777" w:rsidR="00DA2299" w:rsidRDefault="00DA2299" w:rsidP="00DA2299"/>
    <w:p w14:paraId="1A9921A8" w14:textId="77777777" w:rsidR="00DA2299" w:rsidRDefault="00DA2299" w:rsidP="00DA2299">
      <w:r w:rsidRPr="00E110AA">
        <w:t xml:space="preserve">Una vez el cronograma ha sido aprobado, las modificaciones deben ser discutidas, acordadas por las dos partes y debe quedar por escrito y firmado </w:t>
      </w:r>
      <w:r>
        <w:t xml:space="preserve">tanto </w:t>
      </w:r>
      <w:r w:rsidRPr="00E110AA">
        <w:t xml:space="preserve">por la </w:t>
      </w:r>
      <w:r>
        <w:t>Entidad Compradora</w:t>
      </w:r>
      <w:r w:rsidRPr="00E110AA">
        <w:t xml:space="preserve"> </w:t>
      </w:r>
      <w:r>
        <w:t>como por</w:t>
      </w:r>
      <w:r w:rsidRPr="00E110AA">
        <w:t xml:space="preserve"> el Proveedor, las modificaciones al cronograma se restringen a situaciones fortuitas</w:t>
      </w:r>
      <w:r>
        <w:t>,</w:t>
      </w:r>
      <w:r w:rsidRPr="00E110AA">
        <w:t xml:space="preserve"> de fuerza mayor</w:t>
      </w:r>
      <w:r>
        <w:t xml:space="preserve"> o de mutuo acuerdo</w:t>
      </w:r>
      <w:r w:rsidRPr="00E110AA">
        <w:t>.</w:t>
      </w:r>
    </w:p>
    <w:p w14:paraId="7FACF0E9" w14:textId="77777777" w:rsidR="00DA2299" w:rsidRDefault="00DA2299" w:rsidP="00DA2299"/>
    <w:p w14:paraId="28A31468" w14:textId="77777777" w:rsidR="00DA2299" w:rsidRDefault="00DA2299" w:rsidP="00DA2299">
      <w:r w:rsidRPr="00E110AA">
        <w:t xml:space="preserve">El lugar y horario en el cual el Proveedor realizará la entrega y prueba de los ETP es el lugar definido por la </w:t>
      </w:r>
      <w:r>
        <w:t>Entidad Compradora</w:t>
      </w:r>
      <w:r w:rsidRPr="00E110AA">
        <w:t xml:space="preserve"> en la Orden de Compra y esta información debe ser incluida en el cronograma, siendo el horario definido por la Entidad, dentro de la jornada laboral</w:t>
      </w:r>
      <w:r>
        <w:t>,</w:t>
      </w:r>
      <w:r w:rsidRPr="00E110AA">
        <w:t xml:space="preserve"> en días y horas hábiles, salvo </w:t>
      </w:r>
      <w:r>
        <w:t xml:space="preserve">que </w:t>
      </w:r>
      <w:r w:rsidRPr="00E110AA">
        <w:t>las partes lleguen a un acuerdo diferente.</w:t>
      </w:r>
    </w:p>
    <w:p w14:paraId="135293B4" w14:textId="77777777" w:rsidR="00DA2299" w:rsidRPr="00E110AA" w:rsidRDefault="00DA2299" w:rsidP="00DA2299"/>
    <w:p w14:paraId="61F92386" w14:textId="77777777" w:rsidR="00DA2299" w:rsidRDefault="00DA2299" w:rsidP="00DA2299">
      <w:r w:rsidRPr="00E110AA">
        <w:lastRenderedPageBreak/>
        <w:t xml:space="preserve">La entrega y prueba de los ETP será en la ubicación descrita por la </w:t>
      </w:r>
      <w:r>
        <w:t>Entidad Compradora</w:t>
      </w:r>
      <w:r w:rsidRPr="00E110AA">
        <w:t xml:space="preserve"> en la solicitud de cotización que incluye la distribución de los ETP cómo lo definió la Entidad, siempre y cuando se encuentre dentro de la zona en la que fue cotizado el ETP.</w:t>
      </w:r>
    </w:p>
    <w:p w14:paraId="2DD4C24B" w14:textId="77777777" w:rsidR="00DA2299" w:rsidRDefault="00DA2299" w:rsidP="00DA2299"/>
    <w:p w14:paraId="562E7F53" w14:textId="77777777" w:rsidR="00DA2299" w:rsidRPr="00E110AA" w:rsidRDefault="00DA2299" w:rsidP="00DA2299">
      <w:r>
        <w:t>El Proveedor d</w:t>
      </w:r>
      <w:r w:rsidRPr="00E110AA">
        <w:t>ebe entregar la documentación técnica y garantías de cada ETP, la documentación del ETP debe incluir las condiciones ambientales y de uso sugeridas para el correcto funcionamiento del ETP por parte del fabricante.</w:t>
      </w:r>
    </w:p>
    <w:p w14:paraId="50D78950" w14:textId="77777777" w:rsidR="00DA2299" w:rsidRPr="00E110AA" w:rsidRDefault="00DA2299" w:rsidP="00DA2299"/>
    <w:p w14:paraId="77BBAD0F" w14:textId="77777777" w:rsidR="00DA2299" w:rsidRPr="00E110AA" w:rsidRDefault="00DA2299" w:rsidP="00DA2299">
      <w:r w:rsidRPr="00E110AA">
        <w:t xml:space="preserve">La </w:t>
      </w:r>
      <w:r>
        <w:t>Entidad Compradora</w:t>
      </w:r>
      <w:r w:rsidRPr="00E110AA">
        <w:t xml:space="preserve"> y el Proveedor deben definir las responsabilidades y tiempos asociadas a la gestión de los permisos necesarios para la entrega y prueba de los ETP.</w:t>
      </w:r>
    </w:p>
    <w:p w14:paraId="75EB00F9" w14:textId="77777777" w:rsidR="00DA2299" w:rsidRPr="00E110AA" w:rsidRDefault="00DA2299" w:rsidP="00DA2299"/>
    <w:p w14:paraId="53913948" w14:textId="77777777" w:rsidR="00DA2299" w:rsidRDefault="00DA2299" w:rsidP="00DA2299">
      <w:r w:rsidRPr="00E110AA">
        <w:t xml:space="preserve">Los ETP deben ser entregados a la </w:t>
      </w:r>
      <w:r>
        <w:t>Entidad Compradora</w:t>
      </w:r>
      <w:r w:rsidRPr="00E110AA">
        <w:t xml:space="preserve"> en el lugar y horario acordado y definido en el cronograma, debe entregar el inventario con un listado detallado que debe contener, identificación del ETP, serial, accesorios y demás datos asociados a cada ETP.</w:t>
      </w:r>
    </w:p>
    <w:p w14:paraId="054F5D7F" w14:textId="77777777" w:rsidR="00DA2299" w:rsidRPr="00E110AA" w:rsidRDefault="00DA2299" w:rsidP="00DA2299"/>
    <w:p w14:paraId="50C2788C" w14:textId="77777777" w:rsidR="00DA2299" w:rsidRDefault="00DA2299" w:rsidP="00DA2299">
      <w:r w:rsidRPr="00E110AA">
        <w:t xml:space="preserve">Los ETP deben ser entregados a la </w:t>
      </w:r>
      <w:r>
        <w:t>Entidad Compradora</w:t>
      </w:r>
      <w:r w:rsidRPr="00E110AA">
        <w:t xml:space="preserve"> con los accesorios incluidos debidamente empacados.</w:t>
      </w:r>
    </w:p>
    <w:p w14:paraId="4F978187" w14:textId="77777777" w:rsidR="00DA2299" w:rsidRPr="00E110AA" w:rsidRDefault="00DA2299" w:rsidP="00DA2299"/>
    <w:p w14:paraId="0250FCC0" w14:textId="77777777" w:rsidR="00DA2299" w:rsidRDefault="00DA2299" w:rsidP="00DA2299">
      <w:r w:rsidRPr="00E110AA">
        <w:t>Los ETP deben ser entregados sin rayones, roturas o evidencias de golpes o caídas, para el caso.</w:t>
      </w:r>
    </w:p>
    <w:p w14:paraId="77FD0A05" w14:textId="77777777" w:rsidR="00DA2299" w:rsidRPr="00E110AA" w:rsidRDefault="00DA2299" w:rsidP="00DA2299"/>
    <w:p w14:paraId="41764B78" w14:textId="77777777" w:rsidR="00DA2299" w:rsidRDefault="00DA2299" w:rsidP="00DA2299">
      <w:r w:rsidRPr="00E110AA">
        <w:t xml:space="preserve">La </w:t>
      </w:r>
      <w:r>
        <w:t>Entidad Compradora</w:t>
      </w:r>
      <w:r w:rsidRPr="00E110AA">
        <w:t xml:space="preserve"> al recibir los ETP debe verificar la entrega de la cantidad de ETP y accesorios solicitados en la Orden de Compra.</w:t>
      </w:r>
    </w:p>
    <w:p w14:paraId="723A097E" w14:textId="77777777" w:rsidR="00DA2299" w:rsidRPr="00E110AA" w:rsidRDefault="00DA2299" w:rsidP="00DA2299"/>
    <w:p w14:paraId="378B0AE1" w14:textId="77777777" w:rsidR="00DA2299" w:rsidRPr="00E110AA" w:rsidRDefault="00DA2299" w:rsidP="00DA2299">
      <w:r w:rsidRPr="00E110AA">
        <w:t xml:space="preserve">La </w:t>
      </w:r>
      <w:r>
        <w:t>Entidad Compradora</w:t>
      </w:r>
      <w:r w:rsidRPr="00E110AA">
        <w:t xml:space="preserve"> debe reportar inmediatamente al Proveedor si en la tarea de entrega hace falta un ETP o accesorio.</w:t>
      </w:r>
    </w:p>
    <w:p w14:paraId="6C2D26FD" w14:textId="77777777" w:rsidR="00DA2299" w:rsidRDefault="00DA2299" w:rsidP="00DA2299"/>
    <w:p w14:paraId="1B3D9C2B" w14:textId="77777777" w:rsidR="00DA2299" w:rsidRPr="00E110AA" w:rsidRDefault="00DA2299" w:rsidP="00DA2299">
      <w:r w:rsidRPr="00E110AA">
        <w:t xml:space="preserve">La </w:t>
      </w:r>
      <w:r>
        <w:t>Entidad Compradora</w:t>
      </w:r>
      <w:r w:rsidRPr="00E110AA">
        <w:t xml:space="preserve"> y el Proveedor deben tomar registro fotográfico del proceso de entrega de los ETP.</w:t>
      </w:r>
    </w:p>
    <w:p w14:paraId="259CD299" w14:textId="77777777" w:rsidR="00DA2299" w:rsidRDefault="00DA2299" w:rsidP="00DA2299"/>
    <w:p w14:paraId="0C47FB2C" w14:textId="77777777" w:rsidR="00DA2299" w:rsidRPr="00E110AA" w:rsidRDefault="00DA2299" w:rsidP="00DA2299">
      <w:r w:rsidRPr="00E110AA">
        <w:t xml:space="preserve">Aplicar la logística definida por la </w:t>
      </w:r>
      <w:r>
        <w:t>Entidad Compradora</w:t>
      </w:r>
      <w:r w:rsidRPr="00E110AA">
        <w:t xml:space="preserve"> para desempacar los ETP </w:t>
      </w:r>
      <w:r>
        <w:t>e</w:t>
      </w:r>
      <w:r w:rsidRPr="00E110AA">
        <w:t xml:space="preserve"> iniciar las pruebas.</w:t>
      </w:r>
    </w:p>
    <w:p w14:paraId="407B7451" w14:textId="77777777" w:rsidR="00DA2299" w:rsidRDefault="00DA2299" w:rsidP="00DA2299"/>
    <w:p w14:paraId="5B2A1D24" w14:textId="77777777" w:rsidR="00DA2299" w:rsidRPr="009E5D2B" w:rsidRDefault="00DA2299" w:rsidP="00DA2299">
      <w:pPr>
        <w:rPr>
          <w:b/>
          <w:bCs/>
        </w:rPr>
      </w:pPr>
      <w:r w:rsidRPr="009E5D2B">
        <w:rPr>
          <w:b/>
          <w:bCs/>
        </w:rPr>
        <w:t>El Proveedor se obliga a:</w:t>
      </w:r>
    </w:p>
    <w:p w14:paraId="79ACE67C" w14:textId="77777777" w:rsidR="00DA2299" w:rsidRPr="00E110AA" w:rsidRDefault="00DA2299" w:rsidP="00DA2299"/>
    <w:p w14:paraId="79131F46" w14:textId="77777777" w:rsidR="00DA2299" w:rsidRPr="00E110AA" w:rsidRDefault="00DA2299" w:rsidP="006A7F6E">
      <w:pPr>
        <w:pStyle w:val="Prrafodelista"/>
        <w:numPr>
          <w:ilvl w:val="0"/>
          <w:numId w:val="6"/>
        </w:numPr>
        <w:spacing w:after="160" w:line="259" w:lineRule="auto"/>
      </w:pPr>
      <w:r w:rsidRPr="00E110AA">
        <w:t>Contar con personal idóneo para realizar las actividades de entrega y prueba de los ETP; El Proveedor debe conformar y dimensionar el personal idóneo, con la educación, formación y experiencia para la realización de las actividades de entrega y prueba de los ETP.</w:t>
      </w:r>
    </w:p>
    <w:p w14:paraId="6DA3C6EC" w14:textId="77777777" w:rsidR="00DA2299" w:rsidRPr="00E110AA" w:rsidRDefault="00DA2299" w:rsidP="006A7F6E">
      <w:pPr>
        <w:pStyle w:val="Prrafodelista"/>
        <w:numPr>
          <w:ilvl w:val="0"/>
          <w:numId w:val="6"/>
        </w:numPr>
        <w:spacing w:after="160" w:line="259" w:lineRule="auto"/>
      </w:pPr>
      <w:r w:rsidRPr="00E110AA">
        <w:t xml:space="preserve">Asignar y comunicar a la </w:t>
      </w:r>
      <w:r>
        <w:t>Entidad Compradora</w:t>
      </w:r>
      <w:r w:rsidRPr="00E110AA">
        <w:t xml:space="preserve"> </w:t>
      </w:r>
      <w:r>
        <w:t xml:space="preserve">los datos de la persona </w:t>
      </w:r>
      <w:r w:rsidRPr="00E110AA">
        <w:t>que estará coordinando el proceso de entrega y prueba de los ETP.</w:t>
      </w:r>
    </w:p>
    <w:p w14:paraId="3F134DBC" w14:textId="77777777" w:rsidR="00DA2299" w:rsidRPr="00E110AA" w:rsidRDefault="00DA2299" w:rsidP="006A7F6E">
      <w:pPr>
        <w:pStyle w:val="Prrafodelista"/>
        <w:numPr>
          <w:ilvl w:val="0"/>
          <w:numId w:val="6"/>
        </w:numPr>
        <w:spacing w:after="160" w:line="259" w:lineRule="auto"/>
      </w:pPr>
      <w:r w:rsidRPr="00E110AA">
        <w:t xml:space="preserve">Suministrar las herramientas </w:t>
      </w:r>
      <w:r>
        <w:t xml:space="preserve">y/o insumos </w:t>
      </w:r>
      <w:r w:rsidRPr="00E110AA">
        <w:t>necesari</w:t>
      </w:r>
      <w:r>
        <w:t>o</w:t>
      </w:r>
      <w:r w:rsidRPr="00E110AA">
        <w:t>s para cumplir con la entrega y prueba de los ETP.</w:t>
      </w:r>
    </w:p>
    <w:p w14:paraId="629A04D4" w14:textId="77777777" w:rsidR="00DA2299" w:rsidRPr="005F6345" w:rsidRDefault="00DA2299" w:rsidP="006A7F6E">
      <w:pPr>
        <w:pStyle w:val="Prrafodelista"/>
        <w:numPr>
          <w:ilvl w:val="0"/>
          <w:numId w:val="6"/>
        </w:numPr>
      </w:pPr>
      <w:r w:rsidRPr="00E110AA">
        <w:t>El Proveedor y su personal técnico asignado, serán los encargados de llevar a cabo las pruebas de los ETP, cuando aplique.</w:t>
      </w:r>
      <w:r>
        <w:t xml:space="preserve"> </w:t>
      </w:r>
      <w:r w:rsidRPr="005F6345">
        <w:t xml:space="preserve">Salvo que la Entidad Compradora defina que tales pruebas serán realizadas por personal a su cargo. En todo caso, siempre que se realicen </w:t>
      </w:r>
      <w:r w:rsidRPr="005F6345">
        <w:lastRenderedPageBreak/>
        <w:t>pruebas, el proveedor deberá obrar en calidad de garante y como apoyo en la ejecución de tal actividad.</w:t>
      </w:r>
    </w:p>
    <w:p w14:paraId="49B8298F" w14:textId="77777777" w:rsidR="00DA2299" w:rsidRPr="00E110AA" w:rsidRDefault="00DA2299" w:rsidP="006A7F6E">
      <w:pPr>
        <w:pStyle w:val="Prrafodelista"/>
        <w:numPr>
          <w:ilvl w:val="0"/>
          <w:numId w:val="6"/>
        </w:numPr>
        <w:spacing w:after="160" w:line="259" w:lineRule="auto"/>
      </w:pPr>
      <w:r>
        <w:t>Debe c</w:t>
      </w:r>
      <w:r w:rsidRPr="00E110AA">
        <w:t>ubrir los costos logísticos asociados a su personal durante el desarrollo de las actividades que integran el protocolo de entrega y prueba de los ETP.</w:t>
      </w:r>
    </w:p>
    <w:p w14:paraId="391F260C" w14:textId="1790CC63" w:rsidR="00DA2299" w:rsidRPr="00E110AA" w:rsidRDefault="00DA2299" w:rsidP="006A7F6E">
      <w:pPr>
        <w:pStyle w:val="Prrafodelista"/>
        <w:numPr>
          <w:ilvl w:val="0"/>
          <w:numId w:val="6"/>
        </w:numPr>
        <w:spacing w:after="160" w:line="259" w:lineRule="auto"/>
      </w:pPr>
      <w:r>
        <w:t xml:space="preserve">El Proveedor debe brindar una capacitación técnica a máximo 20 usuarios definidos por la Entidad Compradora en los ETP que ella lo considere pertinente. La capacitación debe ser por lo menos de 2 horas por cada tipo de ETP y definidos en la Orden de Compra. </w:t>
      </w:r>
      <w:r w:rsidR="02A173ED">
        <w:t>La capacitación pueden acordarla entre las partes para desarrollarse de manera presencial o virtual.</w:t>
      </w:r>
    </w:p>
    <w:p w14:paraId="7B035EB1" w14:textId="5569F4A1" w:rsidR="00DA2299" w:rsidRDefault="00DA2299" w:rsidP="006A7F6E">
      <w:pPr>
        <w:pStyle w:val="Prrafodelista"/>
        <w:numPr>
          <w:ilvl w:val="0"/>
          <w:numId w:val="6"/>
        </w:numPr>
        <w:spacing w:after="160" w:line="259" w:lineRule="auto"/>
      </w:pPr>
      <w:r>
        <w:t xml:space="preserve">Reemplazar los ETP que hayan presentado fallas durante la ejecución de las pruebas al momento de la entrega dentro de los </w:t>
      </w:r>
      <w:r w:rsidR="04D0BA8E">
        <w:t>5</w:t>
      </w:r>
      <w:r>
        <w:t xml:space="preserve"> días hábiles siguientes a la ejecución de la prueba. </w:t>
      </w:r>
    </w:p>
    <w:p w14:paraId="4B549F51" w14:textId="77777777" w:rsidR="00DA2299" w:rsidRPr="00E110AA" w:rsidRDefault="00DA2299" w:rsidP="006A7F6E">
      <w:pPr>
        <w:pStyle w:val="Prrafodelista"/>
        <w:numPr>
          <w:ilvl w:val="0"/>
          <w:numId w:val="6"/>
        </w:numPr>
        <w:spacing w:after="160" w:line="259" w:lineRule="auto"/>
      </w:pPr>
      <w:r>
        <w:t>Suministrar la información requerida y/o acordada para llevar a cabo el proceso de entrega y prueba de los ETP.</w:t>
      </w:r>
    </w:p>
    <w:p w14:paraId="0870B960" w14:textId="77777777" w:rsidR="00DA2299" w:rsidRPr="00B82FDC" w:rsidRDefault="00DA2299" w:rsidP="00DA2299">
      <w:pPr>
        <w:rPr>
          <w:b/>
          <w:bCs/>
        </w:rPr>
      </w:pPr>
      <w:r w:rsidRPr="00B82FDC">
        <w:rPr>
          <w:b/>
          <w:bCs/>
        </w:rPr>
        <w:t xml:space="preserve">La Entidad </w:t>
      </w:r>
      <w:r>
        <w:rPr>
          <w:b/>
          <w:bCs/>
        </w:rPr>
        <w:t xml:space="preserve">Compradora </w:t>
      </w:r>
      <w:r w:rsidRPr="00B82FDC">
        <w:rPr>
          <w:b/>
          <w:bCs/>
        </w:rPr>
        <w:t>se obliga a:</w:t>
      </w:r>
    </w:p>
    <w:p w14:paraId="67844E45" w14:textId="77777777" w:rsidR="00DA2299" w:rsidRPr="00E110AA" w:rsidRDefault="00DA2299" w:rsidP="00DA2299"/>
    <w:p w14:paraId="59BBA852" w14:textId="77777777" w:rsidR="00DA2299" w:rsidRPr="00E110AA" w:rsidRDefault="00DA2299" w:rsidP="006A7F6E">
      <w:pPr>
        <w:pStyle w:val="Prrafodelista"/>
        <w:numPr>
          <w:ilvl w:val="0"/>
          <w:numId w:val="7"/>
        </w:numPr>
        <w:spacing w:after="160" w:line="259" w:lineRule="auto"/>
      </w:pPr>
      <w:r>
        <w:t>Informar al Proveedor la ubicación exacta donde se van a realizar la(s) entrega(s) y la(s) prueba(s) de los ETP.</w:t>
      </w:r>
    </w:p>
    <w:p w14:paraId="0F354A47" w14:textId="77777777" w:rsidR="00DA2299" w:rsidRPr="00E110AA" w:rsidRDefault="00DA2299" w:rsidP="006A7F6E">
      <w:pPr>
        <w:pStyle w:val="Prrafodelista"/>
        <w:numPr>
          <w:ilvl w:val="0"/>
          <w:numId w:val="7"/>
        </w:numPr>
        <w:spacing w:after="160" w:line="259" w:lineRule="auto"/>
      </w:pPr>
      <w:r>
        <w:t>Disponer de un espacio físico adecuado, que cuente con las mesas de trabajo, sillas y las condiciones técnicas necesarias para descargar los ETP y poder llevar a cabo el protocolo de entrega y prueba de los ETP.</w:t>
      </w:r>
    </w:p>
    <w:p w14:paraId="0A6F3C45" w14:textId="66398B8E" w:rsidR="00DA2299" w:rsidRPr="00E110AA" w:rsidRDefault="00DA2299" w:rsidP="006A7F6E">
      <w:pPr>
        <w:pStyle w:val="Prrafodelista"/>
        <w:numPr>
          <w:ilvl w:val="0"/>
          <w:numId w:val="7"/>
        </w:numPr>
        <w:spacing w:after="160" w:line="259" w:lineRule="auto"/>
      </w:pPr>
      <w:r>
        <w:t xml:space="preserve">Dentro de las condiciones técnicas, la Entidad Compradora debe disponer de las condiciones de infraestructura física para la prueba de los ETP, tales como: </w:t>
      </w:r>
      <w:r w:rsidR="6D1CC987">
        <w:t xml:space="preserve">cables que no estén incluidos </w:t>
      </w:r>
      <w:r w:rsidR="003C1A7F">
        <w:t>con</w:t>
      </w:r>
      <w:r w:rsidR="6D1CC987">
        <w:t xml:space="preserve"> el ETP (Ej cable de red, cables HDMI) </w:t>
      </w:r>
      <w:r>
        <w:t>energía regulada, malla a tierra, conectividad en red, así como las condiciones ambientales óptimas para la correcta entrega de los ETP. En caso de que falte algo para la entrega, la Entidad Compradora se hará cargo de la prueba y funcionamiento de los ETP y debe recibir los ETP sin cumplir con el protocolo descrito en este documento.</w:t>
      </w:r>
    </w:p>
    <w:p w14:paraId="6867D890" w14:textId="77777777" w:rsidR="00DA2299" w:rsidRPr="00E110AA" w:rsidRDefault="00DA2299" w:rsidP="006A7F6E">
      <w:pPr>
        <w:pStyle w:val="Prrafodelista"/>
        <w:numPr>
          <w:ilvl w:val="0"/>
          <w:numId w:val="7"/>
        </w:numPr>
        <w:spacing w:after="160" w:line="259" w:lineRule="auto"/>
      </w:pPr>
      <w:r>
        <w:t>La Entidad Compradora debe definir la logística para desempacar los ETP (uno a uno, por tipo de ETP, una muestra o todos), para ir ubicándolos en el espacio donde se desarrollarán las pruebas y verificación de las especificaciones técnicas y el funcionamiento de cada ETP.</w:t>
      </w:r>
    </w:p>
    <w:p w14:paraId="72EC00AC" w14:textId="77777777" w:rsidR="00DA2299" w:rsidRPr="00E110AA" w:rsidRDefault="00DA2299" w:rsidP="006A7F6E">
      <w:pPr>
        <w:pStyle w:val="Prrafodelista"/>
        <w:numPr>
          <w:ilvl w:val="0"/>
          <w:numId w:val="7"/>
        </w:numPr>
        <w:spacing w:after="160" w:line="259" w:lineRule="auto"/>
      </w:pPr>
      <w:r>
        <w:t>Proveer todos los acompañamientos e ingresos necesarios durante el proceso de entrega y prueba de los ETP.</w:t>
      </w:r>
    </w:p>
    <w:p w14:paraId="62E2CA0F" w14:textId="77777777" w:rsidR="00DA2299" w:rsidRPr="00E110AA" w:rsidRDefault="00DA2299" w:rsidP="006A7F6E">
      <w:pPr>
        <w:pStyle w:val="Prrafodelista"/>
        <w:numPr>
          <w:ilvl w:val="0"/>
          <w:numId w:val="7"/>
        </w:numPr>
        <w:spacing w:after="160" w:line="259" w:lineRule="auto"/>
      </w:pPr>
      <w:r>
        <w:t>La Entidad Compradora debe brindar acompañamiento permanente en el desarrollo de las pruebas a manera de supervisión.</w:t>
      </w:r>
    </w:p>
    <w:p w14:paraId="316E79CA" w14:textId="77777777" w:rsidR="00DA2299" w:rsidRPr="00E110AA" w:rsidRDefault="00DA2299" w:rsidP="006A7F6E">
      <w:pPr>
        <w:pStyle w:val="Prrafodelista"/>
        <w:numPr>
          <w:ilvl w:val="0"/>
          <w:numId w:val="7"/>
        </w:numPr>
        <w:spacing w:after="160" w:line="259" w:lineRule="auto"/>
      </w:pPr>
      <w:r>
        <w:t>Debe asegurar que el Proveedor cuenta con la siguiente información actualizada:</w:t>
      </w:r>
    </w:p>
    <w:p w14:paraId="76431A23" w14:textId="77777777" w:rsidR="00DA2299" w:rsidRPr="00E110AA" w:rsidRDefault="00DA2299" w:rsidP="006A7F6E">
      <w:pPr>
        <w:pStyle w:val="Prrafodelista"/>
        <w:numPr>
          <w:ilvl w:val="1"/>
          <w:numId w:val="7"/>
        </w:numPr>
        <w:spacing w:after="160" w:line="259" w:lineRule="auto"/>
      </w:pPr>
      <w:r w:rsidRPr="00E110AA">
        <w:t>Datos del técnico en cada lugar de entrega.</w:t>
      </w:r>
    </w:p>
    <w:p w14:paraId="074EB62A" w14:textId="77777777" w:rsidR="00DA2299" w:rsidRPr="00E110AA" w:rsidRDefault="00DA2299" w:rsidP="006A7F6E">
      <w:pPr>
        <w:pStyle w:val="Prrafodelista"/>
        <w:numPr>
          <w:ilvl w:val="1"/>
          <w:numId w:val="7"/>
        </w:numPr>
        <w:spacing w:after="160" w:line="259" w:lineRule="auto"/>
      </w:pPr>
      <w:r w:rsidRPr="00E110AA">
        <w:t>Datos del supervisor o interventor de la orden de compra.</w:t>
      </w:r>
    </w:p>
    <w:p w14:paraId="71AF3010" w14:textId="77777777" w:rsidR="00DA2299" w:rsidRPr="00E110AA" w:rsidRDefault="00DA2299" w:rsidP="00DA2299"/>
    <w:p w14:paraId="68D3C89A" w14:textId="77777777" w:rsidR="00DA2299" w:rsidRPr="000038CF" w:rsidRDefault="00DA2299" w:rsidP="00DA2299">
      <w:pPr>
        <w:rPr>
          <w:b/>
          <w:bCs/>
        </w:rPr>
      </w:pPr>
      <w:r w:rsidRPr="000038CF">
        <w:rPr>
          <w:b/>
          <w:bCs/>
        </w:rPr>
        <w:t>Pruebas de los ETP</w:t>
      </w:r>
    </w:p>
    <w:p w14:paraId="1FC3A047" w14:textId="77777777" w:rsidR="00DA2299" w:rsidRPr="00E110AA" w:rsidRDefault="00DA2299" w:rsidP="00DA2299"/>
    <w:p w14:paraId="2EE87F96" w14:textId="77777777" w:rsidR="00DA2299" w:rsidRDefault="00DA2299" w:rsidP="00DA2299">
      <w:r>
        <w:lastRenderedPageBreak/>
        <w:t>A continuación, se detallan las actividades que se deben llevar a cabo con ocasión de las pruebas de los ETP recibidos.</w:t>
      </w:r>
    </w:p>
    <w:p w14:paraId="28737563" w14:textId="77777777" w:rsidR="00DA2299" w:rsidRDefault="00DA2299" w:rsidP="00DA2299"/>
    <w:p w14:paraId="706B0CE9" w14:textId="77777777" w:rsidR="00DA2299" w:rsidRDefault="00DA2299" w:rsidP="00DA2299">
      <w:r w:rsidRPr="004B52D8">
        <w:t>El esquema de verificación de los ETP y la definición de los lotes y su tamaño, cuando aplique, corresponderá a las políticas y procedimientos definidos por la Entidad Compradora.</w:t>
      </w:r>
    </w:p>
    <w:p w14:paraId="55DB3E74" w14:textId="77777777" w:rsidR="00DA2299" w:rsidRDefault="00DA2299" w:rsidP="00DA2299"/>
    <w:p w14:paraId="56F7D310" w14:textId="77777777" w:rsidR="00DA2299" w:rsidRPr="00E110AA" w:rsidRDefault="00DA2299" w:rsidP="00DA2299">
      <w:r w:rsidRPr="00E110AA">
        <w:t xml:space="preserve">El Proveedor </w:t>
      </w:r>
      <w:r w:rsidRPr="008A6143">
        <w:t xml:space="preserve">y/o la Entidad Compradora </w:t>
      </w:r>
      <w:r w:rsidRPr="00E110AA">
        <w:t>debe conectar los ETP a la red eléctrica y a la red de datos cuando aplique.</w:t>
      </w:r>
    </w:p>
    <w:p w14:paraId="7C68EE5E" w14:textId="77777777" w:rsidR="00DA2299" w:rsidRPr="00E110AA" w:rsidRDefault="00DA2299" w:rsidP="00DA2299">
      <w:r w:rsidRPr="00E110AA">
        <w:t xml:space="preserve">El proveedor </w:t>
      </w:r>
      <w:r>
        <w:t xml:space="preserve">y/o la Entidad Compradora </w:t>
      </w:r>
      <w:r w:rsidRPr="00E110AA">
        <w:t>debe encender los ETP y hacer las pruebas técnicas y de rendimiento (cuando aplique) que garanticen el funcionamiento de los ETP así:</w:t>
      </w:r>
    </w:p>
    <w:p w14:paraId="608D7905" w14:textId="77777777" w:rsidR="00DA2299" w:rsidRDefault="00DA2299" w:rsidP="00DA2299"/>
    <w:p w14:paraId="2E688BCF" w14:textId="77777777" w:rsidR="00DA2299" w:rsidRPr="00DC61AD" w:rsidRDefault="00DA2299" w:rsidP="00DA2299">
      <w:pPr>
        <w:rPr>
          <w:b/>
          <w:bCs/>
        </w:rPr>
      </w:pPr>
      <w:r w:rsidRPr="00DC61AD">
        <w:rPr>
          <w:b/>
          <w:bCs/>
        </w:rPr>
        <w:t>Cómputo</w:t>
      </w:r>
    </w:p>
    <w:p w14:paraId="7BC8599D" w14:textId="77777777" w:rsidR="00DA2299" w:rsidRPr="00E110AA" w:rsidRDefault="00DA2299" w:rsidP="00DA2299"/>
    <w:p w14:paraId="5022DEEF" w14:textId="544A5022" w:rsidR="00DA2299" w:rsidRPr="00E110AA" w:rsidRDefault="00DA2299" w:rsidP="006A7F6E">
      <w:pPr>
        <w:pStyle w:val="Prrafodelista"/>
        <w:numPr>
          <w:ilvl w:val="0"/>
          <w:numId w:val="7"/>
        </w:numPr>
        <w:spacing w:after="160" w:line="259" w:lineRule="auto"/>
      </w:pPr>
      <w:r>
        <w:t>El Proveedor y/o la Entidad Compradora debe confrontar la instalación del sistema operativo, la versión y la licencia. Comprobar la instalación de todos los drivers controladores del equipo descargados directamente de la página de los fabricantes, así como las herramientas de seguridad y administración de equipo.</w:t>
      </w:r>
    </w:p>
    <w:p w14:paraId="64CF5D40" w14:textId="77777777" w:rsidR="00DA2299" w:rsidRDefault="00DA2299" w:rsidP="006A7F6E">
      <w:pPr>
        <w:pStyle w:val="Prrafodelista"/>
        <w:numPr>
          <w:ilvl w:val="0"/>
          <w:numId w:val="7"/>
        </w:numPr>
        <w:spacing w:after="160" w:line="259" w:lineRule="auto"/>
      </w:pPr>
      <w:r>
        <w:t>Verificar que cada ETP y sus accesorios cumplen con las especificaciones técnicas ofertadas y probar el funcionamiento de todos los componentes del equipo, pantalla, teclado, unidades ópticas, puertos de video, puertos USB, dispositivos multimedia, tarjetas de red, unidades de almacenamiento, baterías, cargadores y demás especificaciones definidas. No se permite el uso de convertidores o accesorios externos para el cumplimiento de la especificación técnica.</w:t>
      </w:r>
    </w:p>
    <w:p w14:paraId="023945B5" w14:textId="77777777" w:rsidR="00DA2299" w:rsidRPr="00B27057" w:rsidRDefault="00DA2299" w:rsidP="006A7F6E">
      <w:pPr>
        <w:pStyle w:val="Prrafodelista"/>
        <w:numPr>
          <w:ilvl w:val="0"/>
          <w:numId w:val="7"/>
        </w:numPr>
      </w:pPr>
      <w:r>
        <w:t xml:space="preserve">El Proveedor debe realizar las pruebas de rendimiento Benchmark a la Entidad Compradora de los ETP entregados y demostrar que el ETP entregado cumple con el rendimiento definido para el ETP. </w:t>
      </w:r>
    </w:p>
    <w:p w14:paraId="6A33E1FB" w14:textId="77777777" w:rsidR="00DA2299" w:rsidRPr="001E6B70" w:rsidRDefault="00DA2299" w:rsidP="006A7F6E">
      <w:pPr>
        <w:pStyle w:val="Prrafodelista"/>
        <w:numPr>
          <w:ilvl w:val="0"/>
          <w:numId w:val="7"/>
        </w:numPr>
        <w:spacing w:after="160" w:line="259" w:lineRule="auto"/>
        <w:rPr>
          <w:b/>
          <w:bCs/>
        </w:rPr>
      </w:pPr>
      <w:r>
        <w:t>El proveedor debe usar el licenciamiento del Benchmark definido, Pc Mark 10 Professional y aplicar el protocolo de pruebas de rendimiento definido en cómputo.</w:t>
      </w:r>
    </w:p>
    <w:p w14:paraId="637140FC" w14:textId="77777777" w:rsidR="00DA2299" w:rsidRPr="001E6B70" w:rsidRDefault="00DA2299" w:rsidP="00DA2299">
      <w:pPr>
        <w:spacing w:after="160" w:line="259" w:lineRule="auto"/>
        <w:ind w:left="360"/>
        <w:jc w:val="left"/>
        <w:rPr>
          <w:b/>
          <w:bCs/>
        </w:rPr>
      </w:pPr>
      <w:r w:rsidRPr="001E6B70">
        <w:rPr>
          <w:b/>
          <w:bCs/>
        </w:rPr>
        <w:t>Impresión</w:t>
      </w:r>
    </w:p>
    <w:p w14:paraId="0AD6FC7C" w14:textId="77777777" w:rsidR="00DA2299" w:rsidRPr="00E110AA" w:rsidRDefault="00DA2299" w:rsidP="00DA2299"/>
    <w:p w14:paraId="74A0DAF7" w14:textId="77777777" w:rsidR="00DA2299" w:rsidRPr="00E110AA" w:rsidRDefault="00DA2299" w:rsidP="006A7F6E">
      <w:pPr>
        <w:pStyle w:val="Prrafodelista"/>
        <w:numPr>
          <w:ilvl w:val="0"/>
          <w:numId w:val="7"/>
        </w:numPr>
        <w:spacing w:after="160" w:line="259" w:lineRule="auto"/>
      </w:pPr>
      <w:r>
        <w:t>El Proveedor debe confrontar que los ETP entregados cumplen con las especificaciones técnicas.</w:t>
      </w:r>
    </w:p>
    <w:p w14:paraId="59FD1F3A" w14:textId="77777777" w:rsidR="00DA2299" w:rsidRPr="00E110AA" w:rsidRDefault="00DA2299" w:rsidP="006A7F6E">
      <w:pPr>
        <w:pStyle w:val="Prrafodelista"/>
        <w:numPr>
          <w:ilvl w:val="0"/>
          <w:numId w:val="7"/>
        </w:numPr>
        <w:spacing w:after="160" w:line="259" w:lineRule="auto"/>
      </w:pPr>
      <w:r>
        <w:t>En las impresoras, realizar impresiones de prueba monocromo o color según aplique. Demostrar el Suministro entregado con el ETP según aplique.  En las impresoras multifuncionales comprobar el funcionamiento de impresión, escanear, copiado y demás funcionalidades.</w:t>
      </w:r>
    </w:p>
    <w:p w14:paraId="5EA3EAAE" w14:textId="41E32658" w:rsidR="00DA2299" w:rsidRDefault="00DA2299" w:rsidP="003D4034">
      <w:pPr>
        <w:pStyle w:val="Prrafodelista"/>
        <w:numPr>
          <w:ilvl w:val="0"/>
          <w:numId w:val="7"/>
        </w:numPr>
        <w:spacing w:line="259" w:lineRule="auto"/>
        <w:rPr>
          <w:rFonts w:asciiTheme="minorHAnsi" w:eastAsiaTheme="minorEastAsia" w:hAnsiTheme="minorHAnsi"/>
          <w:szCs w:val="20"/>
        </w:rPr>
      </w:pPr>
      <w:r>
        <w:t>Garantizar la calidad de impresión del ETP cuando aplique.</w:t>
      </w:r>
      <w:r w:rsidR="64D12701">
        <w:t xml:space="preserve"> Ver pruebas de impresión definidas en el Anexo 4 del Acuerdo Marco</w:t>
      </w:r>
    </w:p>
    <w:p w14:paraId="516F03A8" w14:textId="77777777" w:rsidR="00DA2299" w:rsidRPr="00E110AA" w:rsidRDefault="00DA2299" w:rsidP="006A7F6E">
      <w:pPr>
        <w:pStyle w:val="Prrafodelista"/>
        <w:numPr>
          <w:ilvl w:val="0"/>
          <w:numId w:val="7"/>
        </w:numPr>
      </w:pPr>
      <w:r>
        <w:t xml:space="preserve">Para impresión el Proveedor debe entregar la documentación del ETP y la descripción del Suministro, indicando la duración de acuerdo con la norma ISO/IEC 19798 e ISO/IEC 19752. </w:t>
      </w:r>
    </w:p>
    <w:p w14:paraId="2AEC13D5" w14:textId="77777777" w:rsidR="00DA2299" w:rsidRDefault="00DA2299" w:rsidP="00DA2299"/>
    <w:p w14:paraId="3DC19704" w14:textId="77777777" w:rsidR="00DA2299" w:rsidRPr="00E110AA" w:rsidRDefault="00DA2299" w:rsidP="00DA2299"/>
    <w:p w14:paraId="46CB369D" w14:textId="77777777" w:rsidR="00DA2299" w:rsidRPr="008A2427" w:rsidRDefault="00DA2299" w:rsidP="00DA2299">
      <w:pPr>
        <w:rPr>
          <w:b/>
          <w:bCs/>
        </w:rPr>
      </w:pPr>
      <w:r>
        <w:rPr>
          <w:b/>
          <w:bCs/>
        </w:rPr>
        <w:lastRenderedPageBreak/>
        <w:t>E</w:t>
      </w:r>
      <w:r w:rsidRPr="008A2427">
        <w:rPr>
          <w:b/>
          <w:bCs/>
        </w:rPr>
        <w:t>scáner</w:t>
      </w:r>
    </w:p>
    <w:p w14:paraId="7CFB0DC8" w14:textId="77777777" w:rsidR="00DA2299" w:rsidRPr="00E110AA" w:rsidRDefault="00DA2299" w:rsidP="00DA2299"/>
    <w:p w14:paraId="464CAF50" w14:textId="77777777" w:rsidR="00DA2299" w:rsidRPr="00E110AA" w:rsidRDefault="00DA2299" w:rsidP="006A7F6E">
      <w:pPr>
        <w:pStyle w:val="Prrafodelista"/>
        <w:numPr>
          <w:ilvl w:val="0"/>
          <w:numId w:val="7"/>
        </w:numPr>
        <w:spacing w:after="160" w:line="259" w:lineRule="auto"/>
      </w:pPr>
      <w:r>
        <w:t>En los escáneres realizar prueba de escaneo de documentos por el ADF y través del cristal, según aplique.</w:t>
      </w:r>
    </w:p>
    <w:p w14:paraId="06EE5B12" w14:textId="77777777" w:rsidR="00DA2299" w:rsidRPr="00E110AA" w:rsidRDefault="00DA2299" w:rsidP="006A7F6E">
      <w:pPr>
        <w:pStyle w:val="Prrafodelista"/>
        <w:numPr>
          <w:ilvl w:val="0"/>
          <w:numId w:val="7"/>
        </w:numPr>
        <w:spacing w:after="160" w:line="259" w:lineRule="auto"/>
      </w:pPr>
      <w:r>
        <w:t>En los lectores de códigos de barra verificar la lectura y captura de información a través del lector.</w:t>
      </w:r>
    </w:p>
    <w:p w14:paraId="01286E33" w14:textId="77777777" w:rsidR="00DA2299" w:rsidRPr="004D7089" w:rsidRDefault="00DA2299" w:rsidP="00DA2299">
      <w:pPr>
        <w:rPr>
          <w:b/>
          <w:bCs/>
        </w:rPr>
      </w:pPr>
      <w:r>
        <w:rPr>
          <w:b/>
          <w:bCs/>
        </w:rPr>
        <w:t>P</w:t>
      </w:r>
      <w:r w:rsidRPr="004D7089">
        <w:rPr>
          <w:b/>
          <w:bCs/>
        </w:rPr>
        <w:t>royección de imagen</w:t>
      </w:r>
    </w:p>
    <w:p w14:paraId="071857E6" w14:textId="77777777" w:rsidR="00DA2299" w:rsidRPr="00E110AA" w:rsidRDefault="00DA2299" w:rsidP="00DA2299"/>
    <w:p w14:paraId="4BF0BCF7" w14:textId="77777777" w:rsidR="00DA2299" w:rsidRPr="00E110AA" w:rsidRDefault="00DA2299" w:rsidP="006A7F6E">
      <w:pPr>
        <w:pStyle w:val="Prrafodelista"/>
        <w:numPr>
          <w:ilvl w:val="0"/>
          <w:numId w:val="7"/>
        </w:numPr>
        <w:spacing w:after="160" w:line="259" w:lineRule="auto"/>
      </w:pPr>
      <w:r>
        <w:t>En los video proyectores, conectar el video proyector a algún equipo de cómputo y verificar la proyección de la imagen sobre alguna pared o superficie.</w:t>
      </w:r>
    </w:p>
    <w:p w14:paraId="6D8E2DBA" w14:textId="77777777" w:rsidR="00DA2299" w:rsidRDefault="00DA2299" w:rsidP="006A7F6E">
      <w:pPr>
        <w:pStyle w:val="Prrafodelista"/>
        <w:numPr>
          <w:ilvl w:val="0"/>
          <w:numId w:val="7"/>
        </w:numPr>
        <w:spacing w:after="160" w:line="259" w:lineRule="auto"/>
      </w:pPr>
      <w:r>
        <w:t>En los monitores industriales, el Proveedor debe demostrar que el equipo entregado cumpla con las especificaciones técnicas. Verificar todas las funcionalidades del monitor. En caso de monitor para equipo de cómputo, conectar el monitor a algún equipo y verificar la proyección de la imagen.</w:t>
      </w:r>
    </w:p>
    <w:p w14:paraId="027D2093" w14:textId="77777777" w:rsidR="00DA2299" w:rsidRDefault="00DA2299" w:rsidP="006A7F6E">
      <w:pPr>
        <w:pStyle w:val="Prrafodelista"/>
        <w:numPr>
          <w:ilvl w:val="0"/>
          <w:numId w:val="7"/>
        </w:numPr>
        <w:spacing w:after="160" w:line="259" w:lineRule="auto"/>
      </w:pPr>
      <w:r>
        <w:t>Entregar la documentación del ETP y las recomendaciones sugeridas para: (i) la instalación; (ii) las condiciones físicas; (iii) las condiciones ambientales; y (iv) los demás requerimientos necesarios para el correcto funcionamiento del ETP sugeridos por el fabricante.</w:t>
      </w:r>
    </w:p>
    <w:p w14:paraId="15575F60" w14:textId="77777777" w:rsidR="00DA2299" w:rsidRDefault="00DA2299" w:rsidP="00DA2299">
      <w:pPr>
        <w:spacing w:after="160" w:line="259" w:lineRule="auto"/>
      </w:pPr>
    </w:p>
    <w:p w14:paraId="62F97DF6" w14:textId="6A7C22F0" w:rsidR="00DA2299" w:rsidRPr="004207CB" w:rsidRDefault="00DA2299" w:rsidP="00DA2299">
      <w:pPr>
        <w:spacing w:after="160" w:line="259" w:lineRule="auto"/>
      </w:pPr>
    </w:p>
    <w:p w14:paraId="2235532D" w14:textId="77777777" w:rsidR="00DA2299" w:rsidRDefault="00DA2299" w:rsidP="00DA2299">
      <w:pPr>
        <w:jc w:val="left"/>
        <w:rPr>
          <w:rFonts w:eastAsia="MS Gothic"/>
          <w:b/>
          <w:bCs/>
          <w:sz w:val="22"/>
          <w:szCs w:val="26"/>
        </w:rPr>
      </w:pPr>
      <w:r>
        <w:br w:type="page"/>
      </w:r>
    </w:p>
    <w:p w14:paraId="72C4A87B" w14:textId="77777777" w:rsidR="00DA2299" w:rsidRDefault="00DA2299" w:rsidP="0082509B">
      <w:pPr>
        <w:pStyle w:val="Ttulo1"/>
      </w:pPr>
      <w:bookmarkStart w:id="15" w:name="_Toc78279921"/>
      <w:bookmarkStart w:id="16" w:name="_Toc83830262"/>
      <w:r>
        <w:lastRenderedPageBreak/>
        <w:t>CONDICIONES TÉCNICAS DE LOS EQUIPOS TECNOLOGICOS Y PERIFERICOS – ETP</w:t>
      </w:r>
      <w:bookmarkEnd w:id="15"/>
      <w:bookmarkEnd w:id="16"/>
    </w:p>
    <w:p w14:paraId="7D806D4B" w14:textId="77777777" w:rsidR="00DA2299" w:rsidRDefault="00DA2299" w:rsidP="009E732D">
      <w:pPr>
        <w:pStyle w:val="Ttulo2"/>
      </w:pPr>
      <w:bookmarkStart w:id="17" w:name="_Toc78279922"/>
      <w:bookmarkStart w:id="18" w:name="_Toc83830263"/>
      <w:r w:rsidRPr="00A32EFC">
        <w:t>Cómputo</w:t>
      </w:r>
      <w:bookmarkEnd w:id="17"/>
      <w:bookmarkEnd w:id="18"/>
    </w:p>
    <w:p w14:paraId="42EDC4C4" w14:textId="25DC42B8" w:rsidR="00DA2299" w:rsidRDefault="00DA2299" w:rsidP="009E732D">
      <w:pPr>
        <w:pStyle w:val="Ttulo3"/>
      </w:pPr>
      <w:bookmarkStart w:id="19" w:name="_Toc83830264"/>
      <w:r>
        <w:t>Corporativo</w:t>
      </w:r>
      <w:bookmarkEnd w:id="19"/>
    </w:p>
    <w:p w14:paraId="0DF843D8" w14:textId="77777777" w:rsidR="00AA2077" w:rsidRPr="00AA2077" w:rsidRDefault="00AA2077" w:rsidP="009E732D">
      <w:pPr>
        <w:rPr>
          <w:lang w:val="es-MX"/>
        </w:rPr>
      </w:pPr>
    </w:p>
    <w:p w14:paraId="36A26A0C" w14:textId="77777777" w:rsidR="00DA2299" w:rsidRDefault="00DA2299" w:rsidP="009E732D">
      <w:pPr>
        <w:pStyle w:val="Ttulo4"/>
      </w:pPr>
      <w:r>
        <w:t>Escritorio – Desktop</w:t>
      </w:r>
    </w:p>
    <w:p w14:paraId="0FCB15D8" w14:textId="77777777" w:rsidR="00DA2299" w:rsidRDefault="00DA2299" w:rsidP="009E732D"/>
    <w:tbl>
      <w:tblPr>
        <w:tblW w:w="8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FFFFFF" w:themeFill="background1"/>
        <w:tblCellMar>
          <w:left w:w="70" w:type="dxa"/>
          <w:right w:w="70" w:type="dxa"/>
        </w:tblCellMar>
        <w:tblLook w:val="04A0" w:firstRow="1" w:lastRow="0" w:firstColumn="1" w:lastColumn="0" w:noHBand="0" w:noVBand="1"/>
      </w:tblPr>
      <w:tblGrid>
        <w:gridCol w:w="2122"/>
        <w:gridCol w:w="6706"/>
      </w:tblGrid>
      <w:tr w:rsidR="00DA2299" w:rsidRPr="006248B8" w14:paraId="29C19825" w14:textId="77777777" w:rsidTr="356206D9">
        <w:trPr>
          <w:trHeight w:val="70"/>
        </w:trPr>
        <w:tc>
          <w:tcPr>
            <w:tcW w:w="2122" w:type="dxa"/>
            <w:shd w:val="clear" w:color="auto" w:fill="FFFFFF" w:themeFill="background1"/>
            <w:vAlign w:val="center"/>
            <w:hideMark/>
          </w:tcPr>
          <w:p w14:paraId="7D11BDE1"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Forma o presentación o tipo de chasís</w:t>
            </w:r>
          </w:p>
        </w:tc>
        <w:tc>
          <w:tcPr>
            <w:tcW w:w="6706" w:type="dxa"/>
            <w:shd w:val="clear" w:color="auto" w:fill="FFFFFF" w:themeFill="background1"/>
          </w:tcPr>
          <w:p w14:paraId="2CAE6CB5" w14:textId="77777777" w:rsidR="00DA2299" w:rsidRDefault="00DA2299" w:rsidP="009E732D">
            <w:r>
              <w:rPr>
                <w:lang w:eastAsia="es-CO"/>
              </w:rPr>
              <w:t xml:space="preserve">Small Form Factor – </w:t>
            </w:r>
            <w:r w:rsidRPr="002A64A8">
              <w:t>SFF (Entre 7 y 10 litros)</w:t>
            </w:r>
          </w:p>
          <w:p w14:paraId="3A8D1AEB" w14:textId="77777777" w:rsidR="00DA2299" w:rsidRDefault="00DA2299" w:rsidP="009E732D"/>
          <w:p w14:paraId="524E87EE" w14:textId="0408B10C" w:rsidR="00DA2299" w:rsidRPr="006248B8" w:rsidRDefault="00DA2299" w:rsidP="009E732D">
            <w:pPr>
              <w:rPr>
                <w:lang w:eastAsia="es-CO"/>
              </w:rPr>
            </w:pPr>
          </w:p>
        </w:tc>
      </w:tr>
      <w:tr w:rsidR="00DA2299" w:rsidRPr="006248B8" w14:paraId="7308BF33" w14:textId="77777777" w:rsidTr="356206D9">
        <w:trPr>
          <w:trHeight w:val="227"/>
        </w:trPr>
        <w:tc>
          <w:tcPr>
            <w:tcW w:w="2122" w:type="dxa"/>
            <w:shd w:val="clear" w:color="auto" w:fill="FFFFFF" w:themeFill="background1"/>
            <w:vAlign w:val="center"/>
          </w:tcPr>
          <w:p w14:paraId="02F67F63"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CPU</w:t>
            </w:r>
          </w:p>
        </w:tc>
        <w:tc>
          <w:tcPr>
            <w:tcW w:w="6706" w:type="dxa"/>
            <w:shd w:val="clear" w:color="auto" w:fill="FFFFFF" w:themeFill="background1"/>
          </w:tcPr>
          <w:p w14:paraId="4581B86E" w14:textId="77777777" w:rsidR="00DA2299" w:rsidRDefault="00DA2299" w:rsidP="009E732D">
            <w:pPr>
              <w:rPr>
                <w:lang w:eastAsia="es-CO"/>
              </w:rPr>
            </w:pPr>
            <w:r>
              <w:rPr>
                <w:lang w:eastAsia="es-CO"/>
              </w:rPr>
              <w:t>Debe tener disponible el puerto para conexión del Monitor sin necesidad de convertidores</w:t>
            </w:r>
          </w:p>
          <w:p w14:paraId="1C8D2809" w14:textId="77777777" w:rsidR="00DA2299" w:rsidRDefault="00DA2299" w:rsidP="009E732D">
            <w:pPr>
              <w:rPr>
                <w:lang w:eastAsia="es-CO"/>
              </w:rPr>
            </w:pPr>
            <w:r>
              <w:rPr>
                <w:lang w:eastAsia="es-CO"/>
              </w:rPr>
              <w:t>Debe tener disponibles los puertos para conexión del teclado y Mouse sin necesidad de convertidores</w:t>
            </w:r>
          </w:p>
          <w:p w14:paraId="6E45A41A" w14:textId="77777777" w:rsidR="00DA2299" w:rsidRDefault="00DA2299" w:rsidP="009E732D">
            <w:r>
              <w:t>CPU, teclado monitor y mouse deben ser de la misma marca.</w:t>
            </w:r>
          </w:p>
          <w:p w14:paraId="4D2B2580" w14:textId="77777777" w:rsidR="00DA2299" w:rsidRDefault="00DA2299" w:rsidP="009E732D">
            <w:r>
              <w:t>La CPU y e</w:t>
            </w:r>
            <w:r w:rsidRPr="00F37224">
              <w:t>l monitor</w:t>
            </w:r>
            <w:r>
              <w:t xml:space="preserve"> deben contar con la interfaz de conectividad que garantice la resolución nativa del monitor.</w:t>
            </w:r>
          </w:p>
          <w:p w14:paraId="0B4A74C6" w14:textId="77777777" w:rsidR="00DA2299" w:rsidRDefault="00DA2299" w:rsidP="009E732D">
            <w:r>
              <w:t>Se debe entregar el computador de escritorio con todos los cables y conectores requeridos para poner en funcionamiento el equipo.</w:t>
            </w:r>
          </w:p>
          <w:p w14:paraId="426E83A1" w14:textId="77777777" w:rsidR="00DA2299" w:rsidRDefault="00DA2299" w:rsidP="009E732D">
            <w:r w:rsidRPr="00AE446A">
              <w:t>El equipo debe tener instalado la última versión estable de drivers y firmwares</w:t>
            </w:r>
          </w:p>
          <w:p w14:paraId="24BC9E11" w14:textId="26A6CF8A" w:rsidR="00DA2299" w:rsidRPr="006248B8" w:rsidRDefault="00DA2299" w:rsidP="009E732D"/>
        </w:tc>
      </w:tr>
      <w:tr w:rsidR="00DA2299" w:rsidRPr="006248B8" w14:paraId="1811A4E1" w14:textId="77777777" w:rsidTr="356206D9">
        <w:trPr>
          <w:trHeight w:val="118"/>
        </w:trPr>
        <w:tc>
          <w:tcPr>
            <w:tcW w:w="2122" w:type="dxa"/>
            <w:shd w:val="clear" w:color="auto" w:fill="FFFFFF" w:themeFill="background1"/>
            <w:vAlign w:val="center"/>
          </w:tcPr>
          <w:p w14:paraId="319BFD3E"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Monitor</w:t>
            </w:r>
          </w:p>
        </w:tc>
        <w:tc>
          <w:tcPr>
            <w:tcW w:w="6706" w:type="dxa"/>
            <w:shd w:val="clear" w:color="auto" w:fill="FFFFFF" w:themeFill="background1"/>
          </w:tcPr>
          <w:p w14:paraId="484EF4C9" w14:textId="5BC95298" w:rsidR="00DA2299" w:rsidRPr="006248B8" w:rsidRDefault="00DA2299" w:rsidP="009E732D">
            <w:r>
              <w:t xml:space="preserve">El monitor por defecto con el que se entrega el computador de escritorio es de </w:t>
            </w:r>
            <w:r w:rsidR="5BD28B89">
              <w:t>21.5</w:t>
            </w:r>
            <w:r w:rsidRPr="00A4680A">
              <w:t xml:space="preserve">” </w:t>
            </w:r>
            <w:r>
              <w:t xml:space="preserve">de tecnología LED IPS o VA o PVA o MVA, antirreflejo con ajuste de inclinación, altura ajustable y resolución mínimo HD. </w:t>
            </w:r>
          </w:p>
        </w:tc>
      </w:tr>
      <w:tr w:rsidR="00DA2299" w:rsidRPr="006248B8" w14:paraId="0B4AB199" w14:textId="77777777" w:rsidTr="356206D9">
        <w:trPr>
          <w:trHeight w:val="255"/>
        </w:trPr>
        <w:tc>
          <w:tcPr>
            <w:tcW w:w="2122" w:type="dxa"/>
            <w:shd w:val="clear" w:color="auto" w:fill="FFFFFF" w:themeFill="background1"/>
            <w:vAlign w:val="center"/>
          </w:tcPr>
          <w:p w14:paraId="77EF07C1"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Teclado</w:t>
            </w:r>
          </w:p>
        </w:tc>
        <w:tc>
          <w:tcPr>
            <w:tcW w:w="6706" w:type="dxa"/>
            <w:shd w:val="clear" w:color="auto" w:fill="FFFFFF" w:themeFill="background1"/>
          </w:tcPr>
          <w:p w14:paraId="280963E9" w14:textId="20C71888" w:rsidR="00DA2299" w:rsidRPr="006248B8" w:rsidRDefault="00DA2299" w:rsidP="009E732D">
            <w:r w:rsidRPr="00F53F55">
              <w:t>Teclado</w:t>
            </w:r>
            <w:r>
              <w:t xml:space="preserve"> en español</w:t>
            </w:r>
            <w:r w:rsidRPr="00F53F55">
              <w:t xml:space="preserve"> con cable con conexión USB, con </w:t>
            </w:r>
            <w:r w:rsidRPr="007B3162">
              <w:t xml:space="preserve">teclado numérico a prueba de </w:t>
            </w:r>
            <w:r w:rsidR="7EA3E44E">
              <w:t xml:space="preserve">salpicaduras </w:t>
            </w:r>
            <w:r w:rsidRPr="007B3162">
              <w:t xml:space="preserve">o derrame de líquidos. </w:t>
            </w:r>
          </w:p>
        </w:tc>
      </w:tr>
      <w:tr w:rsidR="00DA2299" w:rsidRPr="006248B8" w14:paraId="14F66A43" w14:textId="77777777" w:rsidTr="356206D9">
        <w:trPr>
          <w:trHeight w:val="255"/>
        </w:trPr>
        <w:tc>
          <w:tcPr>
            <w:tcW w:w="2122" w:type="dxa"/>
            <w:shd w:val="clear" w:color="auto" w:fill="FFFFFF" w:themeFill="background1"/>
            <w:vAlign w:val="center"/>
          </w:tcPr>
          <w:p w14:paraId="4B8BE6CA"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Mouse</w:t>
            </w:r>
          </w:p>
        </w:tc>
        <w:tc>
          <w:tcPr>
            <w:tcW w:w="6706" w:type="dxa"/>
            <w:shd w:val="clear" w:color="auto" w:fill="FFFFFF" w:themeFill="background1"/>
          </w:tcPr>
          <w:p w14:paraId="5121B3AA" w14:textId="1104CBC3" w:rsidR="00DA2299" w:rsidRPr="006248B8" w:rsidRDefault="00DA2299" w:rsidP="009E732D">
            <w:r>
              <w:t xml:space="preserve">Mouse con cable con conexión USB con sensor óptico, </w:t>
            </w:r>
            <w:r w:rsidRPr="00964C30">
              <w:t>debe tener 2 botones</w:t>
            </w:r>
            <w:r>
              <w:t xml:space="preserve"> y</w:t>
            </w:r>
            <w:r w:rsidRPr="00964C30">
              <w:t xml:space="preserve"> scroll</w:t>
            </w:r>
            <w:r>
              <w:t xml:space="preserve">. </w:t>
            </w:r>
          </w:p>
        </w:tc>
      </w:tr>
      <w:tr w:rsidR="00DA2299" w:rsidRPr="006248B8" w14:paraId="3F2D02F8" w14:textId="77777777" w:rsidTr="356206D9">
        <w:trPr>
          <w:trHeight w:val="273"/>
        </w:trPr>
        <w:tc>
          <w:tcPr>
            <w:tcW w:w="2122" w:type="dxa"/>
            <w:shd w:val="clear" w:color="auto" w:fill="FFFFFF" w:themeFill="background1"/>
            <w:vAlign w:val="center"/>
            <w:hideMark/>
          </w:tcPr>
          <w:p w14:paraId="4C573639"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Puertos USB</w:t>
            </w:r>
          </w:p>
        </w:tc>
        <w:tc>
          <w:tcPr>
            <w:tcW w:w="6706" w:type="dxa"/>
            <w:shd w:val="clear" w:color="auto" w:fill="FFFFFF" w:themeFill="background1"/>
          </w:tcPr>
          <w:p w14:paraId="48C81727" w14:textId="77777777" w:rsidR="00DA2299" w:rsidRPr="00C87263" w:rsidRDefault="00DA2299" w:rsidP="009E732D">
            <w:pPr>
              <w:jc w:val="left"/>
            </w:pPr>
            <w:r w:rsidRPr="00C87263">
              <w:t>Mínimo 4 Puertos USB libres</w:t>
            </w:r>
            <w:r>
              <w:t xml:space="preserve"> tras conectar teclado y mouse.</w:t>
            </w:r>
          </w:p>
        </w:tc>
      </w:tr>
      <w:tr w:rsidR="00DA2299" w:rsidRPr="006248B8" w14:paraId="5AEC1178" w14:textId="77777777" w:rsidTr="356206D9">
        <w:trPr>
          <w:trHeight w:val="255"/>
        </w:trPr>
        <w:tc>
          <w:tcPr>
            <w:tcW w:w="2122" w:type="dxa"/>
            <w:shd w:val="clear" w:color="auto" w:fill="FFFFFF" w:themeFill="background1"/>
            <w:vAlign w:val="center"/>
          </w:tcPr>
          <w:p w14:paraId="3CD7A8BB"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Puertos de vídeo</w:t>
            </w:r>
          </w:p>
        </w:tc>
        <w:tc>
          <w:tcPr>
            <w:tcW w:w="6706" w:type="dxa"/>
            <w:shd w:val="clear" w:color="auto" w:fill="FFFFFF" w:themeFill="background1"/>
          </w:tcPr>
          <w:p w14:paraId="3870D019" w14:textId="77777777" w:rsidR="00DA2299" w:rsidRPr="007B3162" w:rsidRDefault="00DA2299" w:rsidP="009E732D">
            <w:pPr>
              <w:jc w:val="left"/>
            </w:pPr>
            <w:r w:rsidRPr="007B3162">
              <w:t>Mínimo 1 Puerto de Video libre</w:t>
            </w:r>
            <w:r>
              <w:t xml:space="preserve"> tras conectar el monitor.</w:t>
            </w:r>
          </w:p>
        </w:tc>
      </w:tr>
      <w:tr w:rsidR="00DA2299" w:rsidRPr="006248B8" w14:paraId="5EF858BE" w14:textId="77777777" w:rsidTr="356206D9">
        <w:trPr>
          <w:trHeight w:val="450"/>
        </w:trPr>
        <w:tc>
          <w:tcPr>
            <w:tcW w:w="2122" w:type="dxa"/>
            <w:shd w:val="clear" w:color="auto" w:fill="FFFFFF" w:themeFill="background1"/>
            <w:vAlign w:val="center"/>
            <w:hideMark/>
          </w:tcPr>
          <w:p w14:paraId="2D66FFE3"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Puerto de red</w:t>
            </w:r>
          </w:p>
        </w:tc>
        <w:tc>
          <w:tcPr>
            <w:tcW w:w="6706" w:type="dxa"/>
            <w:shd w:val="clear" w:color="auto" w:fill="FFFFFF" w:themeFill="background1"/>
          </w:tcPr>
          <w:p w14:paraId="63737264" w14:textId="77777777" w:rsidR="00DA2299" w:rsidRPr="007B3162" w:rsidRDefault="00DA2299" w:rsidP="009E732D">
            <w:r w:rsidRPr="007B3162">
              <w:t xml:space="preserve">Ethernet (RJ-45) </w:t>
            </w:r>
            <w:r>
              <w:t>10/100/1000 integrada con compatibilidad nativa de Ipv6 en coexistencia con Ipv4.</w:t>
            </w:r>
          </w:p>
        </w:tc>
      </w:tr>
      <w:tr w:rsidR="00DA2299" w:rsidRPr="006248B8" w14:paraId="445FD706" w14:textId="77777777" w:rsidTr="356206D9">
        <w:trPr>
          <w:trHeight w:val="510"/>
        </w:trPr>
        <w:tc>
          <w:tcPr>
            <w:tcW w:w="2122" w:type="dxa"/>
            <w:shd w:val="clear" w:color="auto" w:fill="FFFFFF" w:themeFill="background1"/>
            <w:vAlign w:val="center"/>
            <w:hideMark/>
          </w:tcPr>
          <w:p w14:paraId="787158DF"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Multimedia</w:t>
            </w:r>
          </w:p>
        </w:tc>
        <w:tc>
          <w:tcPr>
            <w:tcW w:w="6706" w:type="dxa"/>
            <w:shd w:val="clear" w:color="auto" w:fill="FFFFFF" w:themeFill="background1"/>
          </w:tcPr>
          <w:p w14:paraId="2F6B59C6" w14:textId="77777777" w:rsidR="00DA2299" w:rsidRPr="007B3162" w:rsidRDefault="00DA2299" w:rsidP="009E732D">
            <w:r w:rsidRPr="007B3162">
              <w:t>Conectores auriculares y micrófono</w:t>
            </w:r>
            <w:r w:rsidRPr="006A0970">
              <w:t xml:space="preserve"> de </w:t>
            </w:r>
            <w:r>
              <w:t>3,5 mm independiente o en combo y p</w:t>
            </w:r>
            <w:r w:rsidRPr="006A0970">
              <w:t>arlante o</w:t>
            </w:r>
            <w:r>
              <w:t xml:space="preserve"> altavoz interno mono o estéreo.</w:t>
            </w:r>
          </w:p>
        </w:tc>
      </w:tr>
      <w:tr w:rsidR="00DA2299" w:rsidRPr="006248B8" w14:paraId="766DBF4E" w14:textId="77777777" w:rsidTr="356206D9">
        <w:trPr>
          <w:trHeight w:val="331"/>
        </w:trPr>
        <w:tc>
          <w:tcPr>
            <w:tcW w:w="2122" w:type="dxa"/>
            <w:shd w:val="clear" w:color="auto" w:fill="FFFFFF" w:themeFill="background1"/>
            <w:vAlign w:val="center"/>
          </w:tcPr>
          <w:p w14:paraId="2BC8CFB5" w14:textId="77777777" w:rsidR="00DA2299" w:rsidRPr="00525570"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Seguridad</w:t>
            </w:r>
          </w:p>
        </w:tc>
        <w:tc>
          <w:tcPr>
            <w:tcW w:w="6706" w:type="dxa"/>
            <w:shd w:val="clear" w:color="auto" w:fill="FFFFFF" w:themeFill="background1"/>
          </w:tcPr>
          <w:p w14:paraId="51D51404" w14:textId="0009ADB8" w:rsidR="00DA2299" w:rsidRPr="00990A58" w:rsidRDefault="00DA2299" w:rsidP="009E732D">
            <w:r w:rsidRPr="00990A58">
              <w:rPr>
                <w:rFonts w:eastAsiaTheme="minorEastAsia"/>
                <w:szCs w:val="20"/>
              </w:rPr>
              <w:t>Chip TPM 2.0 (Trusted Platform Module), Versión 2.0 o superior</w:t>
            </w:r>
            <w:r w:rsidR="39766C8B" w:rsidRPr="00990A58">
              <w:rPr>
                <w:rFonts w:eastAsiaTheme="minorEastAsia"/>
                <w:szCs w:val="20"/>
              </w:rPr>
              <w:t>, Discreto o Embebido</w:t>
            </w:r>
          </w:p>
        </w:tc>
      </w:tr>
      <w:tr w:rsidR="00DA2299" w:rsidRPr="006248B8" w14:paraId="67D46A85" w14:textId="77777777" w:rsidTr="356206D9">
        <w:trPr>
          <w:trHeight w:val="510"/>
        </w:trPr>
        <w:tc>
          <w:tcPr>
            <w:tcW w:w="2122" w:type="dxa"/>
            <w:shd w:val="clear" w:color="auto" w:fill="FFFFFF" w:themeFill="background1"/>
            <w:vAlign w:val="center"/>
          </w:tcPr>
          <w:p w14:paraId="6B511C14" w14:textId="77777777" w:rsidR="00DA2299" w:rsidRPr="00525570"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Alimentación -Fuente de Poder</w:t>
            </w:r>
          </w:p>
        </w:tc>
        <w:tc>
          <w:tcPr>
            <w:tcW w:w="6706" w:type="dxa"/>
            <w:shd w:val="clear" w:color="auto" w:fill="FFFFFF" w:themeFill="background1"/>
          </w:tcPr>
          <w:p w14:paraId="21AF1823" w14:textId="77777777" w:rsidR="00DA2299" w:rsidRDefault="00DA2299" w:rsidP="009E732D">
            <w:r>
              <w:t>Los equipos de cómputo deben contar con f</w:t>
            </w:r>
            <w:r w:rsidRPr="006A0970">
              <w:t>uente de poder interna con capacidad de soporte estable a la configuración final requerida, mí</w:t>
            </w:r>
            <w:r>
              <w:t xml:space="preserve">nimo 85% de rendimiento al 50% de carga. </w:t>
            </w:r>
          </w:p>
          <w:p w14:paraId="3F096E2C" w14:textId="77777777" w:rsidR="00DA2299" w:rsidRPr="007B3162" w:rsidRDefault="00DA2299" w:rsidP="009E732D">
            <w:pPr>
              <w:jc w:val="left"/>
            </w:pPr>
          </w:p>
        </w:tc>
      </w:tr>
      <w:tr w:rsidR="00DA2299" w:rsidRPr="006248B8" w14:paraId="3C146205" w14:textId="77777777" w:rsidTr="356206D9">
        <w:trPr>
          <w:trHeight w:val="321"/>
        </w:trPr>
        <w:tc>
          <w:tcPr>
            <w:tcW w:w="2122" w:type="dxa"/>
            <w:shd w:val="clear" w:color="auto" w:fill="FFFFFF" w:themeFill="background1"/>
            <w:vAlign w:val="center"/>
          </w:tcPr>
          <w:p w14:paraId="5B0756AB" w14:textId="77777777" w:rsidR="00DA2299"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706" w:type="dxa"/>
            <w:shd w:val="clear" w:color="auto" w:fill="FFFFFF" w:themeFill="background1"/>
          </w:tcPr>
          <w:p w14:paraId="4394BC9B" w14:textId="77777777" w:rsidR="00DA2299" w:rsidRDefault="00DA2299" w:rsidP="009E732D">
            <w:r>
              <w:t>Tres (3) años</w:t>
            </w:r>
          </w:p>
        </w:tc>
      </w:tr>
    </w:tbl>
    <w:p w14:paraId="7501403E" w14:textId="77777777" w:rsidR="00DA2299" w:rsidRDefault="00DA2299" w:rsidP="009E732D"/>
    <w:p w14:paraId="4C0A6FFA" w14:textId="2BCEA6DD" w:rsidR="00DA2299" w:rsidRDefault="00DA2299" w:rsidP="00E0160B">
      <w:pPr>
        <w:pStyle w:val="Ttulo5"/>
        <w:numPr>
          <w:ilvl w:val="4"/>
          <w:numId w:val="1"/>
        </w:numPr>
      </w:pPr>
      <w:r w:rsidRPr="00F37B67">
        <w:lastRenderedPageBreak/>
        <w:t>Componentes</w:t>
      </w:r>
      <w:r w:rsidRPr="004D5753">
        <w:t xml:space="preserve"> adicionales con valor</w:t>
      </w:r>
    </w:p>
    <w:p w14:paraId="4776A190" w14:textId="77777777" w:rsidR="00DA2299" w:rsidRPr="00CB2371" w:rsidRDefault="00DA2299" w:rsidP="009E732D"/>
    <w:p w14:paraId="2D20DFB0" w14:textId="77777777" w:rsidR="00DA2299" w:rsidRPr="00871AD0" w:rsidRDefault="00DA2299" w:rsidP="009E732D">
      <w:pPr>
        <w:rPr>
          <w:color w:val="FF0000"/>
        </w:rPr>
      </w:pPr>
    </w:p>
    <w:p w14:paraId="61323CA0" w14:textId="77777777" w:rsidR="00DA2299" w:rsidRPr="00382E16" w:rsidRDefault="00DA2299" w:rsidP="009E732D">
      <w:r w:rsidRPr="00382E16">
        <w:t>Las Entidades Compradoras dadas sus necesidades, podrán adquirir lo componentes tecnológicos adicionales para cada tipo de computador de escritorio, los cuales deberán agregar en el evento de cotización para que sean cotizados por el Proveedor y entregados junto con el equipo.</w:t>
      </w:r>
    </w:p>
    <w:p w14:paraId="5F4CB039" w14:textId="77777777" w:rsidR="00DA2299" w:rsidRDefault="00DA2299" w:rsidP="009E732D">
      <w:pPr>
        <w:rPr>
          <w:color w:val="FF0000"/>
        </w:rPr>
      </w:pPr>
    </w:p>
    <w:p w14:paraId="61104314" w14:textId="77777777" w:rsidR="00DA2299" w:rsidRDefault="00DA2299" w:rsidP="005230F3">
      <w:pPr>
        <w:pStyle w:val="Prrafodelista"/>
        <w:numPr>
          <w:ilvl w:val="0"/>
          <w:numId w:val="20"/>
        </w:numPr>
      </w:pPr>
      <w:r w:rsidRPr="0098067C">
        <w:t>Tarjeta de red inalámbrica PCI o PCIe 802.11 a</w:t>
      </w:r>
      <w:r>
        <w:t>x</w:t>
      </w:r>
      <w:r w:rsidRPr="0098067C">
        <w:t xml:space="preserve"> 2x2</w:t>
      </w:r>
    </w:p>
    <w:p w14:paraId="02F5D76D" w14:textId="77777777" w:rsidR="00DA2299" w:rsidRPr="00977B89" w:rsidRDefault="00DA2299" w:rsidP="005230F3">
      <w:pPr>
        <w:pStyle w:val="Prrafodelista"/>
        <w:numPr>
          <w:ilvl w:val="0"/>
          <w:numId w:val="20"/>
        </w:numPr>
      </w:pPr>
      <w:r w:rsidRPr="00977B89">
        <w:t>Cambio a Monitor de 23.8”</w:t>
      </w:r>
    </w:p>
    <w:p w14:paraId="2C56275F" w14:textId="77777777" w:rsidR="00DA2299" w:rsidRDefault="00DA2299" w:rsidP="005230F3">
      <w:pPr>
        <w:pStyle w:val="Prrafodelista"/>
        <w:numPr>
          <w:ilvl w:val="0"/>
          <w:numId w:val="20"/>
        </w:numPr>
      </w:pPr>
      <w:r>
        <w:t>Software licenciado y preinstalado, Sistema Operativo Windows 10 Profesional en la última versión disponible por el fabricante</w:t>
      </w:r>
    </w:p>
    <w:p w14:paraId="003138E4" w14:textId="77777777" w:rsidR="00DA2299" w:rsidRDefault="00DA2299" w:rsidP="005230F3">
      <w:pPr>
        <w:pStyle w:val="Prrafodelista"/>
        <w:numPr>
          <w:ilvl w:val="0"/>
          <w:numId w:val="20"/>
        </w:numPr>
      </w:pPr>
      <w:r>
        <w:t>Sistema Operativo Linux (Ubuntu, Red Hat, Suse)</w:t>
      </w:r>
    </w:p>
    <w:p w14:paraId="7B6030FB" w14:textId="150F20D3" w:rsidR="00DA2299" w:rsidRPr="00BA3435" w:rsidRDefault="00AF25EA" w:rsidP="005230F3">
      <w:pPr>
        <w:pStyle w:val="Prrafodelista"/>
        <w:numPr>
          <w:ilvl w:val="0"/>
          <w:numId w:val="20"/>
        </w:numPr>
      </w:pPr>
      <w:r>
        <w:t xml:space="preserve">ETP con </w:t>
      </w:r>
      <w:r w:rsidR="00DA2299" w:rsidRPr="00BA3435">
        <w:t>Certificación Epeat Gold o Certificación Epeat Silver</w:t>
      </w:r>
      <w:r w:rsidR="00DA2299">
        <w:t xml:space="preserve"> o </w:t>
      </w:r>
      <w:r w:rsidR="00DA2299" w:rsidRPr="00BA3435">
        <w:t>Certificación Epeat Bronze</w:t>
      </w:r>
    </w:p>
    <w:p w14:paraId="34440931" w14:textId="3A4F89E5" w:rsidR="00DA2299" w:rsidRDefault="00DA2299" w:rsidP="005230F3">
      <w:pPr>
        <w:pStyle w:val="Prrafodelista"/>
        <w:numPr>
          <w:ilvl w:val="0"/>
          <w:numId w:val="20"/>
        </w:numPr>
      </w:pPr>
      <w:r>
        <w:t>Manejo consumo de energía CPU y Monitor – Energy Star 8.x o superior (No aplica cuando el Sistema Operativo requerido es Linux)</w:t>
      </w:r>
      <w:r w:rsidR="0054447B">
        <w:t xml:space="preserve"> </w:t>
      </w:r>
      <w:r w:rsidR="000E65CD" w:rsidRPr="000E65CD">
        <w:t>o China Certificate for Energy Conservation Product o Ecodesign and Energy Labelling</w:t>
      </w:r>
    </w:p>
    <w:p w14:paraId="1C1CA846" w14:textId="3ACA81B0" w:rsidR="49556ACD" w:rsidRDefault="00AF25EA" w:rsidP="118CB58A">
      <w:pPr>
        <w:pStyle w:val="Prrafodelista"/>
        <w:numPr>
          <w:ilvl w:val="0"/>
          <w:numId w:val="20"/>
        </w:numPr>
        <w:rPr>
          <w:rFonts w:asciiTheme="minorHAnsi" w:eastAsiaTheme="minorEastAsia" w:hAnsiTheme="minorHAnsi"/>
          <w:szCs w:val="20"/>
        </w:rPr>
      </w:pPr>
      <w:r>
        <w:t>ETP c</w:t>
      </w:r>
      <w:r w:rsidR="49556ACD" w:rsidRPr="00990A58">
        <w:t>ertificado en el Estándar Militar MIL-STD 810G</w:t>
      </w:r>
      <w:r w:rsidR="3BA46563">
        <w:t xml:space="preserve"> o MIL-STD 810H</w:t>
      </w:r>
    </w:p>
    <w:p w14:paraId="1A0A71D7" w14:textId="77777777" w:rsidR="00E0160B" w:rsidRDefault="00E0160B" w:rsidP="00E0160B">
      <w:pPr>
        <w:pStyle w:val="Prrafodelista"/>
        <w:ind w:left="1070"/>
      </w:pPr>
    </w:p>
    <w:p w14:paraId="31217657" w14:textId="77777777" w:rsidR="00DA2299" w:rsidRDefault="00DA2299" w:rsidP="009E732D">
      <w:pPr>
        <w:pStyle w:val="Ttulo4"/>
      </w:pPr>
      <w:r>
        <w:t>All in One</w:t>
      </w:r>
    </w:p>
    <w:p w14:paraId="6BC5C3C4" w14:textId="77777777" w:rsidR="00DA2299" w:rsidRPr="009B1940" w:rsidRDefault="00DA2299" w:rsidP="009E732D">
      <w:pPr>
        <w:pStyle w:val="Sangranormal"/>
        <w:ind w:left="1428"/>
        <w:rPr>
          <w:lang w:val="es-ES_tradnl" w:eastAsia="es-CO"/>
        </w:rPr>
      </w:pPr>
    </w:p>
    <w:p w14:paraId="1CF42014" w14:textId="77777777" w:rsidR="00DA2299" w:rsidRDefault="00DA2299" w:rsidP="009E732D"/>
    <w:tbl>
      <w:tblPr>
        <w:tblW w:w="8926" w:type="dxa"/>
        <w:tblCellMar>
          <w:left w:w="70" w:type="dxa"/>
          <w:right w:w="70" w:type="dxa"/>
        </w:tblCellMar>
        <w:tblLook w:val="04A0" w:firstRow="1" w:lastRow="0" w:firstColumn="1" w:lastColumn="0" w:noHBand="0" w:noVBand="1"/>
      </w:tblPr>
      <w:tblGrid>
        <w:gridCol w:w="2241"/>
        <w:gridCol w:w="6685"/>
      </w:tblGrid>
      <w:tr w:rsidR="00DA2299" w:rsidRPr="00AE446A" w14:paraId="25ADA88A"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5C7F6C11"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Forma o presentación o tipo de chasís</w:t>
            </w:r>
          </w:p>
        </w:tc>
        <w:tc>
          <w:tcPr>
            <w:tcW w:w="6685" w:type="dxa"/>
            <w:tcBorders>
              <w:top w:val="single" w:sz="4" w:space="0" w:color="auto"/>
              <w:left w:val="nil"/>
              <w:bottom w:val="single" w:sz="4" w:space="0" w:color="auto"/>
              <w:right w:val="single" w:sz="4" w:space="0" w:color="auto"/>
            </w:tcBorders>
            <w:shd w:val="clear" w:color="auto" w:fill="auto"/>
            <w:vAlign w:val="center"/>
          </w:tcPr>
          <w:p w14:paraId="1F61A8FC" w14:textId="77777777" w:rsidR="00DA2299" w:rsidRPr="00990A58" w:rsidRDefault="00DA2299" w:rsidP="009E732D">
            <w:pPr>
              <w:jc w:val="left"/>
              <w:rPr>
                <w:lang w:val="en-AU"/>
              </w:rPr>
            </w:pPr>
            <w:r w:rsidRPr="00990A58">
              <w:rPr>
                <w:lang w:val="en-AU"/>
              </w:rPr>
              <w:t>All in one – AIO - 21.5”</w:t>
            </w:r>
          </w:p>
          <w:p w14:paraId="009C991A" w14:textId="77777777" w:rsidR="00DA2299" w:rsidRPr="00990A58" w:rsidRDefault="00DA2299" w:rsidP="009E732D">
            <w:pPr>
              <w:jc w:val="left"/>
              <w:rPr>
                <w:lang w:val="en-AU"/>
              </w:rPr>
            </w:pPr>
            <w:r w:rsidRPr="00990A58">
              <w:rPr>
                <w:lang w:val="en-AU"/>
              </w:rPr>
              <w:t>All in one – AIO - 23.8”</w:t>
            </w:r>
          </w:p>
          <w:p w14:paraId="12AA2DD9" w14:textId="77777777" w:rsidR="00DA2299" w:rsidRPr="00AE446A" w:rsidRDefault="00DA2299" w:rsidP="009E732D">
            <w:r w:rsidRPr="00AE446A">
              <w:t>All in one</w:t>
            </w:r>
            <w:r w:rsidRPr="00EE0454">
              <w:t xml:space="preserve"> – AIO - 27”</w:t>
            </w:r>
          </w:p>
        </w:tc>
      </w:tr>
      <w:tr w:rsidR="00DA2299" w:rsidRPr="00AE446A" w14:paraId="2DB9A751"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122778C9"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Monitor</w:t>
            </w:r>
          </w:p>
        </w:tc>
        <w:tc>
          <w:tcPr>
            <w:tcW w:w="6685" w:type="dxa"/>
            <w:tcBorders>
              <w:top w:val="nil"/>
              <w:left w:val="nil"/>
              <w:bottom w:val="single" w:sz="4" w:space="0" w:color="auto"/>
              <w:right w:val="single" w:sz="4" w:space="0" w:color="auto"/>
            </w:tcBorders>
            <w:shd w:val="clear" w:color="auto" w:fill="auto"/>
            <w:vAlign w:val="center"/>
          </w:tcPr>
          <w:p w14:paraId="0F516D29" w14:textId="77777777" w:rsidR="00DA2299" w:rsidRPr="00EE0454" w:rsidRDefault="00DA2299" w:rsidP="009E732D">
            <w:r w:rsidRPr="00AE446A">
              <w:t>Monitor LED IPS, VA, PVA, MVA, TFT, FULL HD antirreflejos con ajuste de inclinación</w:t>
            </w:r>
            <w:r w:rsidRPr="00EE0454">
              <w:t xml:space="preserve"> </w:t>
            </w:r>
            <w:r>
              <w:t>y altura ajustable</w:t>
            </w:r>
            <w:r w:rsidRPr="00AE446A">
              <w:t>.</w:t>
            </w:r>
          </w:p>
          <w:p w14:paraId="32E59CB5" w14:textId="3FCD463D" w:rsidR="00DA2299" w:rsidRPr="00867568" w:rsidRDefault="00DA2299" w:rsidP="009E732D">
            <w:pPr>
              <w:rPr>
                <w:rFonts w:eastAsia="Calibri" w:cs="Arial"/>
                <w:szCs w:val="20"/>
              </w:rPr>
            </w:pPr>
            <w:r>
              <w:t>La resolución mínima del monitor debe ser FHD para 21.5”</w:t>
            </w:r>
            <w:r w:rsidR="66DAA02F">
              <w:t>,</w:t>
            </w:r>
            <w:r>
              <w:t xml:space="preserve"> 23.8”</w:t>
            </w:r>
            <w:r w:rsidR="376306F2">
              <w:t xml:space="preserve"> y 27”</w:t>
            </w:r>
          </w:p>
        </w:tc>
      </w:tr>
      <w:tr w:rsidR="00DA2299" w:rsidRPr="00AE446A" w14:paraId="2C4F6C3C"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4654A6EB"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Teclado</w:t>
            </w:r>
          </w:p>
        </w:tc>
        <w:tc>
          <w:tcPr>
            <w:tcW w:w="6685" w:type="dxa"/>
            <w:tcBorders>
              <w:top w:val="nil"/>
              <w:left w:val="nil"/>
              <w:bottom w:val="single" w:sz="4" w:space="0" w:color="auto"/>
              <w:right w:val="single" w:sz="4" w:space="0" w:color="auto"/>
            </w:tcBorders>
            <w:shd w:val="clear" w:color="auto" w:fill="auto"/>
          </w:tcPr>
          <w:p w14:paraId="38944CB4" w14:textId="37594BCD" w:rsidR="00DA2299" w:rsidRPr="00EE0454" w:rsidRDefault="00DA2299" w:rsidP="009E732D">
            <w:r w:rsidRPr="00F53F55">
              <w:t>Teclado</w:t>
            </w:r>
            <w:r>
              <w:t xml:space="preserve"> en español</w:t>
            </w:r>
            <w:r w:rsidRPr="00F53F55">
              <w:t xml:space="preserve"> con cable con conexión USB, con </w:t>
            </w:r>
            <w:r w:rsidRPr="007B3162">
              <w:t xml:space="preserve">teclado numérico a prueba de </w:t>
            </w:r>
            <w:r w:rsidR="777C330D">
              <w:t xml:space="preserve">salpicaduras </w:t>
            </w:r>
            <w:r w:rsidRPr="007B3162">
              <w:t xml:space="preserve">o derrame de líquidos. </w:t>
            </w:r>
          </w:p>
        </w:tc>
      </w:tr>
      <w:tr w:rsidR="00DA2299" w:rsidRPr="00AE446A" w14:paraId="3054F7B8"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7DF80146"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Mouse</w:t>
            </w:r>
          </w:p>
        </w:tc>
        <w:tc>
          <w:tcPr>
            <w:tcW w:w="6685" w:type="dxa"/>
            <w:tcBorders>
              <w:top w:val="nil"/>
              <w:left w:val="nil"/>
              <w:bottom w:val="single" w:sz="4" w:space="0" w:color="auto"/>
              <w:right w:val="single" w:sz="4" w:space="0" w:color="auto"/>
            </w:tcBorders>
            <w:shd w:val="clear" w:color="auto" w:fill="auto"/>
          </w:tcPr>
          <w:p w14:paraId="2E55E593" w14:textId="77BDBD74" w:rsidR="00DA2299" w:rsidRPr="00EE0454" w:rsidRDefault="00DA2299" w:rsidP="009E732D">
            <w:r>
              <w:t xml:space="preserve">Mouse con cable con conexión USB con sensor óptico, </w:t>
            </w:r>
            <w:r w:rsidRPr="00964C30">
              <w:t>debe tener 2 botones</w:t>
            </w:r>
            <w:r>
              <w:t xml:space="preserve"> y</w:t>
            </w:r>
            <w:r w:rsidRPr="00964C30">
              <w:t xml:space="preserve"> scroll</w:t>
            </w:r>
            <w:r>
              <w:t xml:space="preserve">. </w:t>
            </w:r>
          </w:p>
        </w:tc>
      </w:tr>
      <w:tr w:rsidR="00DA2299" w:rsidRPr="00AE446A" w14:paraId="1FAA1F09" w14:textId="77777777" w:rsidTr="0634F9E5">
        <w:trPr>
          <w:trHeight w:val="263"/>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013FA"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Puertos USB</w:t>
            </w:r>
          </w:p>
        </w:tc>
        <w:tc>
          <w:tcPr>
            <w:tcW w:w="6685" w:type="dxa"/>
            <w:tcBorders>
              <w:top w:val="nil"/>
              <w:left w:val="nil"/>
              <w:bottom w:val="single" w:sz="4" w:space="0" w:color="auto"/>
              <w:right w:val="single" w:sz="4" w:space="0" w:color="auto"/>
            </w:tcBorders>
            <w:shd w:val="clear" w:color="auto" w:fill="auto"/>
            <w:vAlign w:val="center"/>
            <w:hideMark/>
          </w:tcPr>
          <w:p w14:paraId="6BFB3842" w14:textId="77777777" w:rsidR="00DA2299" w:rsidRPr="00AE446A" w:rsidRDefault="00DA2299" w:rsidP="009E732D">
            <w:r w:rsidRPr="00C87263">
              <w:t xml:space="preserve">Mínimo </w:t>
            </w:r>
            <w:r>
              <w:t>2</w:t>
            </w:r>
            <w:r w:rsidRPr="00C87263">
              <w:t xml:space="preserve"> Puertos USB libres</w:t>
            </w:r>
            <w:r>
              <w:t xml:space="preserve"> tras conectar teclado y mouse.</w:t>
            </w:r>
          </w:p>
        </w:tc>
      </w:tr>
      <w:tr w:rsidR="00DA2299" w:rsidRPr="00AE446A" w14:paraId="0A82D278" w14:textId="77777777" w:rsidTr="0634F9E5">
        <w:trPr>
          <w:trHeight w:val="490"/>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7501E" w14:textId="77777777" w:rsidR="00DA2299" w:rsidRPr="00AE446A"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Puerto de red</w:t>
            </w:r>
          </w:p>
        </w:tc>
        <w:tc>
          <w:tcPr>
            <w:tcW w:w="6685" w:type="dxa"/>
            <w:tcBorders>
              <w:top w:val="single" w:sz="4" w:space="0" w:color="auto"/>
              <w:left w:val="nil"/>
              <w:bottom w:val="single" w:sz="4" w:space="0" w:color="auto"/>
              <w:right w:val="single" w:sz="4" w:space="0" w:color="auto"/>
            </w:tcBorders>
            <w:shd w:val="clear" w:color="auto" w:fill="auto"/>
            <w:vAlign w:val="center"/>
            <w:hideMark/>
          </w:tcPr>
          <w:p w14:paraId="514977B9" w14:textId="77777777" w:rsidR="00DA2299" w:rsidRPr="00AE446A" w:rsidRDefault="00DA2299" w:rsidP="009E732D">
            <w:r w:rsidRPr="007B3162">
              <w:t xml:space="preserve">Ethernet (RJ-45) </w:t>
            </w:r>
            <w:r>
              <w:t>10/100/1000 integrada con compatibilidad nativa de IPv6 en coexistencia con IPv4.</w:t>
            </w:r>
          </w:p>
        </w:tc>
      </w:tr>
      <w:tr w:rsidR="00DA2299" w:rsidRPr="00AE446A" w14:paraId="622F1DCC"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57D10C66"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Tarjeta de video</w:t>
            </w:r>
          </w:p>
        </w:tc>
        <w:tc>
          <w:tcPr>
            <w:tcW w:w="6685" w:type="dxa"/>
            <w:tcBorders>
              <w:top w:val="nil"/>
              <w:left w:val="nil"/>
              <w:bottom w:val="single" w:sz="4" w:space="0" w:color="auto"/>
              <w:right w:val="single" w:sz="4" w:space="0" w:color="auto"/>
            </w:tcBorders>
            <w:shd w:val="clear" w:color="auto" w:fill="auto"/>
            <w:vAlign w:val="center"/>
          </w:tcPr>
          <w:p w14:paraId="09D597D9" w14:textId="77777777" w:rsidR="00DA2299" w:rsidRPr="00AE446A" w:rsidRDefault="00DA2299" w:rsidP="009E732D">
            <w:r w:rsidRPr="00AE446A">
              <w:t>Integrada de la misma marca del procesador</w:t>
            </w:r>
          </w:p>
        </w:tc>
      </w:tr>
      <w:tr w:rsidR="00DA2299" w:rsidRPr="00AE446A" w14:paraId="74073087"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6FD44"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Puertos de video</w:t>
            </w:r>
          </w:p>
        </w:tc>
        <w:tc>
          <w:tcPr>
            <w:tcW w:w="6685" w:type="dxa"/>
            <w:tcBorders>
              <w:top w:val="single" w:sz="4" w:space="0" w:color="auto"/>
              <w:left w:val="nil"/>
              <w:bottom w:val="single" w:sz="4" w:space="0" w:color="auto"/>
              <w:right w:val="single" w:sz="4" w:space="0" w:color="auto"/>
            </w:tcBorders>
            <w:shd w:val="clear" w:color="auto" w:fill="auto"/>
            <w:vAlign w:val="center"/>
            <w:hideMark/>
          </w:tcPr>
          <w:p w14:paraId="6F7EF197" w14:textId="535CAC4D" w:rsidR="00DA2299" w:rsidRPr="00AE446A" w:rsidRDefault="00DA2299" w:rsidP="009E732D">
            <w:r w:rsidRPr="007B3162">
              <w:t>Mínimo 1 Puerto de Video libre</w:t>
            </w:r>
            <w:r>
              <w:t xml:space="preserve"> </w:t>
            </w:r>
          </w:p>
        </w:tc>
      </w:tr>
      <w:tr w:rsidR="00DA2299" w:rsidRPr="00AE446A" w14:paraId="4D831074"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DA2DA" w14:textId="77777777" w:rsidR="00DA2299" w:rsidRPr="00AE446A"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Multimedia</w:t>
            </w:r>
            <w:r w:rsidRPr="00AE446A">
              <w:rPr>
                <w:rFonts w:eastAsia="Times New Roman" w:cs="Arial"/>
                <w:b/>
                <w:bCs/>
                <w:color w:val="auto"/>
                <w:szCs w:val="20"/>
                <w:lang w:eastAsia="es-CO"/>
              </w:rPr>
              <w:t xml:space="preserve"> </w:t>
            </w:r>
          </w:p>
        </w:tc>
        <w:tc>
          <w:tcPr>
            <w:tcW w:w="6685" w:type="dxa"/>
            <w:tcBorders>
              <w:top w:val="single" w:sz="4" w:space="0" w:color="auto"/>
              <w:left w:val="nil"/>
              <w:bottom w:val="single" w:sz="4" w:space="0" w:color="auto"/>
              <w:right w:val="single" w:sz="4" w:space="0" w:color="auto"/>
            </w:tcBorders>
            <w:shd w:val="clear" w:color="auto" w:fill="auto"/>
            <w:vAlign w:val="center"/>
            <w:hideMark/>
          </w:tcPr>
          <w:p w14:paraId="1BBD701F" w14:textId="77777777" w:rsidR="00DA2299" w:rsidRPr="00AE446A" w:rsidRDefault="00DA2299" w:rsidP="009E732D">
            <w:r w:rsidRPr="007B3162">
              <w:t>Conectores auriculares y micrófono</w:t>
            </w:r>
            <w:r>
              <w:t xml:space="preserve"> </w:t>
            </w:r>
            <w:r w:rsidRPr="006A0970">
              <w:t xml:space="preserve">de </w:t>
            </w:r>
            <w:r>
              <w:t>3,5 mm independiente o en combo y p</w:t>
            </w:r>
            <w:r w:rsidRPr="006A0970">
              <w:t>arlante o</w:t>
            </w:r>
            <w:r>
              <w:t xml:space="preserve"> altavoz interno mono o estéreo</w:t>
            </w:r>
          </w:p>
        </w:tc>
      </w:tr>
      <w:tr w:rsidR="00DA2299" w:rsidRPr="00AE446A" w14:paraId="1C0B542E"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B1F03"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Cámara web y micrófono integrados</w:t>
            </w:r>
          </w:p>
        </w:tc>
        <w:tc>
          <w:tcPr>
            <w:tcW w:w="6685" w:type="dxa"/>
            <w:tcBorders>
              <w:top w:val="single" w:sz="4" w:space="0" w:color="auto"/>
              <w:left w:val="nil"/>
              <w:bottom w:val="single" w:sz="4" w:space="0" w:color="auto"/>
              <w:right w:val="single" w:sz="4" w:space="0" w:color="auto"/>
            </w:tcBorders>
            <w:shd w:val="clear" w:color="auto" w:fill="auto"/>
            <w:vAlign w:val="center"/>
            <w:hideMark/>
          </w:tcPr>
          <w:p w14:paraId="03818D03" w14:textId="77777777" w:rsidR="00DA2299" w:rsidRPr="00AE446A" w:rsidRDefault="00DA2299" w:rsidP="009E732D">
            <w:r w:rsidRPr="00AE446A">
              <w:t>Cámara Web integrada de 720p de alta definición y Micrófono integrado</w:t>
            </w:r>
          </w:p>
        </w:tc>
      </w:tr>
      <w:tr w:rsidR="00DA2299" w:rsidRPr="00AE446A" w14:paraId="652E9A5A" w14:textId="77777777" w:rsidTr="0634F9E5">
        <w:trPr>
          <w:trHeight w:val="76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92301" w14:textId="77777777" w:rsidR="00DA2299" w:rsidRPr="00AE446A"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Alimentación -Fuente de Poder</w:t>
            </w:r>
          </w:p>
        </w:tc>
        <w:tc>
          <w:tcPr>
            <w:tcW w:w="6685" w:type="dxa"/>
            <w:tcBorders>
              <w:top w:val="nil"/>
              <w:left w:val="nil"/>
              <w:bottom w:val="single" w:sz="4" w:space="0" w:color="auto"/>
              <w:right w:val="single" w:sz="4" w:space="0" w:color="auto"/>
            </w:tcBorders>
            <w:shd w:val="clear" w:color="auto" w:fill="auto"/>
            <w:vAlign w:val="center"/>
            <w:hideMark/>
          </w:tcPr>
          <w:p w14:paraId="68B0C357" w14:textId="77777777" w:rsidR="00DA2299" w:rsidRDefault="00DA2299" w:rsidP="009E732D">
            <w:r w:rsidRPr="00AE446A">
              <w:t xml:space="preserve">Fuente de poder interna </w:t>
            </w:r>
            <w:r w:rsidRPr="002D4F5F">
              <w:t xml:space="preserve">o externa </w:t>
            </w:r>
            <w:r w:rsidRPr="00AE446A">
              <w:t>con capacidad de soporte estable a la configuración final requerida</w:t>
            </w:r>
            <w:r w:rsidRPr="006A0970">
              <w:t>, mí</w:t>
            </w:r>
            <w:r>
              <w:t xml:space="preserve">nimo 85% de rendimiento al 50% de carga. </w:t>
            </w:r>
          </w:p>
          <w:p w14:paraId="6042C2AF" w14:textId="77777777" w:rsidR="00DA2299" w:rsidRPr="002D4F5F" w:rsidRDefault="00DA2299" w:rsidP="009E732D">
            <w:r w:rsidRPr="002D4F5F">
              <w:t>En caso de ser fuente interna d</w:t>
            </w:r>
            <w:r w:rsidRPr="00AE446A">
              <w:t>ebe dar cumplimiento a la Certificación 80 PLUS.</w:t>
            </w:r>
          </w:p>
          <w:p w14:paraId="7C33AADB" w14:textId="77777777" w:rsidR="00DA2299" w:rsidRPr="00AE446A" w:rsidRDefault="00DA2299" w:rsidP="009E732D">
            <w:r w:rsidRPr="0006617F">
              <w:lastRenderedPageBreak/>
              <w:t>Se debe suministrar el accesorio de seguridad de la fuente de poder, a fin</w:t>
            </w:r>
            <w:r>
              <w:t xml:space="preserve"> de evitar hurto</w:t>
            </w:r>
            <w:r w:rsidRPr="2F3513F4">
              <w:t xml:space="preserve"> </w:t>
            </w:r>
            <w:r>
              <w:t>para el caso de las fuentes de poder externas</w:t>
            </w:r>
            <w:r w:rsidRPr="2F3513F4">
              <w:t>.</w:t>
            </w:r>
          </w:p>
        </w:tc>
      </w:tr>
      <w:tr w:rsidR="00DA2299" w:rsidRPr="00AE446A" w14:paraId="31C17225"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46635" w14:textId="77777777" w:rsidR="00DA2299" w:rsidRPr="00AE446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Administración de seguridad</w:t>
            </w:r>
          </w:p>
        </w:tc>
        <w:tc>
          <w:tcPr>
            <w:tcW w:w="6685" w:type="dxa"/>
            <w:tcBorders>
              <w:top w:val="single" w:sz="4" w:space="0" w:color="auto"/>
              <w:left w:val="nil"/>
              <w:bottom w:val="single" w:sz="4" w:space="0" w:color="auto"/>
              <w:right w:val="single" w:sz="4" w:space="0" w:color="auto"/>
            </w:tcBorders>
            <w:shd w:val="clear" w:color="auto" w:fill="auto"/>
            <w:vAlign w:val="center"/>
            <w:hideMark/>
          </w:tcPr>
          <w:p w14:paraId="2031CE3B" w14:textId="3F0371BB" w:rsidR="00DA2299" w:rsidRPr="00AE446A" w:rsidRDefault="00DA2299" w:rsidP="009E732D">
            <w:pPr>
              <w:rPr>
                <w:rFonts w:eastAsia="Calibri" w:cs="Arial"/>
                <w:szCs w:val="20"/>
              </w:rPr>
            </w:pPr>
            <w:r w:rsidRPr="00AE446A">
              <w:t>Seguridad con chip TPM (Trusted Platform Module), Versión 2.0 o superior</w:t>
            </w:r>
            <w:r w:rsidR="4743D846" w:rsidRPr="53EDF3BA">
              <w:rPr>
                <w:rFonts w:eastAsiaTheme="minorEastAsia"/>
                <w:szCs w:val="20"/>
              </w:rPr>
              <w:t>, Discreto o Embebido</w:t>
            </w:r>
          </w:p>
        </w:tc>
      </w:tr>
      <w:tr w:rsidR="00DA2299" w:rsidRPr="00AE446A" w14:paraId="254536CA" w14:textId="77777777" w:rsidTr="0634F9E5">
        <w:trPr>
          <w:trHeight w:val="255"/>
        </w:trPr>
        <w:tc>
          <w:tcPr>
            <w:tcW w:w="2241" w:type="dxa"/>
            <w:tcBorders>
              <w:top w:val="single" w:sz="4" w:space="0" w:color="auto"/>
              <w:left w:val="single" w:sz="4" w:space="0" w:color="auto"/>
              <w:bottom w:val="single" w:sz="4" w:space="0" w:color="auto"/>
              <w:right w:val="single" w:sz="4" w:space="0" w:color="auto"/>
            </w:tcBorders>
            <w:shd w:val="clear" w:color="auto" w:fill="auto"/>
            <w:vAlign w:val="center"/>
          </w:tcPr>
          <w:p w14:paraId="6544BE92" w14:textId="77777777" w:rsidR="00DA2299" w:rsidRPr="00AE446A"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685" w:type="dxa"/>
            <w:tcBorders>
              <w:top w:val="single" w:sz="4" w:space="0" w:color="auto"/>
              <w:left w:val="nil"/>
              <w:bottom w:val="single" w:sz="4" w:space="0" w:color="auto"/>
              <w:right w:val="single" w:sz="4" w:space="0" w:color="auto"/>
            </w:tcBorders>
            <w:shd w:val="clear" w:color="auto" w:fill="auto"/>
          </w:tcPr>
          <w:p w14:paraId="194FCBAC" w14:textId="77777777" w:rsidR="00DA2299" w:rsidRPr="00AE446A" w:rsidRDefault="00DA2299" w:rsidP="009E732D">
            <w:r>
              <w:t>Tres (3) años</w:t>
            </w:r>
          </w:p>
        </w:tc>
      </w:tr>
    </w:tbl>
    <w:p w14:paraId="6B53AACA" w14:textId="77777777" w:rsidR="00DA2299" w:rsidRDefault="00DA2299" w:rsidP="009E732D"/>
    <w:p w14:paraId="03CBE532" w14:textId="40DDDA9A" w:rsidR="00DA2299" w:rsidRPr="003123DC" w:rsidRDefault="00DA2299" w:rsidP="00E0160B">
      <w:pPr>
        <w:pStyle w:val="Ttulo5"/>
        <w:numPr>
          <w:ilvl w:val="4"/>
          <w:numId w:val="1"/>
        </w:numPr>
      </w:pPr>
      <w:r>
        <w:t>Componentes adicionales con valor</w:t>
      </w:r>
    </w:p>
    <w:p w14:paraId="40247286" w14:textId="77777777" w:rsidR="00DA2299" w:rsidRDefault="00DA2299" w:rsidP="009E732D"/>
    <w:p w14:paraId="514A63D5" w14:textId="77777777" w:rsidR="00DA2299" w:rsidRPr="00382E16" w:rsidRDefault="00DA2299" w:rsidP="009E732D">
      <w:r w:rsidRPr="00382E16">
        <w:t xml:space="preserve">Las Entidades Compradoras dadas sus necesidades, podrán adquirir lo componentes tecnológicos adicionales para cada tipo de </w:t>
      </w:r>
      <w:r>
        <w:t>AIO</w:t>
      </w:r>
      <w:r w:rsidRPr="00382E16">
        <w:t>, los cuales deberán agregar en el evento de cotización para que sean cotizados por el Proveedor y entregados junto con el equipo.</w:t>
      </w:r>
    </w:p>
    <w:p w14:paraId="2DE4C476" w14:textId="77777777" w:rsidR="00DA2299" w:rsidRDefault="00DA2299" w:rsidP="009E732D"/>
    <w:p w14:paraId="256B2CD1" w14:textId="77777777" w:rsidR="00DA2299" w:rsidRDefault="00DA2299" w:rsidP="005230F3">
      <w:pPr>
        <w:pStyle w:val="Prrafodelista"/>
        <w:numPr>
          <w:ilvl w:val="0"/>
          <w:numId w:val="21"/>
        </w:numPr>
      </w:pPr>
      <w:r>
        <w:t>Tarjeta de red inalámbrica PCI o PCIe 802.11 ax 2x2</w:t>
      </w:r>
    </w:p>
    <w:p w14:paraId="1BA31F00" w14:textId="77777777" w:rsidR="00DA2299" w:rsidRDefault="00DA2299" w:rsidP="005230F3">
      <w:pPr>
        <w:pStyle w:val="Prrafodelista"/>
        <w:numPr>
          <w:ilvl w:val="0"/>
          <w:numId w:val="20"/>
        </w:numPr>
      </w:pPr>
      <w:r>
        <w:t>Software licenciado y preinstalado, Sistema Operativo Windows 10 Profesional en la última versión disponible por el fabricante</w:t>
      </w:r>
    </w:p>
    <w:p w14:paraId="5BE90B01" w14:textId="77777777" w:rsidR="00DA2299" w:rsidRDefault="00DA2299" w:rsidP="005230F3">
      <w:pPr>
        <w:pStyle w:val="Prrafodelista"/>
        <w:numPr>
          <w:ilvl w:val="0"/>
          <w:numId w:val="20"/>
        </w:numPr>
      </w:pPr>
      <w:r>
        <w:t>Sistema Operativo Linux (Ubuntu, Red Hat o Suse)</w:t>
      </w:r>
    </w:p>
    <w:p w14:paraId="1658148F" w14:textId="77777777" w:rsidR="00DA2299" w:rsidRPr="00BA3435" w:rsidRDefault="00DA2299" w:rsidP="005230F3">
      <w:pPr>
        <w:pStyle w:val="Prrafodelista"/>
        <w:numPr>
          <w:ilvl w:val="0"/>
          <w:numId w:val="20"/>
        </w:numPr>
      </w:pPr>
      <w:r w:rsidRPr="00BA3435">
        <w:t>Certificación Epeat Gold o Certificación Epeat Silver</w:t>
      </w:r>
      <w:r>
        <w:t xml:space="preserve"> o </w:t>
      </w:r>
      <w:r w:rsidRPr="00BA3435">
        <w:t>Certificación Epeat Bronze</w:t>
      </w:r>
    </w:p>
    <w:p w14:paraId="34C5677D" w14:textId="427B4AD6" w:rsidR="00DA2299" w:rsidRDefault="00DA2299" w:rsidP="34E252AF">
      <w:pPr>
        <w:pStyle w:val="Prrafodelista"/>
        <w:numPr>
          <w:ilvl w:val="0"/>
          <w:numId w:val="20"/>
        </w:numPr>
        <w:rPr>
          <w:rFonts w:asciiTheme="minorHAnsi" w:eastAsiaTheme="minorEastAsia" w:hAnsiTheme="minorHAnsi"/>
        </w:rPr>
      </w:pPr>
      <w:r>
        <w:t>Manejo consumo de energía– Energy Star 8.x o superior</w:t>
      </w:r>
      <w:r w:rsidR="7EC50F3D">
        <w:t>, no aplica cuando el Sistema Operativo requerido es Linux</w:t>
      </w:r>
      <w:r w:rsidR="000E65CD">
        <w:t xml:space="preserve"> </w:t>
      </w:r>
      <w:r w:rsidR="000E65CD" w:rsidRPr="000E65CD">
        <w:t>o China Certificate for Energy Conservation Product o Ecodesign and Energy Labelling</w:t>
      </w:r>
    </w:p>
    <w:p w14:paraId="025610B7" w14:textId="5B15C059" w:rsidR="0C1479E4" w:rsidRDefault="0C1479E4" w:rsidP="118CB58A">
      <w:pPr>
        <w:pStyle w:val="Prrafodelista"/>
        <w:numPr>
          <w:ilvl w:val="0"/>
          <w:numId w:val="20"/>
        </w:numPr>
        <w:rPr>
          <w:rFonts w:asciiTheme="minorHAnsi" w:eastAsiaTheme="minorEastAsia" w:hAnsiTheme="minorHAnsi"/>
          <w:szCs w:val="20"/>
        </w:rPr>
      </w:pPr>
      <w:r w:rsidRPr="00990A58">
        <w:t>Certificados en el Estándar Militar MIL-STD 810G</w:t>
      </w:r>
      <w:r w:rsidR="47633AE2">
        <w:t xml:space="preserve"> o MIL-STD 810H</w:t>
      </w:r>
    </w:p>
    <w:p w14:paraId="6A448D7B" w14:textId="30B0A30C" w:rsidR="34E252AF" w:rsidRDefault="34E252AF" w:rsidP="00990A58">
      <w:pPr>
        <w:rPr>
          <w:rFonts w:eastAsia="Calibri" w:cs="Arial"/>
          <w:szCs w:val="20"/>
        </w:rPr>
      </w:pPr>
    </w:p>
    <w:p w14:paraId="0885338B" w14:textId="77777777" w:rsidR="00DA2299" w:rsidRDefault="00DA2299" w:rsidP="009E732D">
      <w:pPr>
        <w:pStyle w:val="Ttulo4"/>
      </w:pPr>
      <w:r>
        <w:t>Workstation</w:t>
      </w:r>
    </w:p>
    <w:p w14:paraId="79172167" w14:textId="77777777" w:rsidR="00DA2299" w:rsidRDefault="00DA2299" w:rsidP="009E732D"/>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2263"/>
        <w:gridCol w:w="6663"/>
      </w:tblGrid>
      <w:tr w:rsidR="00DA2299" w:rsidRPr="00FB6458" w14:paraId="65E32058" w14:textId="77777777" w:rsidTr="0634F9E5">
        <w:trPr>
          <w:trHeight w:val="510"/>
        </w:trPr>
        <w:tc>
          <w:tcPr>
            <w:tcW w:w="2263" w:type="dxa"/>
            <w:shd w:val="clear" w:color="auto" w:fill="auto"/>
            <w:vAlign w:val="center"/>
          </w:tcPr>
          <w:p w14:paraId="07695852" w14:textId="77777777" w:rsidR="00DA2299" w:rsidRPr="00B835C6"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Forma o presentación o tipo de chasís</w:t>
            </w:r>
          </w:p>
        </w:tc>
        <w:tc>
          <w:tcPr>
            <w:tcW w:w="6663" w:type="dxa"/>
            <w:shd w:val="clear" w:color="auto" w:fill="auto"/>
            <w:vAlign w:val="center"/>
          </w:tcPr>
          <w:p w14:paraId="6F6DE47A" w14:textId="77777777" w:rsidR="00DA2299" w:rsidRPr="00FB6458" w:rsidRDefault="00DA2299" w:rsidP="009E732D">
            <w:pPr>
              <w:rPr>
                <w:rFonts w:eastAsia="Times New Roman" w:cs="Arial"/>
                <w:color w:val="auto"/>
                <w:szCs w:val="20"/>
                <w:lang w:eastAsia="es-CO"/>
              </w:rPr>
            </w:pPr>
            <w:r w:rsidRPr="009A478A">
              <w:rPr>
                <w:rFonts w:eastAsia="Times New Roman" w:cs="Arial"/>
                <w:color w:val="auto"/>
                <w:szCs w:val="20"/>
                <w:lang w:eastAsia="es-CO"/>
              </w:rPr>
              <w:t>Torre</w:t>
            </w:r>
          </w:p>
        </w:tc>
      </w:tr>
      <w:tr w:rsidR="00DA2299" w:rsidRPr="00FB6458" w14:paraId="6B9C0A51" w14:textId="77777777" w:rsidTr="0634F9E5">
        <w:trPr>
          <w:trHeight w:val="510"/>
        </w:trPr>
        <w:tc>
          <w:tcPr>
            <w:tcW w:w="2263" w:type="dxa"/>
            <w:shd w:val="clear" w:color="auto" w:fill="auto"/>
            <w:vAlign w:val="center"/>
          </w:tcPr>
          <w:p w14:paraId="555CABE8" w14:textId="77777777" w:rsidR="00DA2299" w:rsidRPr="00B835C6" w:rsidRDefault="00DA2299" w:rsidP="009E732D">
            <w:pPr>
              <w:jc w:val="left"/>
              <w:rPr>
                <w:rFonts w:eastAsia="Times New Roman" w:cs="Arial"/>
                <w:b/>
                <w:bCs/>
                <w:color w:val="auto"/>
                <w:szCs w:val="20"/>
                <w:lang w:eastAsia="es-CO"/>
              </w:rPr>
            </w:pPr>
            <w:r w:rsidRPr="00B835C6">
              <w:rPr>
                <w:rFonts w:eastAsia="Times New Roman" w:cs="Arial"/>
                <w:b/>
                <w:bCs/>
                <w:color w:val="auto"/>
                <w:szCs w:val="20"/>
                <w:lang w:eastAsia="es-CO"/>
              </w:rPr>
              <w:t>CPU</w:t>
            </w:r>
          </w:p>
        </w:tc>
        <w:tc>
          <w:tcPr>
            <w:tcW w:w="6663" w:type="dxa"/>
            <w:shd w:val="clear" w:color="auto" w:fill="auto"/>
            <w:vAlign w:val="center"/>
          </w:tcPr>
          <w:p w14:paraId="26241866" w14:textId="0443F6D3" w:rsidR="00DA2299" w:rsidRPr="00CE021F" w:rsidRDefault="00DA2299" w:rsidP="009E732D">
            <w:r>
              <w:t xml:space="preserve">Los equipos de cómputo deben contar con </w:t>
            </w:r>
            <w:r w:rsidR="00B56E99">
              <w:t>mínimo</w:t>
            </w:r>
            <w:r>
              <w:t xml:space="preserve"> </w:t>
            </w:r>
            <w:r w:rsidR="4A5C32B2">
              <w:t>2</w:t>
            </w:r>
            <w:r>
              <w:t xml:space="preserve"> slot de memoria </w:t>
            </w:r>
            <w:r w:rsidR="3B7B57E0">
              <w:t xml:space="preserve">libres, para workstation básica y </w:t>
            </w:r>
            <w:r w:rsidR="00B56E99">
              <w:t xml:space="preserve">mínimo </w:t>
            </w:r>
            <w:r w:rsidR="3B7B57E0">
              <w:t>4 slot de memoria libres para workstation intermedia y avanzada</w:t>
            </w:r>
            <w:r w:rsidR="00D444C2">
              <w:t>,</w:t>
            </w:r>
            <w:r w:rsidR="00F52510">
              <w:t xml:space="preserve"> </w:t>
            </w:r>
            <w:r>
              <w:t>para realizar futuras actualizaciones de memoria</w:t>
            </w:r>
            <w:r w:rsidR="0696BAE4">
              <w:t>, salvo la Entidad realice la ampliación de memoria desde la Orden de Compra inicial</w:t>
            </w:r>
            <w:r w:rsidR="00D641AC">
              <w:t xml:space="preserve"> no se contemplarían los </w:t>
            </w:r>
            <w:r w:rsidR="005E6B14">
              <w:t>slots libres</w:t>
            </w:r>
            <w:r w:rsidR="00D641AC">
              <w:t xml:space="preserve"> que aquí se definen</w:t>
            </w:r>
          </w:p>
          <w:p w14:paraId="0C88A66E" w14:textId="7BAF1B7D" w:rsidR="00DA2299" w:rsidRPr="00CE021F" w:rsidRDefault="484598F7" w:rsidP="732A4FB7">
            <w:pPr>
              <w:rPr>
                <w:rFonts w:eastAsia="Calibri" w:cs="Arial"/>
                <w:szCs w:val="20"/>
              </w:rPr>
            </w:pPr>
            <w:r w:rsidRPr="2FFC6266">
              <w:rPr>
                <w:rFonts w:eastAsia="Calibri" w:cs="Arial"/>
                <w:szCs w:val="20"/>
              </w:rPr>
              <w:t xml:space="preserve">Los componentes </w:t>
            </w:r>
            <w:r w:rsidR="615DF9B9" w:rsidRPr="2FFC6266">
              <w:rPr>
                <w:rFonts w:eastAsia="Calibri" w:cs="Arial"/>
                <w:szCs w:val="20"/>
              </w:rPr>
              <w:t xml:space="preserve">de fabrica o </w:t>
            </w:r>
            <w:r w:rsidRPr="2FFC6266">
              <w:rPr>
                <w:rFonts w:eastAsia="Calibri" w:cs="Arial"/>
                <w:szCs w:val="20"/>
              </w:rPr>
              <w:t>adicionales que la Entidad adquiera y que se instalen en el ETP</w:t>
            </w:r>
            <w:r w:rsidR="328563B1" w:rsidRPr="2FFC6266">
              <w:rPr>
                <w:rFonts w:eastAsia="Calibri" w:cs="Arial"/>
                <w:szCs w:val="20"/>
              </w:rPr>
              <w:t>,</w:t>
            </w:r>
            <w:r w:rsidRPr="2FFC6266">
              <w:rPr>
                <w:rFonts w:eastAsia="Calibri" w:cs="Arial"/>
                <w:szCs w:val="20"/>
              </w:rPr>
              <w:t xml:space="preserve"> deben ser compatibles con el ETP </w:t>
            </w:r>
            <w:r w:rsidR="71467F79" w:rsidRPr="2FFC6266">
              <w:rPr>
                <w:rFonts w:eastAsia="Calibri" w:cs="Arial"/>
                <w:szCs w:val="20"/>
              </w:rPr>
              <w:t xml:space="preserve">y deben cumplir con las características mínimas o máximas </w:t>
            </w:r>
            <w:r w:rsidR="4C911556" w:rsidRPr="2FFC6266">
              <w:rPr>
                <w:rFonts w:eastAsia="Calibri" w:cs="Arial"/>
                <w:szCs w:val="20"/>
              </w:rPr>
              <w:t xml:space="preserve">que soporta el </w:t>
            </w:r>
            <w:r w:rsidR="71467F79" w:rsidRPr="2FFC6266">
              <w:rPr>
                <w:rFonts w:eastAsia="Calibri" w:cs="Arial"/>
                <w:szCs w:val="20"/>
              </w:rPr>
              <w:t>equipo</w:t>
            </w:r>
          </w:p>
          <w:p w14:paraId="11184858" w14:textId="77777777" w:rsidR="00DA2299" w:rsidRPr="00CE021F" w:rsidRDefault="00DA2299" w:rsidP="009E732D"/>
        </w:tc>
      </w:tr>
      <w:tr w:rsidR="00DA2299" w:rsidRPr="00FB6458" w14:paraId="6EAAB1A7" w14:textId="77777777" w:rsidTr="0634F9E5">
        <w:trPr>
          <w:trHeight w:val="510"/>
        </w:trPr>
        <w:tc>
          <w:tcPr>
            <w:tcW w:w="2263" w:type="dxa"/>
            <w:shd w:val="clear" w:color="auto" w:fill="auto"/>
            <w:vAlign w:val="center"/>
          </w:tcPr>
          <w:p w14:paraId="5C44C806" w14:textId="77777777" w:rsidR="00DA2299" w:rsidRPr="00B835C6"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Monitor</w:t>
            </w:r>
          </w:p>
        </w:tc>
        <w:tc>
          <w:tcPr>
            <w:tcW w:w="6663" w:type="dxa"/>
            <w:shd w:val="clear" w:color="auto" w:fill="auto"/>
            <w:vAlign w:val="center"/>
          </w:tcPr>
          <w:p w14:paraId="55BA7F18" w14:textId="77777777" w:rsidR="00DA2299" w:rsidRPr="00CE021F" w:rsidRDefault="00DA2299" w:rsidP="009E732D">
            <w:r w:rsidRPr="009A478A">
              <w:t xml:space="preserve">Monitor </w:t>
            </w:r>
            <w:r w:rsidRPr="00CE021F">
              <w:t xml:space="preserve">de 21.45” </w:t>
            </w:r>
            <w:r>
              <w:t>de tecnología LED IPS o VA o PVA o MVA, antirreflejo con ajuste de inclinación, altura ajustable y resolución mínimo FULL HD</w:t>
            </w:r>
          </w:p>
        </w:tc>
      </w:tr>
      <w:tr w:rsidR="00DA2299" w:rsidRPr="00FB6458" w14:paraId="12033B4E" w14:textId="77777777" w:rsidTr="0634F9E5">
        <w:trPr>
          <w:trHeight w:val="510"/>
        </w:trPr>
        <w:tc>
          <w:tcPr>
            <w:tcW w:w="2263" w:type="dxa"/>
            <w:shd w:val="clear" w:color="auto" w:fill="auto"/>
            <w:vAlign w:val="center"/>
          </w:tcPr>
          <w:p w14:paraId="256E5020" w14:textId="77777777" w:rsidR="00DA2299" w:rsidRPr="00B835C6"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Teclado</w:t>
            </w:r>
          </w:p>
        </w:tc>
        <w:tc>
          <w:tcPr>
            <w:tcW w:w="6663" w:type="dxa"/>
            <w:shd w:val="clear" w:color="auto" w:fill="auto"/>
          </w:tcPr>
          <w:p w14:paraId="1404AA3A" w14:textId="1F0BE258" w:rsidR="00DA2299" w:rsidRPr="00CE021F" w:rsidRDefault="00DA2299" w:rsidP="009E732D">
            <w:r w:rsidRPr="00F53F55">
              <w:t>Teclado</w:t>
            </w:r>
            <w:r>
              <w:t xml:space="preserve"> en español</w:t>
            </w:r>
            <w:r w:rsidRPr="00F53F55">
              <w:t xml:space="preserve"> con cable con conexión USB, con </w:t>
            </w:r>
            <w:r w:rsidRPr="007B3162">
              <w:t xml:space="preserve">teclado numérico a prueba de </w:t>
            </w:r>
            <w:r w:rsidR="46ABA27B">
              <w:t xml:space="preserve">salpicaduras </w:t>
            </w:r>
            <w:r w:rsidRPr="007B3162">
              <w:t xml:space="preserve">o derrame de líquidos. </w:t>
            </w:r>
          </w:p>
        </w:tc>
      </w:tr>
      <w:tr w:rsidR="00DA2299" w:rsidRPr="00FB6458" w14:paraId="0D512481" w14:textId="77777777" w:rsidTr="0634F9E5">
        <w:trPr>
          <w:trHeight w:val="510"/>
        </w:trPr>
        <w:tc>
          <w:tcPr>
            <w:tcW w:w="2263" w:type="dxa"/>
            <w:shd w:val="clear" w:color="auto" w:fill="auto"/>
            <w:vAlign w:val="center"/>
          </w:tcPr>
          <w:p w14:paraId="2106D6B6" w14:textId="77777777" w:rsidR="00DA2299" w:rsidRPr="00B835C6"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Mouse</w:t>
            </w:r>
          </w:p>
        </w:tc>
        <w:tc>
          <w:tcPr>
            <w:tcW w:w="6663" w:type="dxa"/>
            <w:shd w:val="clear" w:color="auto" w:fill="auto"/>
          </w:tcPr>
          <w:p w14:paraId="1E67C083" w14:textId="25F70BC2" w:rsidR="00DA2299" w:rsidRPr="00CE021F" w:rsidRDefault="00DA2299" w:rsidP="009E732D">
            <w:r>
              <w:t xml:space="preserve">Mouse con cable con conexión USB con sensor óptico, </w:t>
            </w:r>
            <w:r w:rsidRPr="00964C30">
              <w:t>debe tener 2 botones</w:t>
            </w:r>
            <w:r>
              <w:t xml:space="preserve"> y</w:t>
            </w:r>
            <w:r w:rsidRPr="00964C30">
              <w:t xml:space="preserve"> scroll</w:t>
            </w:r>
            <w:r>
              <w:t xml:space="preserve">. </w:t>
            </w:r>
          </w:p>
        </w:tc>
      </w:tr>
      <w:tr w:rsidR="00DA2299" w:rsidRPr="00FB6458" w14:paraId="41A376C7" w14:textId="77777777" w:rsidTr="0634F9E5">
        <w:trPr>
          <w:trHeight w:val="300"/>
        </w:trPr>
        <w:tc>
          <w:tcPr>
            <w:tcW w:w="2263" w:type="dxa"/>
            <w:shd w:val="clear" w:color="auto" w:fill="auto"/>
            <w:vAlign w:val="center"/>
            <w:hideMark/>
          </w:tcPr>
          <w:p w14:paraId="7CF22434" w14:textId="77777777" w:rsidR="00DA2299" w:rsidRPr="009A478A"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 xml:space="preserve">Unidad </w:t>
            </w:r>
            <w:r w:rsidRPr="00B835C6">
              <w:rPr>
                <w:rFonts w:eastAsia="Times New Roman" w:cs="Arial"/>
                <w:b/>
                <w:bCs/>
                <w:color w:val="auto"/>
                <w:szCs w:val="20"/>
                <w:lang w:eastAsia="es-CO"/>
              </w:rPr>
              <w:t>óptica</w:t>
            </w:r>
          </w:p>
        </w:tc>
        <w:tc>
          <w:tcPr>
            <w:tcW w:w="6663" w:type="dxa"/>
            <w:shd w:val="clear" w:color="auto" w:fill="auto"/>
            <w:vAlign w:val="center"/>
            <w:hideMark/>
          </w:tcPr>
          <w:p w14:paraId="7063D9B2" w14:textId="77777777" w:rsidR="00DA2299" w:rsidRPr="009A478A" w:rsidRDefault="00DA2299" w:rsidP="009E732D">
            <w:r w:rsidRPr="00CE021F">
              <w:t xml:space="preserve">Unidad de </w:t>
            </w:r>
            <w:r w:rsidRPr="009A478A">
              <w:t>DVD/CD +/- R RW min 8X. Interna</w:t>
            </w:r>
          </w:p>
        </w:tc>
      </w:tr>
      <w:tr w:rsidR="00DA2299" w:rsidRPr="00FB6458" w14:paraId="53F640D1" w14:textId="77777777" w:rsidTr="0634F9E5">
        <w:trPr>
          <w:trHeight w:val="252"/>
        </w:trPr>
        <w:tc>
          <w:tcPr>
            <w:tcW w:w="2263" w:type="dxa"/>
            <w:shd w:val="clear" w:color="auto" w:fill="auto"/>
            <w:vAlign w:val="center"/>
            <w:hideMark/>
          </w:tcPr>
          <w:p w14:paraId="37108689" w14:textId="77777777" w:rsidR="00DA2299" w:rsidRPr="009A478A"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Puertos USB</w:t>
            </w:r>
          </w:p>
        </w:tc>
        <w:tc>
          <w:tcPr>
            <w:tcW w:w="6663" w:type="dxa"/>
            <w:shd w:val="clear" w:color="auto" w:fill="auto"/>
            <w:hideMark/>
          </w:tcPr>
          <w:p w14:paraId="1006123C" w14:textId="77777777" w:rsidR="00DA2299" w:rsidRPr="009A478A" w:rsidRDefault="00DA2299" w:rsidP="009E732D">
            <w:pPr>
              <w:jc w:val="left"/>
            </w:pPr>
            <w:r w:rsidRPr="00CE021F">
              <w:t>Mínimo 4</w:t>
            </w:r>
            <w:r w:rsidRPr="009A478A">
              <w:t xml:space="preserve"> puertos USB</w:t>
            </w:r>
            <w:r w:rsidRPr="00CE021F">
              <w:t xml:space="preserve"> libres</w:t>
            </w:r>
            <w:r>
              <w:t xml:space="preserve"> tras conectar teclado y mouse</w:t>
            </w:r>
          </w:p>
        </w:tc>
      </w:tr>
      <w:tr w:rsidR="00DA2299" w:rsidRPr="00FB6458" w14:paraId="16681D63" w14:textId="77777777" w:rsidTr="0634F9E5">
        <w:trPr>
          <w:trHeight w:val="510"/>
        </w:trPr>
        <w:tc>
          <w:tcPr>
            <w:tcW w:w="2263" w:type="dxa"/>
            <w:shd w:val="clear" w:color="auto" w:fill="auto"/>
            <w:vAlign w:val="center"/>
            <w:hideMark/>
          </w:tcPr>
          <w:p w14:paraId="44721E27" w14:textId="77777777" w:rsidR="00DA2299" w:rsidRPr="009A478A"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lastRenderedPageBreak/>
              <w:t>Ranuras de expansión</w:t>
            </w:r>
          </w:p>
        </w:tc>
        <w:tc>
          <w:tcPr>
            <w:tcW w:w="6663" w:type="dxa"/>
            <w:shd w:val="clear" w:color="auto" w:fill="auto"/>
            <w:vAlign w:val="center"/>
            <w:hideMark/>
          </w:tcPr>
          <w:p w14:paraId="68FB93F5" w14:textId="3CE7158E" w:rsidR="00DA2299" w:rsidRPr="009A478A" w:rsidRDefault="00DA2299" w:rsidP="009E732D">
            <w:r w:rsidRPr="009A478A">
              <w:t xml:space="preserve">Mínimo </w:t>
            </w:r>
            <w:r w:rsidR="4F47C1B3">
              <w:t>2</w:t>
            </w:r>
            <w:r w:rsidRPr="00CE021F">
              <w:t xml:space="preserve"> slots</w:t>
            </w:r>
            <w:r>
              <w:t xml:space="preserve"> PCIe</w:t>
            </w:r>
            <w:r w:rsidR="3CD9F3E2">
              <w:t xml:space="preserve"> libres</w:t>
            </w:r>
          </w:p>
        </w:tc>
      </w:tr>
      <w:tr w:rsidR="00DA2299" w:rsidRPr="00FB6458" w14:paraId="5B36C867" w14:textId="77777777" w:rsidTr="0634F9E5">
        <w:trPr>
          <w:trHeight w:val="206"/>
        </w:trPr>
        <w:tc>
          <w:tcPr>
            <w:tcW w:w="2263" w:type="dxa"/>
            <w:shd w:val="clear" w:color="auto" w:fill="auto"/>
            <w:vAlign w:val="center"/>
          </w:tcPr>
          <w:p w14:paraId="333C0A59" w14:textId="77777777" w:rsidR="00DA2299" w:rsidRPr="009A478A"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Puertos de video</w:t>
            </w:r>
          </w:p>
        </w:tc>
        <w:tc>
          <w:tcPr>
            <w:tcW w:w="6663" w:type="dxa"/>
            <w:shd w:val="clear" w:color="auto" w:fill="auto"/>
            <w:vAlign w:val="center"/>
          </w:tcPr>
          <w:p w14:paraId="2165D8B1" w14:textId="6793C5E1" w:rsidR="00DA2299" w:rsidRPr="00CE021F" w:rsidRDefault="00DA2299" w:rsidP="009E732D">
            <w:r w:rsidRPr="00CE021F">
              <w:t xml:space="preserve">Mínimo </w:t>
            </w:r>
            <w:r w:rsidR="55154E31">
              <w:t xml:space="preserve">un </w:t>
            </w:r>
            <w:r w:rsidRPr="00CE021F">
              <w:t>puerto de video libres</w:t>
            </w:r>
            <w:r>
              <w:t xml:space="preserve"> tras conectar el monitor.</w:t>
            </w:r>
          </w:p>
        </w:tc>
      </w:tr>
      <w:tr w:rsidR="001636EB" w:rsidRPr="00FB6458" w14:paraId="050020BA" w14:textId="77777777" w:rsidTr="356206D9">
        <w:trPr>
          <w:trHeight w:val="206"/>
        </w:trPr>
        <w:tc>
          <w:tcPr>
            <w:tcW w:w="2263" w:type="dxa"/>
            <w:shd w:val="clear" w:color="auto" w:fill="auto"/>
            <w:vAlign w:val="center"/>
          </w:tcPr>
          <w:p w14:paraId="67A7E72B" w14:textId="68970D54" w:rsidR="001636EB" w:rsidRPr="009A478A" w:rsidRDefault="00692F7C" w:rsidP="009E732D">
            <w:pPr>
              <w:jc w:val="left"/>
              <w:rPr>
                <w:rFonts w:eastAsia="Times New Roman" w:cs="Arial"/>
                <w:b/>
                <w:bCs/>
                <w:color w:val="auto"/>
                <w:szCs w:val="20"/>
                <w:lang w:eastAsia="es-CO"/>
              </w:rPr>
            </w:pPr>
            <w:r>
              <w:rPr>
                <w:rFonts w:eastAsia="Times New Roman" w:cs="Arial"/>
                <w:b/>
                <w:bCs/>
                <w:color w:val="auto"/>
                <w:szCs w:val="20"/>
                <w:lang w:eastAsia="es-CO"/>
              </w:rPr>
              <w:t>Video</w:t>
            </w:r>
          </w:p>
        </w:tc>
        <w:tc>
          <w:tcPr>
            <w:tcW w:w="6663" w:type="dxa"/>
            <w:shd w:val="clear" w:color="auto" w:fill="auto"/>
            <w:vAlign w:val="center"/>
          </w:tcPr>
          <w:p w14:paraId="2F5C5A47" w14:textId="6F8312DB" w:rsidR="001636EB" w:rsidRPr="00CE021F" w:rsidRDefault="00692F7C" w:rsidP="009E732D">
            <w:r>
              <w:t>Integrado, mínimo de 2GB independiente de la memoria RAM.</w:t>
            </w:r>
          </w:p>
        </w:tc>
      </w:tr>
      <w:tr w:rsidR="00DA2299" w:rsidRPr="00FB6458" w14:paraId="182DC9BA" w14:textId="77777777" w:rsidTr="0634F9E5">
        <w:trPr>
          <w:trHeight w:val="510"/>
        </w:trPr>
        <w:tc>
          <w:tcPr>
            <w:tcW w:w="2263" w:type="dxa"/>
            <w:shd w:val="clear" w:color="auto" w:fill="auto"/>
            <w:vAlign w:val="center"/>
          </w:tcPr>
          <w:p w14:paraId="5FB309E8" w14:textId="77777777" w:rsidR="00DA2299" w:rsidRPr="009A478A"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Puerto de red</w:t>
            </w:r>
          </w:p>
        </w:tc>
        <w:tc>
          <w:tcPr>
            <w:tcW w:w="6663" w:type="dxa"/>
            <w:shd w:val="clear" w:color="auto" w:fill="auto"/>
            <w:vAlign w:val="center"/>
          </w:tcPr>
          <w:p w14:paraId="728FF819" w14:textId="77777777" w:rsidR="00DA2299" w:rsidRPr="009A478A" w:rsidRDefault="00DA2299" w:rsidP="009E732D">
            <w:r w:rsidRPr="007B3162">
              <w:t xml:space="preserve">Ethernet (RJ-45) </w:t>
            </w:r>
            <w:r>
              <w:t>10/100/1000 integrada con compatibilidad nativa de IPv6 en coexistencia con IPv4.</w:t>
            </w:r>
          </w:p>
        </w:tc>
      </w:tr>
      <w:tr w:rsidR="00DA2299" w:rsidRPr="00FB6458" w14:paraId="0406971C" w14:textId="77777777" w:rsidTr="0634F9E5">
        <w:trPr>
          <w:trHeight w:val="300"/>
        </w:trPr>
        <w:tc>
          <w:tcPr>
            <w:tcW w:w="2263" w:type="dxa"/>
            <w:shd w:val="clear" w:color="auto" w:fill="auto"/>
            <w:vAlign w:val="center"/>
            <w:hideMark/>
          </w:tcPr>
          <w:p w14:paraId="2FA094C0" w14:textId="77777777" w:rsidR="00DA2299" w:rsidRPr="009A478A" w:rsidRDefault="00DA2299" w:rsidP="009E732D">
            <w:pPr>
              <w:jc w:val="left"/>
              <w:rPr>
                <w:rFonts w:eastAsia="Times New Roman" w:cs="Arial"/>
                <w:b/>
                <w:bCs/>
                <w:color w:val="auto"/>
                <w:szCs w:val="20"/>
                <w:lang w:eastAsia="es-CO"/>
              </w:rPr>
            </w:pPr>
            <w:r w:rsidRPr="00525570">
              <w:rPr>
                <w:rFonts w:eastAsia="Times New Roman" w:cs="Arial"/>
                <w:b/>
                <w:bCs/>
                <w:color w:val="auto"/>
                <w:szCs w:val="20"/>
                <w:lang w:eastAsia="es-CO"/>
              </w:rPr>
              <w:t>Multimedia</w:t>
            </w:r>
            <w:r w:rsidRPr="00AE446A">
              <w:rPr>
                <w:rFonts w:eastAsia="Times New Roman" w:cs="Arial"/>
                <w:b/>
                <w:bCs/>
                <w:color w:val="auto"/>
                <w:szCs w:val="20"/>
                <w:lang w:eastAsia="es-CO"/>
              </w:rPr>
              <w:t xml:space="preserve"> </w:t>
            </w:r>
          </w:p>
        </w:tc>
        <w:tc>
          <w:tcPr>
            <w:tcW w:w="6663" w:type="dxa"/>
            <w:shd w:val="clear" w:color="auto" w:fill="auto"/>
            <w:vAlign w:val="center"/>
          </w:tcPr>
          <w:p w14:paraId="3E775BB9" w14:textId="77777777" w:rsidR="00DA2299" w:rsidRPr="009A478A" w:rsidRDefault="00DA2299" w:rsidP="009E732D">
            <w:r w:rsidRPr="007B3162">
              <w:t>Conectores auriculares y micrófono</w:t>
            </w:r>
            <w:r>
              <w:t xml:space="preserve"> </w:t>
            </w:r>
            <w:r w:rsidRPr="006A0970">
              <w:t xml:space="preserve">de </w:t>
            </w:r>
            <w:r>
              <w:t>3,5 mm independiente o en combo y p</w:t>
            </w:r>
            <w:r w:rsidRPr="006A0970">
              <w:t>arlante o</w:t>
            </w:r>
            <w:r>
              <w:t xml:space="preserve"> altavoz interno mono o estéreo</w:t>
            </w:r>
          </w:p>
        </w:tc>
      </w:tr>
      <w:tr w:rsidR="00DA2299" w:rsidRPr="00FB6458" w14:paraId="34B69A9F" w14:textId="77777777" w:rsidTr="0634F9E5">
        <w:trPr>
          <w:trHeight w:val="300"/>
        </w:trPr>
        <w:tc>
          <w:tcPr>
            <w:tcW w:w="2263" w:type="dxa"/>
            <w:shd w:val="clear" w:color="auto" w:fill="auto"/>
            <w:vAlign w:val="center"/>
          </w:tcPr>
          <w:p w14:paraId="0BDFCAEB" w14:textId="77777777" w:rsidR="00DA2299" w:rsidRPr="00525570"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Alimentación -Fuente de Poder</w:t>
            </w:r>
          </w:p>
        </w:tc>
        <w:tc>
          <w:tcPr>
            <w:tcW w:w="6663" w:type="dxa"/>
            <w:shd w:val="clear" w:color="auto" w:fill="auto"/>
            <w:vAlign w:val="center"/>
          </w:tcPr>
          <w:p w14:paraId="23784043" w14:textId="77777777" w:rsidR="00DA2299" w:rsidRDefault="00DA2299" w:rsidP="009E732D">
            <w:r w:rsidRPr="00AE446A">
              <w:t>Fuente de poder interna con capacidad de soporte estable a la configuración final requerida</w:t>
            </w:r>
            <w:r w:rsidRPr="006A0970">
              <w:t>, mí</w:t>
            </w:r>
            <w:r>
              <w:t xml:space="preserve">nimo 85% de rendimiento al 50% de carga. </w:t>
            </w:r>
          </w:p>
          <w:p w14:paraId="5746083B" w14:textId="77777777" w:rsidR="00DA2299" w:rsidRPr="007B3162" w:rsidRDefault="00DA2299" w:rsidP="009E732D">
            <w:r>
              <w:t>D</w:t>
            </w:r>
            <w:r w:rsidRPr="00AE446A">
              <w:t>ebe dar cumplimiento a la Certificación 80 PLUS.</w:t>
            </w:r>
          </w:p>
        </w:tc>
      </w:tr>
      <w:tr w:rsidR="00DA2299" w:rsidRPr="00FB6458" w14:paraId="5D8C8D9E" w14:textId="77777777" w:rsidTr="0634F9E5">
        <w:trPr>
          <w:trHeight w:val="510"/>
        </w:trPr>
        <w:tc>
          <w:tcPr>
            <w:tcW w:w="2263" w:type="dxa"/>
            <w:shd w:val="clear" w:color="auto" w:fill="auto"/>
            <w:vAlign w:val="center"/>
            <w:hideMark/>
          </w:tcPr>
          <w:p w14:paraId="5C56A1C6" w14:textId="77777777" w:rsidR="00DA2299" w:rsidRPr="009A478A"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Administración de seguridad</w:t>
            </w:r>
          </w:p>
        </w:tc>
        <w:tc>
          <w:tcPr>
            <w:tcW w:w="6663" w:type="dxa"/>
            <w:shd w:val="clear" w:color="auto" w:fill="auto"/>
            <w:vAlign w:val="center"/>
            <w:hideMark/>
          </w:tcPr>
          <w:p w14:paraId="028904DF" w14:textId="1875B4DD" w:rsidR="00DA2299" w:rsidRPr="009A478A" w:rsidRDefault="00DA2299" w:rsidP="009E732D">
            <w:pPr>
              <w:rPr>
                <w:rFonts w:eastAsia="Calibri" w:cs="Arial"/>
                <w:szCs w:val="20"/>
              </w:rPr>
            </w:pPr>
            <w:r w:rsidRPr="00AE446A">
              <w:t>Seguridad con chip TPM (Trusted Platform Module), Versión 2.0 o superior</w:t>
            </w:r>
            <w:r w:rsidR="0C224798" w:rsidRPr="53EDF3BA">
              <w:rPr>
                <w:rFonts w:eastAsiaTheme="minorEastAsia"/>
                <w:szCs w:val="20"/>
              </w:rPr>
              <w:t>, Discreto o Embebido</w:t>
            </w:r>
          </w:p>
        </w:tc>
      </w:tr>
      <w:tr w:rsidR="00DA2299" w:rsidRPr="00FB6458" w14:paraId="4276DB3C" w14:textId="77777777" w:rsidTr="0634F9E5">
        <w:trPr>
          <w:trHeight w:val="644"/>
        </w:trPr>
        <w:tc>
          <w:tcPr>
            <w:tcW w:w="2263" w:type="dxa"/>
            <w:shd w:val="clear" w:color="auto" w:fill="auto"/>
            <w:vAlign w:val="center"/>
          </w:tcPr>
          <w:p w14:paraId="7421BF7D" w14:textId="77777777" w:rsidR="00DA2299" w:rsidRPr="009A478A"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Seguridad</w:t>
            </w:r>
          </w:p>
        </w:tc>
        <w:tc>
          <w:tcPr>
            <w:tcW w:w="6663" w:type="dxa"/>
            <w:shd w:val="clear" w:color="auto" w:fill="auto"/>
            <w:vAlign w:val="center"/>
          </w:tcPr>
          <w:p w14:paraId="4DBC0E21" w14:textId="7A975424" w:rsidR="00DA2299" w:rsidRPr="009A478A" w:rsidRDefault="00DA2299" w:rsidP="009E732D">
            <w:r w:rsidRPr="009A478A">
              <w:t xml:space="preserve">Entregar un dispositivo electromagnético o electromecánico de bloqueo de apertura de chasis integrado a la BIOS ó mecanismo </w:t>
            </w:r>
            <w:r w:rsidR="00F657A2">
              <w:t>físico de bloqueo</w:t>
            </w:r>
            <w:r w:rsidRPr="009A478A">
              <w:t xml:space="preserve"> de apertura del chasis</w:t>
            </w:r>
          </w:p>
        </w:tc>
      </w:tr>
      <w:tr w:rsidR="00DA2299" w:rsidRPr="00FB6458" w14:paraId="726DB2E5" w14:textId="77777777" w:rsidTr="0634F9E5">
        <w:trPr>
          <w:trHeight w:val="225"/>
        </w:trPr>
        <w:tc>
          <w:tcPr>
            <w:tcW w:w="2263" w:type="dxa"/>
            <w:shd w:val="clear" w:color="auto" w:fill="auto"/>
            <w:vAlign w:val="center"/>
          </w:tcPr>
          <w:p w14:paraId="64C55F11" w14:textId="77777777" w:rsidR="00DA2299" w:rsidRPr="009A478A"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663" w:type="dxa"/>
            <w:shd w:val="clear" w:color="auto" w:fill="auto"/>
          </w:tcPr>
          <w:p w14:paraId="02DCF9F4" w14:textId="77777777" w:rsidR="00DA2299" w:rsidRPr="009A478A" w:rsidRDefault="00DA2299" w:rsidP="009E732D">
            <w:r>
              <w:t>Tres (3) años</w:t>
            </w:r>
          </w:p>
        </w:tc>
      </w:tr>
    </w:tbl>
    <w:p w14:paraId="7574F04E" w14:textId="77777777" w:rsidR="00DA2299" w:rsidRDefault="00DA2299" w:rsidP="009E732D"/>
    <w:p w14:paraId="2233CD82" w14:textId="79BA8416" w:rsidR="00DA2299" w:rsidRDefault="00DA2299" w:rsidP="00E0160B">
      <w:pPr>
        <w:pStyle w:val="Ttulo5"/>
        <w:numPr>
          <w:ilvl w:val="4"/>
          <w:numId w:val="1"/>
        </w:numPr>
      </w:pPr>
      <w:r>
        <w:t>Componentes adicionales con valor</w:t>
      </w:r>
    </w:p>
    <w:p w14:paraId="385FC0BB" w14:textId="77777777" w:rsidR="00DA2299" w:rsidRDefault="00DA2299" w:rsidP="009E732D"/>
    <w:p w14:paraId="4C718ADE" w14:textId="77777777" w:rsidR="00DA2299" w:rsidRPr="00382E16" w:rsidRDefault="00DA2299" w:rsidP="009E732D">
      <w:r w:rsidRPr="00382E16">
        <w:t xml:space="preserve">Las Entidades Compradoras dadas sus necesidades, podrán adquirir lo componentes tecnológicos adicionales para cada tipo de </w:t>
      </w:r>
      <w:r>
        <w:t>Workstation</w:t>
      </w:r>
      <w:r w:rsidRPr="00382E16">
        <w:t>, los cuales deberán agregar en el evento de cotización para que sean cotizados por el Proveedor y entregados junto con el equipo.</w:t>
      </w:r>
    </w:p>
    <w:p w14:paraId="3AE944AF" w14:textId="77777777" w:rsidR="00DA2299" w:rsidRDefault="00DA2299" w:rsidP="009E732D"/>
    <w:p w14:paraId="67DD4FC9" w14:textId="74A4D5B2" w:rsidR="00315BFE" w:rsidRDefault="00DA2299" w:rsidP="00315BFE">
      <w:pPr>
        <w:pStyle w:val="Prrafodelista"/>
        <w:numPr>
          <w:ilvl w:val="0"/>
          <w:numId w:val="22"/>
        </w:numPr>
      </w:pPr>
      <w:r>
        <w:t>Tarjeta de red inalámbrica PCI o PCIe 802.11 ax 2x2</w:t>
      </w:r>
    </w:p>
    <w:p w14:paraId="2E31B89E" w14:textId="4A0D01DB" w:rsidR="00315BFE" w:rsidRDefault="00315BFE" w:rsidP="00315BFE">
      <w:pPr>
        <w:pStyle w:val="Prrafodelista"/>
        <w:numPr>
          <w:ilvl w:val="0"/>
          <w:numId w:val="22"/>
        </w:numPr>
      </w:pPr>
      <w:r>
        <w:t>Tarjeta gráfica 4 GB</w:t>
      </w:r>
    </w:p>
    <w:p w14:paraId="0FC630AB" w14:textId="085EE2FD" w:rsidR="66B5EAF1" w:rsidRDefault="66B5EAF1" w:rsidP="0D6E61AB">
      <w:pPr>
        <w:pStyle w:val="Prrafodelista"/>
        <w:numPr>
          <w:ilvl w:val="0"/>
          <w:numId w:val="22"/>
        </w:numPr>
      </w:pPr>
      <w:r>
        <w:t>Tarjeta gráfica 8 GB</w:t>
      </w:r>
    </w:p>
    <w:p w14:paraId="793EA1E4" w14:textId="5E24C488" w:rsidR="00DA2299" w:rsidRDefault="00DA2299" w:rsidP="005230F3">
      <w:pPr>
        <w:pStyle w:val="Prrafodelista"/>
        <w:numPr>
          <w:ilvl w:val="0"/>
          <w:numId w:val="22"/>
        </w:numPr>
      </w:pPr>
      <w:r>
        <w:t>Tarjeta gráfica</w:t>
      </w:r>
      <w:r w:rsidR="31B2DE86">
        <w:t xml:space="preserve"> 16</w:t>
      </w:r>
      <w:r w:rsidR="05C42006">
        <w:t xml:space="preserve"> </w:t>
      </w:r>
      <w:r w:rsidR="31B2DE86">
        <w:t>GB</w:t>
      </w:r>
    </w:p>
    <w:p w14:paraId="677D77F9" w14:textId="4C34BE94" w:rsidR="31B2DE86" w:rsidRDefault="31B2DE86" w:rsidP="0D6E61AB">
      <w:pPr>
        <w:pStyle w:val="Prrafodelista"/>
        <w:numPr>
          <w:ilvl w:val="0"/>
          <w:numId w:val="22"/>
        </w:numPr>
      </w:pPr>
      <w:r w:rsidRPr="0D6E61AB">
        <w:rPr>
          <w:rFonts w:eastAsia="Calibri" w:cs="Arial"/>
          <w:szCs w:val="20"/>
        </w:rPr>
        <w:t>Tarjeta gráfica 24</w:t>
      </w:r>
      <w:r w:rsidR="08DF2126" w:rsidRPr="0D6E61AB">
        <w:rPr>
          <w:rFonts w:eastAsia="Calibri" w:cs="Arial"/>
          <w:szCs w:val="20"/>
        </w:rPr>
        <w:t xml:space="preserve"> </w:t>
      </w:r>
      <w:r w:rsidRPr="0D6E61AB">
        <w:rPr>
          <w:rFonts w:eastAsia="Calibri" w:cs="Arial"/>
          <w:szCs w:val="20"/>
        </w:rPr>
        <w:t>GB</w:t>
      </w:r>
    </w:p>
    <w:p w14:paraId="72D5B165" w14:textId="56F34449" w:rsidR="00DA2299" w:rsidRDefault="00DA2299" w:rsidP="005230F3">
      <w:pPr>
        <w:pStyle w:val="Prrafodelista"/>
        <w:numPr>
          <w:ilvl w:val="0"/>
          <w:numId w:val="22"/>
        </w:numPr>
      </w:pPr>
      <w:r>
        <w:t>Ampliación de memoria</w:t>
      </w:r>
      <w:r w:rsidR="0140E4D7">
        <w:t xml:space="preserve"> interna a 64GB</w:t>
      </w:r>
    </w:p>
    <w:p w14:paraId="510C9726" w14:textId="307DDDB7" w:rsidR="0140E4D7" w:rsidRDefault="0140E4D7" w:rsidP="0D6E61AB">
      <w:pPr>
        <w:pStyle w:val="Prrafodelista"/>
        <w:numPr>
          <w:ilvl w:val="0"/>
          <w:numId w:val="22"/>
        </w:numPr>
        <w:rPr>
          <w:rFonts w:asciiTheme="minorHAnsi" w:eastAsiaTheme="minorEastAsia" w:hAnsiTheme="minorHAnsi"/>
          <w:szCs w:val="20"/>
        </w:rPr>
      </w:pPr>
      <w:r>
        <w:t>Ampliación de memoria interna a 128GB</w:t>
      </w:r>
    </w:p>
    <w:p w14:paraId="688654A3" w14:textId="22E850AB" w:rsidR="0140E4D7" w:rsidRDefault="0140E4D7" w:rsidP="0D6E61AB">
      <w:pPr>
        <w:pStyle w:val="Prrafodelista"/>
        <w:numPr>
          <w:ilvl w:val="0"/>
          <w:numId w:val="22"/>
        </w:numPr>
        <w:rPr>
          <w:rFonts w:asciiTheme="minorHAnsi" w:eastAsiaTheme="minorEastAsia" w:hAnsiTheme="minorHAnsi"/>
          <w:szCs w:val="20"/>
        </w:rPr>
      </w:pPr>
      <w:r>
        <w:t>Ampliación de memoria interna a 256GB</w:t>
      </w:r>
    </w:p>
    <w:p w14:paraId="0B035C6A" w14:textId="77777777" w:rsidR="00DA2299" w:rsidRDefault="00DA2299" w:rsidP="005230F3">
      <w:pPr>
        <w:pStyle w:val="Prrafodelista"/>
        <w:numPr>
          <w:ilvl w:val="0"/>
          <w:numId w:val="22"/>
        </w:numPr>
      </w:pPr>
      <w:r>
        <w:t>Cambio de tamaño monitor a 23.8”</w:t>
      </w:r>
    </w:p>
    <w:p w14:paraId="1AFD1791" w14:textId="77777777" w:rsidR="00DA2299" w:rsidRDefault="00DA2299" w:rsidP="005230F3">
      <w:pPr>
        <w:pStyle w:val="Prrafodelista"/>
        <w:numPr>
          <w:ilvl w:val="0"/>
          <w:numId w:val="22"/>
        </w:numPr>
      </w:pPr>
      <w:r>
        <w:t>Cambio de tamaño monitor a 27”</w:t>
      </w:r>
    </w:p>
    <w:p w14:paraId="7A7DCCF8" w14:textId="77777777" w:rsidR="00DA2299" w:rsidRDefault="00DA2299" w:rsidP="005230F3">
      <w:pPr>
        <w:pStyle w:val="Prrafodelista"/>
        <w:numPr>
          <w:ilvl w:val="0"/>
          <w:numId w:val="22"/>
        </w:numPr>
      </w:pPr>
      <w:r>
        <w:t>Software licenciado y preinstalado, Sistema Operativo Windows 10 Pro for Workstation en la última versión disponible por el fabricante</w:t>
      </w:r>
    </w:p>
    <w:p w14:paraId="472D483E" w14:textId="77777777" w:rsidR="00DA2299" w:rsidRDefault="00DA2299" w:rsidP="005230F3">
      <w:pPr>
        <w:pStyle w:val="Prrafodelista"/>
        <w:numPr>
          <w:ilvl w:val="0"/>
          <w:numId w:val="22"/>
        </w:numPr>
      </w:pPr>
      <w:r>
        <w:t>Software licenciado y preinstalado, Sistema Operativo Windows 10 Pro en la última versión disponible por el fabricante</w:t>
      </w:r>
    </w:p>
    <w:p w14:paraId="2F395FFF" w14:textId="77777777" w:rsidR="00DA2299" w:rsidRDefault="00DA2299" w:rsidP="005230F3">
      <w:pPr>
        <w:pStyle w:val="Prrafodelista"/>
        <w:numPr>
          <w:ilvl w:val="0"/>
          <w:numId w:val="22"/>
        </w:numPr>
      </w:pPr>
      <w:r>
        <w:t>Sistema Operativo Linux (Ubuntu, Red Hat, Suse)</w:t>
      </w:r>
    </w:p>
    <w:p w14:paraId="47247B93" w14:textId="77777777" w:rsidR="00DA2299" w:rsidRPr="00BA3435" w:rsidRDefault="00DA2299" w:rsidP="005230F3">
      <w:pPr>
        <w:pStyle w:val="Prrafodelista"/>
        <w:numPr>
          <w:ilvl w:val="0"/>
          <w:numId w:val="22"/>
        </w:numPr>
      </w:pPr>
      <w:r w:rsidRPr="00BA3435">
        <w:t>Certificación Epeat Gold o Certificación Epeat Silver</w:t>
      </w:r>
      <w:r>
        <w:t xml:space="preserve"> o </w:t>
      </w:r>
      <w:r w:rsidRPr="00BA3435">
        <w:t>Certificación Epeat Bronze</w:t>
      </w:r>
    </w:p>
    <w:p w14:paraId="40B514B2" w14:textId="0EF2DCF2" w:rsidR="00DA2299" w:rsidRDefault="00DA2299" w:rsidP="53EDF3BA">
      <w:pPr>
        <w:pStyle w:val="Prrafodelista"/>
        <w:numPr>
          <w:ilvl w:val="0"/>
          <w:numId w:val="22"/>
        </w:numPr>
        <w:rPr>
          <w:rFonts w:asciiTheme="minorHAnsi" w:eastAsiaTheme="minorEastAsia" w:hAnsiTheme="minorHAnsi"/>
          <w:szCs w:val="20"/>
        </w:rPr>
      </w:pPr>
      <w:r>
        <w:t>Manejo consumo de energía CPU y Monitor – Energy Star 8.x o superior</w:t>
      </w:r>
      <w:r w:rsidR="10FEBC09">
        <w:t>, no aplica cuando el Sistema Operativo requerido es Linux</w:t>
      </w:r>
      <w:r w:rsidR="000E65CD">
        <w:t xml:space="preserve"> </w:t>
      </w:r>
      <w:r w:rsidR="000E65CD" w:rsidRPr="000E65CD">
        <w:t>o China Certificate for Energy Conservation Product o Ecodesign and Energy Labelling</w:t>
      </w:r>
    </w:p>
    <w:p w14:paraId="5DA58A3F" w14:textId="21FB2259" w:rsidR="00DA2299" w:rsidRDefault="00DA2299" w:rsidP="005230F3">
      <w:pPr>
        <w:pStyle w:val="Prrafodelista"/>
        <w:numPr>
          <w:ilvl w:val="0"/>
          <w:numId w:val="22"/>
        </w:numPr>
      </w:pPr>
    </w:p>
    <w:p w14:paraId="05A3DEB3" w14:textId="44C0F0A4" w:rsidR="34E252AF" w:rsidRDefault="34E252AF" w:rsidP="00990A58">
      <w:pPr>
        <w:rPr>
          <w:rFonts w:eastAsia="Calibri" w:cs="Arial"/>
          <w:szCs w:val="20"/>
        </w:rPr>
      </w:pPr>
    </w:p>
    <w:p w14:paraId="32B5768B" w14:textId="77777777" w:rsidR="00DA2299" w:rsidRDefault="00DA2299" w:rsidP="009E732D">
      <w:pPr>
        <w:pStyle w:val="Ttulo4"/>
      </w:pPr>
      <w:r>
        <w:t>Thin Client</w:t>
      </w:r>
    </w:p>
    <w:p w14:paraId="76917C4C" w14:textId="77777777" w:rsidR="00DA2299" w:rsidRDefault="00DA2299" w:rsidP="009E732D"/>
    <w:tbl>
      <w:tblPr>
        <w:tblW w:w="8921" w:type="dxa"/>
        <w:tblInd w:w="5" w:type="dxa"/>
        <w:tblLayout w:type="fixed"/>
        <w:tblCellMar>
          <w:left w:w="70" w:type="dxa"/>
          <w:right w:w="70" w:type="dxa"/>
        </w:tblCellMar>
        <w:tblLook w:val="04A0" w:firstRow="1" w:lastRow="0" w:firstColumn="1" w:lastColumn="0" w:noHBand="0" w:noVBand="1"/>
      </w:tblPr>
      <w:tblGrid>
        <w:gridCol w:w="2258"/>
        <w:gridCol w:w="6663"/>
      </w:tblGrid>
      <w:tr w:rsidR="00DA2299" w:rsidRPr="002A5DFB" w14:paraId="4DBF1DE3" w14:textId="77777777" w:rsidTr="002B5C93">
        <w:trPr>
          <w:trHeight w:val="25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65A6C97" w14:textId="77777777" w:rsidR="00DA2299" w:rsidRPr="00F14E1F" w:rsidRDefault="00DA2299" w:rsidP="009E732D">
            <w:pPr>
              <w:jc w:val="left"/>
              <w:rPr>
                <w:rFonts w:eastAsia="Times New Roman" w:cs="Arial"/>
                <w:b/>
                <w:bCs/>
                <w:color w:val="auto"/>
                <w:szCs w:val="20"/>
                <w:lang w:eastAsia="es-CO"/>
              </w:rPr>
            </w:pPr>
            <w:r w:rsidRPr="00F14E1F">
              <w:rPr>
                <w:rFonts w:eastAsia="Times New Roman" w:cs="Arial"/>
                <w:b/>
                <w:bCs/>
                <w:color w:val="auto"/>
                <w:szCs w:val="20"/>
                <w:lang w:eastAsia="es-CO"/>
              </w:rPr>
              <w:t>Forma o presentación o tipo de chasís</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1604B5CC" w14:textId="77777777" w:rsidR="00DA2299" w:rsidRPr="00F14E1F" w:rsidRDefault="00DA2299" w:rsidP="009E732D">
            <w:r w:rsidRPr="00F14E1F">
              <w:t>Reducido o Thin client</w:t>
            </w:r>
          </w:p>
        </w:tc>
      </w:tr>
      <w:tr w:rsidR="00DA2299" w:rsidRPr="002A5DFB" w14:paraId="3014ACEB" w14:textId="77777777" w:rsidTr="002B5C93">
        <w:trPr>
          <w:trHeight w:val="25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37EA71F2" w14:textId="77777777" w:rsidR="00DA2299" w:rsidRPr="00F14E1F" w:rsidRDefault="00DA2299" w:rsidP="009E732D">
            <w:pPr>
              <w:jc w:val="left"/>
              <w:rPr>
                <w:rFonts w:eastAsia="Times New Roman" w:cs="Arial"/>
                <w:b/>
                <w:bCs/>
                <w:color w:val="auto"/>
                <w:szCs w:val="20"/>
                <w:lang w:eastAsia="es-CO"/>
              </w:rPr>
            </w:pPr>
            <w:r w:rsidRPr="00B835C6">
              <w:rPr>
                <w:rFonts w:eastAsia="Times New Roman" w:cs="Arial"/>
                <w:b/>
                <w:bCs/>
                <w:color w:val="auto"/>
                <w:szCs w:val="20"/>
                <w:lang w:eastAsia="es-CO"/>
              </w:rPr>
              <w:t>CPU</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38221AA5" w14:textId="77777777" w:rsidR="00DA2299" w:rsidRPr="002C164E" w:rsidRDefault="00DA2299" w:rsidP="009E732D">
            <w:r w:rsidRPr="00F14E1F">
              <w:t>Browser embebido y consola de gestión de sistemas remotos. Software de gestión de optimización de red</w:t>
            </w:r>
          </w:p>
          <w:p w14:paraId="0F64FB98" w14:textId="77777777" w:rsidR="00DA2299" w:rsidRPr="002C164E" w:rsidRDefault="00DA2299" w:rsidP="009E732D">
            <w:r w:rsidRPr="00F14E1F">
              <w:t>El sistema operativo debe incluir los protocolos con compatibilidad para utilizarse con Windows, Citrix y VMWare</w:t>
            </w:r>
          </w:p>
        </w:tc>
      </w:tr>
      <w:tr w:rsidR="00DA2299" w:rsidRPr="002A5DFB" w14:paraId="2EAF14CC" w14:textId="77777777" w:rsidTr="002B5C93">
        <w:trPr>
          <w:trHeight w:val="25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43A7DC7" w14:textId="77777777" w:rsidR="00DA2299" w:rsidRPr="00F14E1F"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Monitor</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72F7FCED" w14:textId="77777777" w:rsidR="00DA2299" w:rsidRPr="00F14E1F" w:rsidRDefault="00DA2299" w:rsidP="009E732D">
            <w:pPr>
              <w:rPr>
                <w:rFonts w:eastAsia="Times New Roman" w:cs="Arial"/>
                <w:color w:val="auto"/>
                <w:szCs w:val="20"/>
                <w:lang w:eastAsia="es-CO"/>
              </w:rPr>
            </w:pPr>
            <w:r w:rsidRPr="009A478A">
              <w:t xml:space="preserve">Monitor </w:t>
            </w:r>
            <w:r w:rsidRPr="00CE021F">
              <w:t xml:space="preserve">de 21.45” </w:t>
            </w:r>
            <w:r>
              <w:t>de tecnología LED IPS o VA o PVA o MVA, antirreflejo con ajuste de inclinación, altura ajustable y resolución mínimo FULL HD</w:t>
            </w:r>
          </w:p>
        </w:tc>
      </w:tr>
      <w:tr w:rsidR="00DA2299" w:rsidRPr="002A5DFB" w14:paraId="43F4EB29" w14:textId="77777777" w:rsidTr="002B5C93">
        <w:trPr>
          <w:trHeight w:val="25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0DBDA3F7" w14:textId="77777777" w:rsidR="00DA2299" w:rsidRPr="002A5DFB"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Teclado</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3F47E3A4" w14:textId="381DF67C" w:rsidR="00DA2299" w:rsidRPr="002A5DFB" w:rsidRDefault="00DA2299" w:rsidP="009E732D">
            <w:pPr>
              <w:rPr>
                <w:rFonts w:eastAsia="Times New Roman" w:cs="Arial"/>
                <w:color w:val="auto"/>
                <w:lang w:eastAsia="es-CO"/>
              </w:rPr>
            </w:pPr>
            <w:r w:rsidRPr="00F53F55">
              <w:t>Teclado</w:t>
            </w:r>
            <w:r>
              <w:t xml:space="preserve"> en español</w:t>
            </w:r>
            <w:r w:rsidRPr="00F53F55">
              <w:t xml:space="preserve"> con cable con conexión USB, con </w:t>
            </w:r>
            <w:r w:rsidRPr="007B3162">
              <w:t xml:space="preserve">teclado numérico a prueba de </w:t>
            </w:r>
            <w:r w:rsidR="54283561">
              <w:t xml:space="preserve">salpicaduras </w:t>
            </w:r>
            <w:r w:rsidRPr="007B3162">
              <w:t xml:space="preserve">o derrame de líquidos. </w:t>
            </w:r>
          </w:p>
        </w:tc>
      </w:tr>
      <w:tr w:rsidR="00DA2299" w:rsidRPr="002A5DFB" w14:paraId="6D6E7BF0" w14:textId="77777777" w:rsidTr="002B5C93">
        <w:trPr>
          <w:trHeight w:val="25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25EE62E8" w14:textId="77777777" w:rsidR="00DA2299" w:rsidRPr="002A5DFB" w:rsidRDefault="00DA2299" w:rsidP="009E732D">
            <w:pPr>
              <w:jc w:val="left"/>
              <w:rPr>
                <w:rFonts w:eastAsia="Times New Roman" w:cs="Arial"/>
                <w:b/>
                <w:bCs/>
                <w:color w:val="auto"/>
                <w:szCs w:val="20"/>
                <w:lang w:eastAsia="es-CO"/>
              </w:rPr>
            </w:pPr>
            <w:r w:rsidRPr="009A478A">
              <w:rPr>
                <w:rFonts w:eastAsia="Times New Roman" w:cs="Arial"/>
                <w:b/>
                <w:bCs/>
                <w:color w:val="auto"/>
                <w:szCs w:val="20"/>
                <w:lang w:eastAsia="es-CO"/>
              </w:rPr>
              <w:t>Mouse</w:t>
            </w:r>
          </w:p>
        </w:tc>
        <w:tc>
          <w:tcPr>
            <w:tcW w:w="6663" w:type="dxa"/>
            <w:tcBorders>
              <w:top w:val="single" w:sz="4" w:space="0" w:color="auto"/>
              <w:left w:val="single" w:sz="4" w:space="0" w:color="auto"/>
              <w:bottom w:val="single" w:sz="4" w:space="0" w:color="auto"/>
              <w:right w:val="single" w:sz="4" w:space="0" w:color="auto"/>
            </w:tcBorders>
            <w:shd w:val="clear" w:color="auto" w:fill="auto"/>
          </w:tcPr>
          <w:p w14:paraId="45551E0C" w14:textId="7085BA27" w:rsidR="00DA2299" w:rsidRPr="002A5DFB" w:rsidRDefault="00DA2299" w:rsidP="009E732D">
            <w:pPr>
              <w:rPr>
                <w:rFonts w:eastAsia="Times New Roman" w:cs="Arial"/>
                <w:color w:val="auto"/>
                <w:lang w:eastAsia="es-CO"/>
              </w:rPr>
            </w:pPr>
            <w:r>
              <w:t xml:space="preserve">Mouse con cable con conexión USB con sensor óptico, </w:t>
            </w:r>
            <w:r w:rsidRPr="00964C30">
              <w:t>debe tener 2 botones</w:t>
            </w:r>
            <w:r>
              <w:t xml:space="preserve"> y</w:t>
            </w:r>
            <w:r w:rsidRPr="00964C30">
              <w:t xml:space="preserve"> scroll</w:t>
            </w:r>
            <w:r>
              <w:t xml:space="preserve">. </w:t>
            </w:r>
          </w:p>
        </w:tc>
      </w:tr>
      <w:tr w:rsidR="00DA2299" w:rsidRPr="002A5DFB" w14:paraId="7D39B477" w14:textId="77777777" w:rsidTr="002B5C93">
        <w:trPr>
          <w:trHeight w:val="46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58E43" w14:textId="77777777" w:rsidR="00DA2299" w:rsidRPr="00F14E1F" w:rsidRDefault="00DA2299" w:rsidP="009E732D">
            <w:pPr>
              <w:jc w:val="left"/>
              <w:rPr>
                <w:rFonts w:eastAsia="Times New Roman" w:cs="Arial"/>
                <w:b/>
                <w:bCs/>
                <w:color w:val="auto"/>
                <w:szCs w:val="20"/>
                <w:lang w:eastAsia="es-CO"/>
              </w:rPr>
            </w:pPr>
            <w:r w:rsidRPr="00F14E1F">
              <w:rPr>
                <w:rFonts w:eastAsia="Times New Roman" w:cs="Arial"/>
                <w:b/>
                <w:bCs/>
                <w:color w:val="auto"/>
                <w:szCs w:val="20"/>
                <w:lang w:eastAsia="es-CO"/>
              </w:rPr>
              <w:t>Puertos USB</w:t>
            </w:r>
          </w:p>
        </w:tc>
        <w:tc>
          <w:tcPr>
            <w:tcW w:w="6663" w:type="dxa"/>
            <w:tcBorders>
              <w:top w:val="single" w:sz="4" w:space="0" w:color="auto"/>
              <w:left w:val="nil"/>
              <w:bottom w:val="single" w:sz="4" w:space="0" w:color="auto"/>
              <w:right w:val="single" w:sz="4" w:space="0" w:color="auto"/>
            </w:tcBorders>
            <w:shd w:val="clear" w:color="auto" w:fill="auto"/>
            <w:vAlign w:val="center"/>
            <w:hideMark/>
          </w:tcPr>
          <w:p w14:paraId="7E7F85B7" w14:textId="77777777" w:rsidR="00DA2299" w:rsidRPr="00F14E1F" w:rsidRDefault="00DA2299" w:rsidP="009E732D">
            <w:pPr>
              <w:rPr>
                <w:rFonts w:eastAsia="Times New Roman" w:cs="Arial"/>
                <w:color w:val="auto"/>
                <w:szCs w:val="20"/>
                <w:lang w:eastAsia="es-CO"/>
              </w:rPr>
            </w:pPr>
            <w:r w:rsidRPr="00F14E1F">
              <w:rPr>
                <w:rFonts w:eastAsia="Times New Roman" w:cs="Arial"/>
                <w:color w:val="auto"/>
                <w:szCs w:val="20"/>
                <w:lang w:eastAsia="es-CO"/>
              </w:rPr>
              <w:t xml:space="preserve">Mínimo 2 puertos USB </w:t>
            </w:r>
            <w:r w:rsidRPr="002A5DFB">
              <w:rPr>
                <w:rFonts w:eastAsia="Times New Roman" w:cs="Arial"/>
                <w:color w:val="auto"/>
                <w:szCs w:val="20"/>
                <w:lang w:eastAsia="es-CO"/>
              </w:rPr>
              <w:t>libres</w:t>
            </w:r>
          </w:p>
        </w:tc>
      </w:tr>
      <w:tr w:rsidR="00DA2299" w:rsidRPr="002A5DFB" w14:paraId="5A13FEF2" w14:textId="77777777" w:rsidTr="002B5C93">
        <w:trPr>
          <w:trHeight w:val="510"/>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D2428" w14:textId="77777777" w:rsidR="00DA2299" w:rsidRPr="00F14E1F" w:rsidRDefault="00DA2299" w:rsidP="009E732D">
            <w:pPr>
              <w:jc w:val="left"/>
              <w:rPr>
                <w:rFonts w:eastAsia="Times New Roman" w:cs="Arial"/>
                <w:b/>
                <w:bCs/>
                <w:color w:val="auto"/>
                <w:szCs w:val="20"/>
                <w:lang w:eastAsia="es-CO"/>
              </w:rPr>
            </w:pPr>
            <w:r w:rsidRPr="002A5DFB">
              <w:rPr>
                <w:rFonts w:eastAsia="Times New Roman" w:cs="Arial"/>
                <w:b/>
                <w:bCs/>
                <w:color w:val="auto"/>
                <w:szCs w:val="20"/>
                <w:lang w:eastAsia="es-CO"/>
              </w:rPr>
              <w:t>Puerto de red</w:t>
            </w: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0CDCD" w14:textId="77777777" w:rsidR="00DA2299" w:rsidRPr="00F14E1F" w:rsidRDefault="00DA2299" w:rsidP="009E732D">
            <w:pPr>
              <w:rPr>
                <w:rFonts w:eastAsia="Times New Roman" w:cs="Arial"/>
                <w:color w:val="auto"/>
                <w:szCs w:val="20"/>
                <w:lang w:eastAsia="es-CO"/>
              </w:rPr>
            </w:pPr>
            <w:r w:rsidRPr="002A5DFB">
              <w:rPr>
                <w:color w:val="auto"/>
              </w:rPr>
              <w:t>Ethernet (RJ-45) 10/100/1000 integrada con compatibilidad nativa de IPv6 en coexistencia con Ipv4.</w:t>
            </w:r>
          </w:p>
        </w:tc>
      </w:tr>
      <w:tr w:rsidR="00DA2299" w:rsidRPr="002A5DFB" w14:paraId="342842B5" w14:textId="77777777" w:rsidTr="002B5C93">
        <w:trPr>
          <w:trHeight w:val="450"/>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4C288313" w14:textId="77777777" w:rsidR="00DA2299" w:rsidRPr="00F14E1F" w:rsidRDefault="00DA2299" w:rsidP="009E732D">
            <w:pPr>
              <w:jc w:val="left"/>
              <w:rPr>
                <w:rFonts w:eastAsia="Times New Roman" w:cs="Arial"/>
                <w:b/>
                <w:bCs/>
                <w:color w:val="auto"/>
                <w:szCs w:val="20"/>
                <w:lang w:eastAsia="es-CO"/>
              </w:rPr>
            </w:pPr>
            <w:r w:rsidRPr="00F14E1F">
              <w:rPr>
                <w:rFonts w:eastAsia="Times New Roman" w:cs="Arial"/>
                <w:b/>
                <w:bCs/>
                <w:color w:val="auto"/>
                <w:szCs w:val="20"/>
                <w:lang w:eastAsia="es-CO"/>
              </w:rPr>
              <w:t>Puertos de video</w:t>
            </w:r>
          </w:p>
        </w:tc>
        <w:tc>
          <w:tcPr>
            <w:tcW w:w="6663" w:type="dxa"/>
            <w:tcBorders>
              <w:top w:val="single" w:sz="4" w:space="0" w:color="auto"/>
              <w:left w:val="nil"/>
              <w:bottom w:val="single" w:sz="4" w:space="0" w:color="auto"/>
              <w:right w:val="single" w:sz="4" w:space="0" w:color="auto"/>
            </w:tcBorders>
            <w:shd w:val="clear" w:color="auto" w:fill="auto"/>
            <w:vAlign w:val="center"/>
          </w:tcPr>
          <w:p w14:paraId="49393EBA" w14:textId="7D18880E" w:rsidR="00DA2299" w:rsidRPr="00F14E1F" w:rsidRDefault="00DA2299" w:rsidP="009E732D">
            <w:pPr>
              <w:rPr>
                <w:rFonts w:eastAsia="Times New Roman" w:cs="Arial"/>
                <w:color w:val="auto"/>
                <w:szCs w:val="20"/>
                <w:lang w:eastAsia="es-CO"/>
              </w:rPr>
            </w:pPr>
            <w:r>
              <w:rPr>
                <w:rFonts w:eastAsia="Times New Roman" w:cs="Arial"/>
                <w:color w:val="auto"/>
                <w:szCs w:val="20"/>
                <w:lang w:eastAsia="es-CO"/>
              </w:rPr>
              <w:t>Un puerto de video libre</w:t>
            </w:r>
            <w:r w:rsidR="006730B8">
              <w:rPr>
                <w:rFonts w:eastAsia="Times New Roman" w:cs="Arial"/>
                <w:color w:val="auto"/>
                <w:szCs w:val="20"/>
                <w:lang w:eastAsia="es-CO"/>
              </w:rPr>
              <w:t xml:space="preserve"> </w:t>
            </w:r>
            <w:r w:rsidR="006730B8" w:rsidRPr="006730B8">
              <w:rPr>
                <w:rFonts w:eastAsia="Times New Roman" w:cs="Arial"/>
                <w:color w:val="auto"/>
                <w:szCs w:val="20"/>
                <w:lang w:eastAsia="es-CO"/>
              </w:rPr>
              <w:t>tras conectar el monitor.</w:t>
            </w:r>
          </w:p>
        </w:tc>
      </w:tr>
      <w:tr w:rsidR="00DA2299" w:rsidRPr="002A5DFB" w14:paraId="0D294993" w14:textId="77777777" w:rsidTr="002B5C93">
        <w:trPr>
          <w:trHeight w:val="650"/>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3EB21" w14:textId="77777777" w:rsidR="00DA2299" w:rsidRPr="00F14E1F" w:rsidRDefault="00DA2299" w:rsidP="009E732D">
            <w:pPr>
              <w:jc w:val="left"/>
              <w:rPr>
                <w:rFonts w:eastAsia="Times New Roman" w:cs="Arial"/>
                <w:b/>
                <w:bCs/>
                <w:color w:val="auto"/>
                <w:szCs w:val="20"/>
                <w:lang w:eastAsia="es-CO"/>
              </w:rPr>
            </w:pPr>
            <w:r w:rsidRPr="00F14E1F">
              <w:rPr>
                <w:rFonts w:eastAsia="Times New Roman" w:cs="Arial"/>
                <w:b/>
                <w:bCs/>
                <w:color w:val="auto"/>
                <w:szCs w:val="20"/>
                <w:lang w:eastAsia="es-CO"/>
              </w:rPr>
              <w:t>Tarjeta de video</w:t>
            </w:r>
          </w:p>
        </w:tc>
        <w:tc>
          <w:tcPr>
            <w:tcW w:w="6663" w:type="dxa"/>
            <w:tcBorders>
              <w:top w:val="nil"/>
              <w:left w:val="nil"/>
              <w:bottom w:val="single" w:sz="4" w:space="0" w:color="auto"/>
              <w:right w:val="single" w:sz="4" w:space="0" w:color="auto"/>
            </w:tcBorders>
            <w:shd w:val="clear" w:color="auto" w:fill="auto"/>
            <w:vAlign w:val="center"/>
            <w:hideMark/>
          </w:tcPr>
          <w:p w14:paraId="50B00E81" w14:textId="55435278" w:rsidR="00DA2299" w:rsidRPr="00F14E1F" w:rsidRDefault="00DA2299" w:rsidP="009E732D">
            <w:pPr>
              <w:rPr>
                <w:rFonts w:eastAsia="Times New Roman" w:cs="Arial"/>
                <w:color w:val="auto"/>
                <w:lang w:eastAsia="es-CO"/>
              </w:rPr>
            </w:pPr>
            <w:r w:rsidRPr="290E0792">
              <w:rPr>
                <w:rFonts w:eastAsia="Times New Roman" w:cs="Arial"/>
                <w:color w:val="auto"/>
                <w:lang w:eastAsia="es-CO"/>
              </w:rPr>
              <w:t xml:space="preserve">Integrada, Resoluciones soportadas </w:t>
            </w:r>
            <w:r w:rsidR="3E58E0A7" w:rsidRPr="290E0792">
              <w:rPr>
                <w:rFonts w:eastAsia="Times New Roman" w:cs="Arial"/>
                <w:color w:val="auto"/>
                <w:lang w:eastAsia="es-CO"/>
              </w:rPr>
              <w:t>FHD</w:t>
            </w:r>
            <w:r w:rsidRPr="290E0792">
              <w:rPr>
                <w:rFonts w:eastAsia="Times New Roman" w:cs="Arial"/>
                <w:color w:val="auto"/>
                <w:lang w:eastAsia="es-CO"/>
              </w:rPr>
              <w:t xml:space="preserve">.  </w:t>
            </w:r>
          </w:p>
        </w:tc>
      </w:tr>
      <w:tr w:rsidR="00DA2299" w:rsidRPr="002A5DFB" w14:paraId="3C64904C" w14:textId="77777777" w:rsidTr="002B5C93">
        <w:trPr>
          <w:trHeight w:val="405"/>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856A9" w14:textId="77777777" w:rsidR="00DA2299" w:rsidRPr="00F14E1F" w:rsidRDefault="00DA2299" w:rsidP="009E732D">
            <w:pPr>
              <w:jc w:val="left"/>
              <w:rPr>
                <w:rFonts w:eastAsia="Times New Roman" w:cs="Arial"/>
                <w:b/>
                <w:bCs/>
                <w:color w:val="auto"/>
                <w:szCs w:val="20"/>
                <w:lang w:eastAsia="es-CO"/>
              </w:rPr>
            </w:pPr>
            <w:r w:rsidRPr="00F14E1F">
              <w:rPr>
                <w:rFonts w:eastAsia="Times New Roman" w:cs="Arial"/>
                <w:b/>
                <w:bCs/>
                <w:color w:val="auto"/>
                <w:szCs w:val="20"/>
                <w:lang w:eastAsia="es-CO"/>
              </w:rPr>
              <w:t>Alimentación</w:t>
            </w:r>
          </w:p>
        </w:tc>
        <w:tc>
          <w:tcPr>
            <w:tcW w:w="6663" w:type="dxa"/>
            <w:tcBorders>
              <w:top w:val="single" w:sz="4" w:space="0" w:color="auto"/>
              <w:left w:val="nil"/>
              <w:bottom w:val="single" w:sz="4" w:space="0" w:color="auto"/>
              <w:right w:val="single" w:sz="4" w:space="0" w:color="auto"/>
            </w:tcBorders>
            <w:shd w:val="clear" w:color="auto" w:fill="auto"/>
            <w:vAlign w:val="center"/>
            <w:hideMark/>
          </w:tcPr>
          <w:p w14:paraId="69214518" w14:textId="77777777" w:rsidR="00DA2299" w:rsidRPr="00F14E1F" w:rsidRDefault="00DA2299" w:rsidP="009E732D">
            <w:pPr>
              <w:rPr>
                <w:rFonts w:eastAsia="Times New Roman" w:cs="Arial"/>
                <w:color w:val="auto"/>
                <w:szCs w:val="20"/>
                <w:lang w:eastAsia="es-CO"/>
              </w:rPr>
            </w:pPr>
            <w:r w:rsidRPr="00F14E1F">
              <w:rPr>
                <w:rFonts w:eastAsia="Times New Roman" w:cs="Arial"/>
                <w:color w:val="auto"/>
                <w:szCs w:val="20"/>
                <w:lang w:eastAsia="es-CO"/>
              </w:rPr>
              <w:t xml:space="preserve">Detección automática universal, 100-240 VCA, 50-60 Hz. </w:t>
            </w:r>
          </w:p>
        </w:tc>
      </w:tr>
      <w:tr w:rsidR="00DA2299" w:rsidRPr="002A5DFB" w14:paraId="5E75C7F0" w14:textId="77777777" w:rsidTr="002B5C93">
        <w:trPr>
          <w:trHeight w:val="177"/>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90080A2" w14:textId="77777777" w:rsidR="00DA2299" w:rsidRPr="00F14E1F"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663" w:type="dxa"/>
            <w:tcBorders>
              <w:top w:val="single" w:sz="4" w:space="0" w:color="auto"/>
              <w:left w:val="nil"/>
              <w:bottom w:val="single" w:sz="4" w:space="0" w:color="auto"/>
              <w:right w:val="single" w:sz="4" w:space="0" w:color="auto"/>
            </w:tcBorders>
            <w:shd w:val="clear" w:color="auto" w:fill="auto"/>
          </w:tcPr>
          <w:p w14:paraId="2353BC91" w14:textId="77777777" w:rsidR="00DA2299" w:rsidRPr="00F14E1F" w:rsidRDefault="00DA2299" w:rsidP="009E732D">
            <w:pPr>
              <w:rPr>
                <w:rFonts w:eastAsia="Times New Roman" w:cs="Arial"/>
                <w:color w:val="auto"/>
                <w:szCs w:val="20"/>
                <w:lang w:eastAsia="es-CO"/>
              </w:rPr>
            </w:pPr>
            <w:r>
              <w:t>Tres (3) años</w:t>
            </w:r>
          </w:p>
        </w:tc>
      </w:tr>
    </w:tbl>
    <w:p w14:paraId="6784240B" w14:textId="77777777" w:rsidR="00DA2299" w:rsidRDefault="00DA2299" w:rsidP="009E732D"/>
    <w:p w14:paraId="53679C60" w14:textId="4A7A4BFC" w:rsidR="00DA2299" w:rsidRDefault="00DA2299" w:rsidP="00E0160B">
      <w:pPr>
        <w:pStyle w:val="Ttulo5"/>
        <w:numPr>
          <w:ilvl w:val="4"/>
          <w:numId w:val="1"/>
        </w:numPr>
      </w:pPr>
      <w:r>
        <w:t>Componentes adicionales con valor</w:t>
      </w:r>
    </w:p>
    <w:p w14:paraId="48E6FBAC" w14:textId="77777777" w:rsidR="00DA2299" w:rsidRPr="00245A60" w:rsidRDefault="00DA2299" w:rsidP="009E732D"/>
    <w:p w14:paraId="6051C56E" w14:textId="77777777" w:rsidR="00DA2299" w:rsidRPr="00C561B0" w:rsidRDefault="00DA2299" w:rsidP="009E732D">
      <w:pPr>
        <w:rPr>
          <w:color w:val="auto"/>
        </w:rPr>
      </w:pPr>
      <w:r w:rsidRPr="00382E16">
        <w:t xml:space="preserve">Las Entidades Compradoras dadas sus necesidades, podrán adquirir lo componentes tecnológicos adicionales para cada tipo de </w:t>
      </w:r>
      <w:r>
        <w:t>Thin Client</w:t>
      </w:r>
      <w:r w:rsidRPr="00382E16">
        <w:t xml:space="preserve">, los cuales deberán agregar en el evento de cotización para que sean cotizados por el Proveedor y entregados </w:t>
      </w:r>
      <w:r w:rsidRPr="00C561B0">
        <w:rPr>
          <w:color w:val="auto"/>
        </w:rPr>
        <w:t>junto con el equipo.</w:t>
      </w:r>
    </w:p>
    <w:p w14:paraId="3C1005E5" w14:textId="77777777" w:rsidR="00DA2299" w:rsidRPr="00C561B0" w:rsidRDefault="00DA2299" w:rsidP="009E732D">
      <w:pPr>
        <w:rPr>
          <w:color w:val="auto"/>
        </w:rPr>
      </w:pPr>
    </w:p>
    <w:p w14:paraId="4AE01BE6" w14:textId="690C63BE" w:rsidR="325E6F34" w:rsidRDefault="325E6F34" w:rsidP="6A5D5EB0">
      <w:pPr>
        <w:pStyle w:val="Prrafodelista"/>
        <w:numPr>
          <w:ilvl w:val="0"/>
          <w:numId w:val="23"/>
        </w:numPr>
        <w:rPr>
          <w:rFonts w:asciiTheme="minorHAnsi" w:eastAsiaTheme="minorEastAsia" w:hAnsiTheme="minorHAnsi"/>
          <w:color w:val="auto"/>
          <w:szCs w:val="20"/>
        </w:rPr>
      </w:pPr>
      <w:r w:rsidRPr="6A5D5EB0">
        <w:rPr>
          <w:color w:val="auto"/>
        </w:rPr>
        <w:t>Tarjeta de red inalámbrica PCI o PCIe 802.11 ac 2x2</w:t>
      </w:r>
    </w:p>
    <w:p w14:paraId="4DBF0279" w14:textId="77777777" w:rsidR="00DA2299" w:rsidRPr="00C561B0" w:rsidRDefault="00DA2299" w:rsidP="005230F3">
      <w:pPr>
        <w:pStyle w:val="Prrafodelista"/>
        <w:numPr>
          <w:ilvl w:val="0"/>
          <w:numId w:val="23"/>
        </w:numPr>
        <w:rPr>
          <w:color w:val="auto"/>
        </w:rPr>
      </w:pPr>
      <w:r w:rsidRPr="00C561B0">
        <w:rPr>
          <w:color w:val="auto"/>
        </w:rPr>
        <w:t>Tarjeta de red inalámbrica PCI o PCIe 802.11 ax 2x2</w:t>
      </w:r>
    </w:p>
    <w:p w14:paraId="33CEC575" w14:textId="77777777" w:rsidR="00DA2299" w:rsidRPr="00C561B0" w:rsidRDefault="00DA2299" w:rsidP="005230F3">
      <w:pPr>
        <w:pStyle w:val="Prrafodelista"/>
        <w:numPr>
          <w:ilvl w:val="0"/>
          <w:numId w:val="23"/>
        </w:numPr>
        <w:rPr>
          <w:color w:val="auto"/>
        </w:rPr>
      </w:pPr>
      <w:r w:rsidRPr="00C561B0">
        <w:rPr>
          <w:color w:val="auto"/>
        </w:rPr>
        <w:t>Cambio a Monitor de 23.8”</w:t>
      </w:r>
    </w:p>
    <w:p w14:paraId="1E79E9C1" w14:textId="77777777" w:rsidR="00DA2299" w:rsidRDefault="00DA2299" w:rsidP="005230F3">
      <w:pPr>
        <w:pStyle w:val="Prrafodelista"/>
        <w:numPr>
          <w:ilvl w:val="0"/>
          <w:numId w:val="23"/>
        </w:numPr>
      </w:pPr>
      <w:r>
        <w:t>Software licenciado y preinstalado, Sistema Operativo Windows IoT Enterprise en la última versión disponible por el fabricante</w:t>
      </w:r>
    </w:p>
    <w:p w14:paraId="46095932" w14:textId="2D860441" w:rsidR="00DA2299" w:rsidRDefault="00DA2299" w:rsidP="005230F3">
      <w:pPr>
        <w:pStyle w:val="Prrafodelista"/>
        <w:numPr>
          <w:ilvl w:val="0"/>
          <w:numId w:val="23"/>
        </w:numPr>
      </w:pPr>
      <w:r>
        <w:t>Sistema Operativo Linux (Ubuntu, Red Hat, Suse)</w:t>
      </w:r>
      <w:r w:rsidR="0472F626">
        <w:t xml:space="preserve"> o versión del fabricante del ETP</w:t>
      </w:r>
    </w:p>
    <w:p w14:paraId="6FAFA2F6" w14:textId="77777777" w:rsidR="00DA2299" w:rsidRDefault="00DA2299" w:rsidP="005230F3">
      <w:pPr>
        <w:pStyle w:val="Prrafodelista"/>
        <w:numPr>
          <w:ilvl w:val="0"/>
          <w:numId w:val="23"/>
        </w:numPr>
      </w:pPr>
      <w:r>
        <w:t>Zero-Client</w:t>
      </w:r>
    </w:p>
    <w:p w14:paraId="400BA25D" w14:textId="77777777" w:rsidR="00DA2299" w:rsidRPr="00BA3435" w:rsidRDefault="00DA2299" w:rsidP="005230F3">
      <w:pPr>
        <w:pStyle w:val="Prrafodelista"/>
        <w:numPr>
          <w:ilvl w:val="0"/>
          <w:numId w:val="23"/>
        </w:numPr>
      </w:pPr>
      <w:r w:rsidRPr="00BA3435">
        <w:t>Certificación Epeat Gold o Certificación Epeat Silver</w:t>
      </w:r>
      <w:r>
        <w:t xml:space="preserve"> o </w:t>
      </w:r>
      <w:r w:rsidRPr="00BA3435">
        <w:t>Certificación Epeat Bronze</w:t>
      </w:r>
    </w:p>
    <w:p w14:paraId="1960B250" w14:textId="4E0BEA22" w:rsidR="00DA2299" w:rsidRDefault="00DA2299" w:rsidP="005230F3">
      <w:pPr>
        <w:pStyle w:val="Prrafodelista"/>
        <w:numPr>
          <w:ilvl w:val="0"/>
          <w:numId w:val="23"/>
        </w:numPr>
      </w:pPr>
      <w:r>
        <w:t>Manejo consumo de energía CPU y Monitor – Energy Star 8.x o superior (No aplica cuando el Sistema Operativo requerido es Linux o Zero-Client)</w:t>
      </w:r>
      <w:r w:rsidR="001F2A0B">
        <w:t xml:space="preserve"> </w:t>
      </w:r>
      <w:r w:rsidR="001F2A0B" w:rsidRPr="001F2A0B">
        <w:t>o China Certificate for Energy Conservation Product o Ecodesign and Energy Labelling</w:t>
      </w:r>
    </w:p>
    <w:p w14:paraId="26B2C7C7" w14:textId="70A842EB" w:rsidR="59965244" w:rsidRDefault="59965244" w:rsidP="6DEF4005">
      <w:pPr>
        <w:pStyle w:val="Prrafodelista"/>
        <w:numPr>
          <w:ilvl w:val="0"/>
          <w:numId w:val="23"/>
        </w:numPr>
        <w:rPr>
          <w:rFonts w:asciiTheme="minorHAnsi" w:eastAsiaTheme="minorEastAsia" w:hAnsiTheme="minorHAnsi"/>
          <w:szCs w:val="20"/>
        </w:rPr>
      </w:pPr>
      <w:r>
        <w:lastRenderedPageBreak/>
        <w:t>Certificados en el Estándar Militar MIL-STD 810H</w:t>
      </w:r>
    </w:p>
    <w:p w14:paraId="2DA56973" w14:textId="07AA324A" w:rsidR="00DA2299" w:rsidRDefault="00DA2299" w:rsidP="009E732D"/>
    <w:p w14:paraId="60A1768F" w14:textId="7B668A39" w:rsidR="00821B0C" w:rsidRDefault="00EE0DF1" w:rsidP="00821B0C">
      <w:pPr>
        <w:pStyle w:val="Ttulo4"/>
      </w:pPr>
      <w:r>
        <w:t>T</w:t>
      </w:r>
      <w:r w:rsidR="008D4B7B">
        <w:t>i</w:t>
      </w:r>
      <w:r>
        <w:t>n</w:t>
      </w:r>
      <w:r w:rsidR="008D4B7B">
        <w:t>y</w:t>
      </w:r>
      <w:r>
        <w:t>, Mini o Micro</w:t>
      </w:r>
    </w:p>
    <w:p w14:paraId="2D4E300E" w14:textId="77777777" w:rsidR="00821B0C" w:rsidRDefault="00821B0C" w:rsidP="00821B0C"/>
    <w:tbl>
      <w:tblPr>
        <w:tblW w:w="9062" w:type="dxa"/>
        <w:tblInd w:w="5" w:type="dxa"/>
        <w:tblLayout w:type="fixed"/>
        <w:tblCellMar>
          <w:left w:w="70" w:type="dxa"/>
          <w:right w:w="70" w:type="dxa"/>
        </w:tblCellMar>
        <w:tblLook w:val="04A0" w:firstRow="1" w:lastRow="0" w:firstColumn="1" w:lastColumn="0" w:noHBand="0" w:noVBand="1"/>
      </w:tblPr>
      <w:tblGrid>
        <w:gridCol w:w="1975"/>
        <w:gridCol w:w="7087"/>
      </w:tblGrid>
      <w:tr w:rsidR="000367E7" w:rsidRPr="002A5DFB" w14:paraId="278EB454" w14:textId="4BA49013" w:rsidTr="00FC3327">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B965657" w14:textId="77777777" w:rsidR="000367E7" w:rsidRPr="00F14E1F" w:rsidRDefault="000367E7" w:rsidP="002B5C93">
            <w:pPr>
              <w:jc w:val="left"/>
              <w:rPr>
                <w:rFonts w:eastAsia="Times New Roman" w:cs="Arial"/>
                <w:b/>
                <w:bCs/>
                <w:color w:val="auto"/>
                <w:szCs w:val="20"/>
                <w:lang w:eastAsia="es-CO"/>
              </w:rPr>
            </w:pPr>
            <w:r w:rsidRPr="00F14E1F">
              <w:rPr>
                <w:rFonts w:eastAsia="Times New Roman" w:cs="Arial"/>
                <w:b/>
                <w:bCs/>
                <w:color w:val="auto"/>
                <w:szCs w:val="20"/>
                <w:lang w:eastAsia="es-CO"/>
              </w:rPr>
              <w:t>Forma o presentación o tipo de chasís</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417B057F" w14:textId="2EFD99C2" w:rsidR="000367E7" w:rsidRPr="00F14E1F" w:rsidRDefault="000367E7" w:rsidP="002B5C93">
            <w:r>
              <w:t>Tiny, Mini o Micro</w:t>
            </w:r>
          </w:p>
        </w:tc>
      </w:tr>
      <w:tr w:rsidR="000367E7" w:rsidRPr="002A5DFB" w14:paraId="19662772" w14:textId="48536F22" w:rsidTr="00FC3327">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8A8B02B" w14:textId="77777777" w:rsidR="000367E7" w:rsidRPr="00F14E1F" w:rsidRDefault="000367E7" w:rsidP="002B5C93">
            <w:pPr>
              <w:jc w:val="left"/>
              <w:rPr>
                <w:rFonts w:eastAsia="Times New Roman" w:cs="Arial"/>
                <w:b/>
                <w:bCs/>
                <w:color w:val="auto"/>
                <w:szCs w:val="20"/>
                <w:lang w:eastAsia="es-CO"/>
              </w:rPr>
            </w:pPr>
            <w:r w:rsidRPr="00B835C6">
              <w:rPr>
                <w:rFonts w:eastAsia="Times New Roman" w:cs="Arial"/>
                <w:b/>
                <w:bCs/>
                <w:color w:val="auto"/>
                <w:szCs w:val="20"/>
                <w:lang w:eastAsia="es-CO"/>
              </w:rPr>
              <w:t>CPU</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2E9109F" w14:textId="77777777" w:rsidR="000367E7" w:rsidRDefault="000367E7" w:rsidP="00FD56C2">
            <w:pPr>
              <w:rPr>
                <w:lang w:eastAsia="es-CO"/>
              </w:rPr>
            </w:pPr>
            <w:r>
              <w:rPr>
                <w:lang w:eastAsia="es-CO"/>
              </w:rPr>
              <w:t>Debe tener disponible el puerto para conexión del Monitor sin necesidad de convertidores</w:t>
            </w:r>
          </w:p>
          <w:p w14:paraId="222F88FE" w14:textId="77777777" w:rsidR="000367E7" w:rsidRDefault="000367E7" w:rsidP="00FD56C2">
            <w:pPr>
              <w:rPr>
                <w:lang w:eastAsia="es-CO"/>
              </w:rPr>
            </w:pPr>
            <w:r>
              <w:rPr>
                <w:lang w:eastAsia="es-CO"/>
              </w:rPr>
              <w:t>Debe tener disponibles los puertos para conexión del teclado y Mouse sin necesidad de convertidores</w:t>
            </w:r>
          </w:p>
          <w:p w14:paraId="14A73AF6" w14:textId="77777777" w:rsidR="000367E7" w:rsidRDefault="000367E7" w:rsidP="00FD56C2">
            <w:r>
              <w:t>CPU, teclado monitor y mouse deben ser de la misma marca.</w:t>
            </w:r>
          </w:p>
          <w:p w14:paraId="58F40E5A" w14:textId="77777777" w:rsidR="000367E7" w:rsidRDefault="000367E7" w:rsidP="00FD56C2">
            <w:r>
              <w:t>La CPU y e</w:t>
            </w:r>
            <w:r w:rsidRPr="00F37224">
              <w:t>l monitor</w:t>
            </w:r>
            <w:r>
              <w:t xml:space="preserve"> deben contar con la interfaz de conectividad que garantice la resolución nativa del monitor.</w:t>
            </w:r>
          </w:p>
          <w:p w14:paraId="25D783C4" w14:textId="77777777" w:rsidR="000367E7" w:rsidRDefault="000367E7" w:rsidP="00FD56C2">
            <w:r>
              <w:t>Se debe entregar el computador de escritorio con todos los cables y conectores requeridos para poner en funcionamiento el equipo.</w:t>
            </w:r>
          </w:p>
          <w:p w14:paraId="0F35AE23" w14:textId="6643D5EF" w:rsidR="000367E7" w:rsidRPr="002C164E" w:rsidRDefault="000367E7" w:rsidP="002B5C93">
            <w:r w:rsidRPr="00AE446A">
              <w:t>El equipo debe tener instalado la última versión estable de drivers y firmwares</w:t>
            </w:r>
          </w:p>
        </w:tc>
      </w:tr>
      <w:tr w:rsidR="000367E7" w:rsidRPr="002A5DFB" w14:paraId="6FFA2A9A" w14:textId="3ADE4BCA" w:rsidTr="00FC3327">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F03F2C3" w14:textId="77777777" w:rsidR="000367E7" w:rsidRPr="00F14E1F" w:rsidRDefault="000367E7" w:rsidP="002B5C93">
            <w:pPr>
              <w:jc w:val="left"/>
              <w:rPr>
                <w:rFonts w:eastAsia="Times New Roman" w:cs="Arial"/>
                <w:b/>
                <w:bCs/>
                <w:color w:val="auto"/>
                <w:szCs w:val="20"/>
                <w:lang w:eastAsia="es-CO"/>
              </w:rPr>
            </w:pPr>
            <w:r w:rsidRPr="009A478A">
              <w:rPr>
                <w:rFonts w:eastAsia="Times New Roman" w:cs="Arial"/>
                <w:b/>
                <w:bCs/>
                <w:color w:val="auto"/>
                <w:szCs w:val="20"/>
                <w:lang w:eastAsia="es-CO"/>
              </w:rPr>
              <w:t>Monitor</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55852570" w14:textId="77777777" w:rsidR="000367E7" w:rsidRPr="00F14E1F" w:rsidRDefault="000367E7" w:rsidP="002B5C93">
            <w:pPr>
              <w:rPr>
                <w:rFonts w:eastAsia="Times New Roman" w:cs="Arial"/>
                <w:color w:val="auto"/>
                <w:szCs w:val="20"/>
                <w:lang w:eastAsia="es-CO"/>
              </w:rPr>
            </w:pPr>
            <w:r w:rsidRPr="009A478A">
              <w:t xml:space="preserve">Monitor </w:t>
            </w:r>
            <w:r w:rsidRPr="00CE021F">
              <w:t xml:space="preserve">de 21.45” </w:t>
            </w:r>
            <w:r>
              <w:t>de tecnología LED IPS o VA o PVA o MVA, antirreflejo con ajuste de inclinación, altura ajustable y resolución mínimo FULL HD</w:t>
            </w:r>
          </w:p>
        </w:tc>
      </w:tr>
      <w:tr w:rsidR="000367E7" w:rsidRPr="002A5DFB" w14:paraId="496C5381" w14:textId="29A51DEE" w:rsidTr="00FC3327">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B414BE1" w14:textId="77777777" w:rsidR="000367E7" w:rsidRPr="002A5DFB" w:rsidRDefault="000367E7" w:rsidP="002B5C93">
            <w:pPr>
              <w:jc w:val="left"/>
              <w:rPr>
                <w:rFonts w:eastAsia="Times New Roman" w:cs="Arial"/>
                <w:b/>
                <w:bCs/>
                <w:color w:val="auto"/>
                <w:szCs w:val="20"/>
                <w:lang w:eastAsia="es-CO"/>
              </w:rPr>
            </w:pPr>
            <w:r w:rsidRPr="009A478A">
              <w:rPr>
                <w:rFonts w:eastAsia="Times New Roman" w:cs="Arial"/>
                <w:b/>
                <w:bCs/>
                <w:color w:val="auto"/>
                <w:szCs w:val="20"/>
                <w:lang w:eastAsia="es-CO"/>
              </w:rPr>
              <w:t>Teclado</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308F358" w14:textId="27ED0631" w:rsidR="000367E7" w:rsidRPr="002A5DFB" w:rsidRDefault="000367E7" w:rsidP="002B5C93">
            <w:pPr>
              <w:rPr>
                <w:rFonts w:eastAsia="Times New Roman" w:cs="Arial"/>
                <w:color w:val="auto"/>
                <w:lang w:eastAsia="es-CO"/>
              </w:rPr>
            </w:pPr>
            <w:r w:rsidRPr="00F53F55">
              <w:t>Teclado</w:t>
            </w:r>
            <w:r>
              <w:t xml:space="preserve"> en español</w:t>
            </w:r>
            <w:r w:rsidRPr="00F53F55">
              <w:t xml:space="preserve"> con cable con conexión USB, con </w:t>
            </w:r>
            <w:r w:rsidRPr="007B3162">
              <w:t xml:space="preserve">teclado numérico a prueba de </w:t>
            </w:r>
            <w:r>
              <w:t>salpicaduras</w:t>
            </w:r>
            <w:r w:rsidRPr="007B3162">
              <w:t xml:space="preserve"> o derrame de líquidos. </w:t>
            </w:r>
          </w:p>
        </w:tc>
      </w:tr>
      <w:tr w:rsidR="000367E7" w:rsidRPr="002A5DFB" w14:paraId="29C4CEF2" w14:textId="5B662D4F" w:rsidTr="00FC3327">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BCC6237" w14:textId="77777777" w:rsidR="000367E7" w:rsidRPr="002A5DFB" w:rsidRDefault="000367E7" w:rsidP="002B5C93">
            <w:pPr>
              <w:jc w:val="left"/>
              <w:rPr>
                <w:rFonts w:eastAsia="Times New Roman" w:cs="Arial"/>
                <w:b/>
                <w:bCs/>
                <w:color w:val="auto"/>
                <w:szCs w:val="20"/>
                <w:lang w:eastAsia="es-CO"/>
              </w:rPr>
            </w:pPr>
            <w:r w:rsidRPr="009A478A">
              <w:rPr>
                <w:rFonts w:eastAsia="Times New Roman" w:cs="Arial"/>
                <w:b/>
                <w:bCs/>
                <w:color w:val="auto"/>
                <w:szCs w:val="20"/>
                <w:lang w:eastAsia="es-CO"/>
              </w:rPr>
              <w:t>Mouse</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AE0B677" w14:textId="52E5754C" w:rsidR="000367E7" w:rsidRPr="002A5DFB" w:rsidRDefault="000367E7" w:rsidP="002B5C93">
            <w:pPr>
              <w:rPr>
                <w:rFonts w:eastAsia="Times New Roman" w:cs="Arial"/>
                <w:color w:val="auto"/>
                <w:szCs w:val="20"/>
                <w:lang w:eastAsia="es-CO"/>
              </w:rPr>
            </w:pPr>
            <w:r>
              <w:t xml:space="preserve">Mouse con cable con conexión USB con sensor óptico, </w:t>
            </w:r>
            <w:r w:rsidRPr="00964C30">
              <w:t>debe tener 2 botones</w:t>
            </w:r>
            <w:r>
              <w:t xml:space="preserve"> y</w:t>
            </w:r>
            <w:r w:rsidRPr="00964C30">
              <w:t xml:space="preserve"> scroll</w:t>
            </w:r>
            <w:r>
              <w:t xml:space="preserve">. </w:t>
            </w:r>
          </w:p>
        </w:tc>
      </w:tr>
      <w:tr w:rsidR="000367E7" w:rsidRPr="002A5DFB" w14:paraId="1785222C" w14:textId="5C956833" w:rsidTr="00FC3327">
        <w:trPr>
          <w:trHeight w:val="465"/>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3D9F9" w14:textId="77777777" w:rsidR="000367E7" w:rsidRPr="00F14E1F" w:rsidRDefault="000367E7" w:rsidP="002B5C93">
            <w:pPr>
              <w:jc w:val="left"/>
              <w:rPr>
                <w:rFonts w:eastAsia="Times New Roman" w:cs="Arial"/>
                <w:b/>
                <w:bCs/>
                <w:color w:val="auto"/>
                <w:szCs w:val="20"/>
                <w:lang w:eastAsia="es-CO"/>
              </w:rPr>
            </w:pPr>
            <w:r w:rsidRPr="00F14E1F">
              <w:rPr>
                <w:rFonts w:eastAsia="Times New Roman" w:cs="Arial"/>
                <w:b/>
                <w:bCs/>
                <w:color w:val="auto"/>
                <w:szCs w:val="20"/>
                <w:lang w:eastAsia="es-CO"/>
              </w:rPr>
              <w:t>Puertos USB</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14:paraId="0C0E3147" w14:textId="77777777" w:rsidR="000367E7" w:rsidRPr="00F14E1F" w:rsidRDefault="000367E7" w:rsidP="002B5C93">
            <w:pPr>
              <w:rPr>
                <w:rFonts w:eastAsia="Times New Roman" w:cs="Arial"/>
                <w:color w:val="auto"/>
                <w:szCs w:val="20"/>
                <w:lang w:eastAsia="es-CO"/>
              </w:rPr>
            </w:pPr>
            <w:r w:rsidRPr="00F14E1F">
              <w:rPr>
                <w:rFonts w:eastAsia="Times New Roman" w:cs="Arial"/>
                <w:color w:val="auto"/>
                <w:szCs w:val="20"/>
                <w:lang w:eastAsia="es-CO"/>
              </w:rPr>
              <w:t xml:space="preserve">Mínimo 2 puertos USB </w:t>
            </w:r>
            <w:r w:rsidRPr="002A5DFB">
              <w:rPr>
                <w:rFonts w:eastAsia="Times New Roman" w:cs="Arial"/>
                <w:color w:val="auto"/>
                <w:szCs w:val="20"/>
                <w:lang w:eastAsia="es-CO"/>
              </w:rPr>
              <w:t>libres</w:t>
            </w:r>
          </w:p>
        </w:tc>
      </w:tr>
      <w:tr w:rsidR="000367E7" w:rsidRPr="002A5DFB" w14:paraId="14A31346" w14:textId="7080207C" w:rsidTr="00FC3327">
        <w:trPr>
          <w:trHeight w:val="510"/>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CC05B" w14:textId="77777777" w:rsidR="000367E7" w:rsidRPr="00F14E1F" w:rsidRDefault="000367E7" w:rsidP="002B5C93">
            <w:pPr>
              <w:jc w:val="left"/>
              <w:rPr>
                <w:rFonts w:eastAsia="Times New Roman" w:cs="Arial"/>
                <w:b/>
                <w:bCs/>
                <w:color w:val="auto"/>
                <w:szCs w:val="20"/>
                <w:lang w:eastAsia="es-CO"/>
              </w:rPr>
            </w:pPr>
            <w:r w:rsidRPr="002A5DFB">
              <w:rPr>
                <w:rFonts w:eastAsia="Times New Roman" w:cs="Arial"/>
                <w:b/>
                <w:bCs/>
                <w:color w:val="auto"/>
                <w:szCs w:val="20"/>
                <w:lang w:eastAsia="es-CO"/>
              </w:rPr>
              <w:t>Puerto de red</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C631C" w14:textId="77777777" w:rsidR="000367E7" w:rsidRPr="00F14E1F" w:rsidRDefault="000367E7" w:rsidP="002B5C93">
            <w:pPr>
              <w:rPr>
                <w:rFonts w:eastAsia="Times New Roman" w:cs="Arial"/>
                <w:color w:val="auto"/>
                <w:szCs w:val="20"/>
                <w:lang w:eastAsia="es-CO"/>
              </w:rPr>
            </w:pPr>
            <w:r w:rsidRPr="002A5DFB">
              <w:rPr>
                <w:color w:val="auto"/>
              </w:rPr>
              <w:t>Ethernet (RJ-45) 10/100/1000 integrada con compatibilidad nativa de IPv6 en coexistencia con Ipv4.</w:t>
            </w:r>
          </w:p>
        </w:tc>
      </w:tr>
      <w:tr w:rsidR="000367E7" w:rsidRPr="002A5DFB" w14:paraId="02DF9EAA" w14:textId="2D4EC51B" w:rsidTr="00FC3327">
        <w:trPr>
          <w:trHeight w:val="450"/>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4F271FB3" w14:textId="77777777" w:rsidR="000367E7" w:rsidRPr="00F14E1F" w:rsidRDefault="000367E7" w:rsidP="002B5C93">
            <w:pPr>
              <w:jc w:val="left"/>
              <w:rPr>
                <w:rFonts w:eastAsia="Times New Roman" w:cs="Arial"/>
                <w:b/>
                <w:bCs/>
                <w:color w:val="auto"/>
                <w:szCs w:val="20"/>
                <w:lang w:eastAsia="es-CO"/>
              </w:rPr>
            </w:pPr>
            <w:r w:rsidRPr="00F14E1F">
              <w:rPr>
                <w:rFonts w:eastAsia="Times New Roman" w:cs="Arial"/>
                <w:b/>
                <w:bCs/>
                <w:color w:val="auto"/>
                <w:szCs w:val="20"/>
                <w:lang w:eastAsia="es-CO"/>
              </w:rPr>
              <w:t>Puertos de video</w:t>
            </w:r>
          </w:p>
        </w:tc>
        <w:tc>
          <w:tcPr>
            <w:tcW w:w="7087" w:type="dxa"/>
            <w:tcBorders>
              <w:top w:val="single" w:sz="4" w:space="0" w:color="auto"/>
              <w:left w:val="nil"/>
              <w:bottom w:val="single" w:sz="4" w:space="0" w:color="auto"/>
              <w:right w:val="single" w:sz="4" w:space="0" w:color="auto"/>
            </w:tcBorders>
            <w:shd w:val="clear" w:color="auto" w:fill="auto"/>
            <w:vAlign w:val="center"/>
          </w:tcPr>
          <w:p w14:paraId="2AF7E381" w14:textId="740AE015" w:rsidR="000367E7" w:rsidRPr="00F14E1F" w:rsidRDefault="000367E7" w:rsidP="002B5C93">
            <w:pPr>
              <w:rPr>
                <w:rFonts w:eastAsia="Times New Roman" w:cs="Arial"/>
                <w:color w:val="auto"/>
                <w:szCs w:val="20"/>
                <w:lang w:eastAsia="es-CO"/>
              </w:rPr>
            </w:pPr>
            <w:r>
              <w:rPr>
                <w:rFonts w:eastAsia="Times New Roman" w:cs="Arial"/>
                <w:color w:val="auto"/>
                <w:szCs w:val="20"/>
                <w:lang w:eastAsia="es-CO"/>
              </w:rPr>
              <w:t>Un puerto de video libre</w:t>
            </w:r>
            <w:r w:rsidR="008642F3">
              <w:rPr>
                <w:rFonts w:eastAsia="Times New Roman" w:cs="Arial"/>
                <w:color w:val="auto"/>
                <w:szCs w:val="20"/>
                <w:lang w:eastAsia="es-CO"/>
              </w:rPr>
              <w:t>, tras conectar el monitor</w:t>
            </w:r>
          </w:p>
        </w:tc>
      </w:tr>
      <w:tr w:rsidR="001F33A7" w:rsidRPr="002A5DFB" w14:paraId="6B56BC0E" w14:textId="656A4C3B" w:rsidTr="00FC3327">
        <w:trPr>
          <w:trHeight w:val="650"/>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68838" w14:textId="77777777" w:rsidR="001F33A7" w:rsidRPr="00F14E1F" w:rsidRDefault="001F33A7" w:rsidP="001F33A7">
            <w:pPr>
              <w:jc w:val="left"/>
              <w:rPr>
                <w:rFonts w:eastAsia="Times New Roman" w:cs="Arial"/>
                <w:b/>
                <w:bCs/>
                <w:color w:val="auto"/>
                <w:szCs w:val="20"/>
                <w:lang w:eastAsia="es-CO"/>
              </w:rPr>
            </w:pPr>
            <w:r w:rsidRPr="00F14E1F">
              <w:rPr>
                <w:rFonts w:eastAsia="Times New Roman" w:cs="Arial"/>
                <w:b/>
                <w:bCs/>
                <w:color w:val="auto"/>
                <w:szCs w:val="20"/>
                <w:lang w:eastAsia="es-CO"/>
              </w:rPr>
              <w:t>Tarjeta de video</w:t>
            </w:r>
          </w:p>
        </w:tc>
        <w:tc>
          <w:tcPr>
            <w:tcW w:w="7087" w:type="dxa"/>
            <w:tcBorders>
              <w:top w:val="nil"/>
              <w:left w:val="nil"/>
              <w:bottom w:val="single" w:sz="4" w:space="0" w:color="auto"/>
              <w:right w:val="single" w:sz="4" w:space="0" w:color="auto"/>
            </w:tcBorders>
            <w:shd w:val="clear" w:color="auto" w:fill="auto"/>
            <w:vAlign w:val="center"/>
            <w:hideMark/>
          </w:tcPr>
          <w:p w14:paraId="5C34A97B" w14:textId="41F0FAEC" w:rsidR="001F33A7" w:rsidRPr="00F14E1F" w:rsidRDefault="377B5750" w:rsidP="00FC3327">
            <w:pPr>
              <w:rPr>
                <w:rFonts w:eastAsia="Times New Roman" w:cs="Arial"/>
                <w:color w:val="auto"/>
                <w:lang w:eastAsia="es-CO"/>
              </w:rPr>
            </w:pPr>
            <w:r>
              <w:t>Integrad</w:t>
            </w:r>
            <w:r w:rsidR="004C143F">
              <w:t>a</w:t>
            </w:r>
          </w:p>
        </w:tc>
      </w:tr>
      <w:tr w:rsidR="001F33A7" w:rsidRPr="002A5DFB" w14:paraId="4BF0883D" w14:textId="6623C5FF" w:rsidTr="00FC3327">
        <w:trPr>
          <w:trHeight w:val="177"/>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B8EF88E" w14:textId="77777777" w:rsidR="001F33A7" w:rsidRPr="00F14E1F" w:rsidRDefault="001F33A7" w:rsidP="001F33A7">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7087" w:type="dxa"/>
            <w:tcBorders>
              <w:top w:val="single" w:sz="4" w:space="0" w:color="auto"/>
              <w:left w:val="nil"/>
              <w:bottom w:val="single" w:sz="4" w:space="0" w:color="auto"/>
              <w:right w:val="single" w:sz="4" w:space="0" w:color="auto"/>
            </w:tcBorders>
            <w:shd w:val="clear" w:color="auto" w:fill="auto"/>
          </w:tcPr>
          <w:p w14:paraId="26E21FF4" w14:textId="77777777" w:rsidR="001F33A7" w:rsidRPr="00F14E1F" w:rsidRDefault="001F33A7" w:rsidP="001F33A7">
            <w:pPr>
              <w:rPr>
                <w:rFonts w:eastAsia="Times New Roman" w:cs="Arial"/>
                <w:color w:val="auto"/>
                <w:szCs w:val="20"/>
                <w:lang w:eastAsia="es-CO"/>
              </w:rPr>
            </w:pPr>
            <w:r>
              <w:t>Tres (3) años</w:t>
            </w:r>
          </w:p>
        </w:tc>
      </w:tr>
    </w:tbl>
    <w:p w14:paraId="65A779A1" w14:textId="77777777" w:rsidR="00821B0C" w:rsidRDefault="00821B0C" w:rsidP="00821B0C"/>
    <w:p w14:paraId="64F1FDC9" w14:textId="77777777" w:rsidR="00821B0C" w:rsidRDefault="00821B0C" w:rsidP="00821B0C">
      <w:pPr>
        <w:pStyle w:val="Ttulo5"/>
        <w:numPr>
          <w:ilvl w:val="4"/>
          <w:numId w:val="1"/>
        </w:numPr>
      </w:pPr>
      <w:r>
        <w:t>Componentes adicionales con valor</w:t>
      </w:r>
    </w:p>
    <w:p w14:paraId="32A2023B" w14:textId="77777777" w:rsidR="00821B0C" w:rsidRPr="00245A60" w:rsidRDefault="00821B0C" w:rsidP="00821B0C"/>
    <w:p w14:paraId="0C3C4EBA" w14:textId="6E1D5854" w:rsidR="00821B0C" w:rsidRPr="00C561B0" w:rsidRDefault="00821B0C" w:rsidP="00821B0C">
      <w:pPr>
        <w:rPr>
          <w:color w:val="auto"/>
        </w:rPr>
      </w:pPr>
      <w:r w:rsidRPr="00382E16">
        <w:t xml:space="preserve">Las Entidades Compradoras dadas sus necesidades, podrán adquirir lo componentes tecnológicos adicionales para cada tipo de </w:t>
      </w:r>
      <w:r w:rsidR="000D0609">
        <w:t>T</w:t>
      </w:r>
      <w:r w:rsidR="00E07219">
        <w:t>i</w:t>
      </w:r>
      <w:r w:rsidR="000D0609">
        <w:t>n</w:t>
      </w:r>
      <w:r w:rsidR="00E07219">
        <w:t>y</w:t>
      </w:r>
      <w:r w:rsidR="000D0609">
        <w:t>, Mini o Micro</w:t>
      </w:r>
      <w:r w:rsidRPr="00382E16">
        <w:t xml:space="preserve">, los cuales deberán agregar en el evento de cotización para que sean cotizados por el Proveedor y entregados </w:t>
      </w:r>
      <w:r w:rsidRPr="00C561B0">
        <w:rPr>
          <w:color w:val="auto"/>
        </w:rPr>
        <w:t>junto con el equipo.</w:t>
      </w:r>
    </w:p>
    <w:p w14:paraId="00A4FF61" w14:textId="77777777" w:rsidR="00821B0C" w:rsidRPr="00C561B0" w:rsidRDefault="00821B0C" w:rsidP="00821B0C">
      <w:pPr>
        <w:rPr>
          <w:color w:val="auto"/>
        </w:rPr>
      </w:pPr>
    </w:p>
    <w:p w14:paraId="54E5DC7E" w14:textId="77777777" w:rsidR="00821B0C" w:rsidRPr="00C561B0" w:rsidRDefault="00821B0C" w:rsidP="00821B0C">
      <w:pPr>
        <w:pStyle w:val="Prrafodelista"/>
        <w:numPr>
          <w:ilvl w:val="0"/>
          <w:numId w:val="23"/>
        </w:numPr>
        <w:rPr>
          <w:color w:val="auto"/>
        </w:rPr>
      </w:pPr>
      <w:r w:rsidRPr="00C561B0">
        <w:rPr>
          <w:color w:val="auto"/>
        </w:rPr>
        <w:t>Tarjeta de red inalámbrica PCI o PCIe 802.11 ax 2x2</w:t>
      </w:r>
    </w:p>
    <w:p w14:paraId="1148A6B8" w14:textId="77777777" w:rsidR="00821B0C" w:rsidRPr="00C561B0" w:rsidRDefault="00821B0C" w:rsidP="00821B0C">
      <w:pPr>
        <w:pStyle w:val="Prrafodelista"/>
        <w:numPr>
          <w:ilvl w:val="0"/>
          <w:numId w:val="23"/>
        </w:numPr>
        <w:rPr>
          <w:color w:val="auto"/>
        </w:rPr>
      </w:pPr>
      <w:r w:rsidRPr="00C561B0">
        <w:rPr>
          <w:color w:val="auto"/>
        </w:rPr>
        <w:t>Cambio a Monitor de 23.8”</w:t>
      </w:r>
    </w:p>
    <w:p w14:paraId="2B3090B9" w14:textId="673B3F9F" w:rsidR="00821B0C" w:rsidRDefault="00821B0C" w:rsidP="00821B0C">
      <w:pPr>
        <w:pStyle w:val="Prrafodelista"/>
        <w:numPr>
          <w:ilvl w:val="0"/>
          <w:numId w:val="23"/>
        </w:numPr>
      </w:pPr>
      <w:r>
        <w:t>Software licenciado y preinstalado, Sistema Operativo Windows en la última versión disponible por el fabricante</w:t>
      </w:r>
    </w:p>
    <w:p w14:paraId="012CE5AC" w14:textId="77777777" w:rsidR="00821B0C" w:rsidRDefault="00821B0C" w:rsidP="00821B0C">
      <w:pPr>
        <w:pStyle w:val="Prrafodelista"/>
        <w:numPr>
          <w:ilvl w:val="0"/>
          <w:numId w:val="23"/>
        </w:numPr>
      </w:pPr>
      <w:r>
        <w:lastRenderedPageBreak/>
        <w:t>Sistema Operativo Linux (Ubuntu, Red Hat, Suse)</w:t>
      </w:r>
    </w:p>
    <w:p w14:paraId="1B472779" w14:textId="77777777" w:rsidR="00821B0C" w:rsidRPr="00BA3435" w:rsidRDefault="00821B0C" w:rsidP="00821B0C">
      <w:pPr>
        <w:pStyle w:val="Prrafodelista"/>
        <w:numPr>
          <w:ilvl w:val="0"/>
          <w:numId w:val="23"/>
        </w:numPr>
      </w:pPr>
      <w:r w:rsidRPr="00BA3435">
        <w:t>Certificación Epeat Gold o Certificación Epeat Silver</w:t>
      </w:r>
      <w:r>
        <w:t xml:space="preserve"> o </w:t>
      </w:r>
      <w:r w:rsidRPr="00BA3435">
        <w:t>Certificación Epeat Bronze</w:t>
      </w:r>
    </w:p>
    <w:p w14:paraId="13C20D70" w14:textId="5C7B1D3F" w:rsidR="00821B0C" w:rsidRDefault="00821B0C" w:rsidP="00821B0C">
      <w:pPr>
        <w:pStyle w:val="Prrafodelista"/>
        <w:numPr>
          <w:ilvl w:val="0"/>
          <w:numId w:val="23"/>
        </w:numPr>
      </w:pPr>
      <w:r>
        <w:t>Manejo consumo de energía CPU y Monitor – Energy Star 8.x o superior (No aplica cuando el Sistema Operativo requerido es Linux)</w:t>
      </w:r>
      <w:r w:rsidR="00BC2F46">
        <w:t xml:space="preserve"> </w:t>
      </w:r>
      <w:r w:rsidR="00BC2F46" w:rsidRPr="00BC2F46">
        <w:t>o China Certificate for Energy Conservation Product o Ecodesign and Energy Labelling</w:t>
      </w:r>
    </w:p>
    <w:p w14:paraId="293A1DAF" w14:textId="122EAF2E" w:rsidR="6539782D" w:rsidRDefault="6539782D" w:rsidP="3F5D0B46">
      <w:pPr>
        <w:pStyle w:val="Prrafodelista"/>
        <w:numPr>
          <w:ilvl w:val="0"/>
          <w:numId w:val="23"/>
        </w:numPr>
        <w:rPr>
          <w:rFonts w:asciiTheme="minorHAnsi" w:eastAsiaTheme="minorEastAsia" w:hAnsiTheme="minorHAnsi"/>
          <w:szCs w:val="20"/>
        </w:rPr>
      </w:pPr>
      <w:r>
        <w:t>Certificados en el Estándar Militar MIL-STD 810G o MIL-STD 810H</w:t>
      </w:r>
    </w:p>
    <w:p w14:paraId="318E4AC9" w14:textId="2C76C341" w:rsidR="3F5D0B46" w:rsidRDefault="3F5D0B46" w:rsidP="009D0DB6">
      <w:pPr>
        <w:pStyle w:val="Prrafodelista"/>
        <w:ind w:left="1070"/>
      </w:pPr>
    </w:p>
    <w:p w14:paraId="2757FC27" w14:textId="757131A4" w:rsidR="00821B0C" w:rsidRDefault="00821B0C" w:rsidP="009E732D"/>
    <w:p w14:paraId="128A59BE" w14:textId="77777777" w:rsidR="00821B0C" w:rsidRDefault="00821B0C" w:rsidP="009E732D"/>
    <w:p w14:paraId="3DCB3812" w14:textId="77777777" w:rsidR="00DA2299" w:rsidRDefault="0D15A088" w:rsidP="009E732D">
      <w:pPr>
        <w:pStyle w:val="Ttulo4"/>
      </w:pPr>
      <w:r>
        <w:t>Tabletas</w:t>
      </w:r>
    </w:p>
    <w:p w14:paraId="3832D578" w14:textId="77777777" w:rsidR="00DA2299" w:rsidRDefault="00DA2299" w:rsidP="009E732D">
      <w:pPr>
        <w:pStyle w:val="Sangranormal"/>
        <w:rPr>
          <w:lang w:val="es-ES_tradnl" w:eastAsia="es-CO"/>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2430"/>
        <w:gridCol w:w="6637"/>
      </w:tblGrid>
      <w:tr w:rsidR="00DA2299" w:rsidRPr="003D2BE2" w14:paraId="295C5E76" w14:textId="77777777" w:rsidTr="190A43C3">
        <w:trPr>
          <w:trHeight w:val="270"/>
        </w:trPr>
        <w:tc>
          <w:tcPr>
            <w:tcW w:w="2430" w:type="dxa"/>
            <w:shd w:val="clear" w:color="auto" w:fill="auto"/>
            <w:vAlign w:val="center"/>
            <w:hideMark/>
          </w:tcPr>
          <w:p w14:paraId="113428A6"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Forma o presentación o tipo de chasís</w:t>
            </w:r>
          </w:p>
        </w:tc>
        <w:tc>
          <w:tcPr>
            <w:tcW w:w="6637" w:type="dxa"/>
            <w:shd w:val="clear" w:color="auto" w:fill="auto"/>
          </w:tcPr>
          <w:p w14:paraId="190829CB" w14:textId="77777777" w:rsidR="00DA2299" w:rsidRPr="000C6427" w:rsidRDefault="00DA2299" w:rsidP="009E732D">
            <w:pPr>
              <w:jc w:val="left"/>
            </w:pPr>
            <w:r w:rsidRPr="000C6427">
              <w:t>Tableta 8” – 8.9”</w:t>
            </w:r>
          </w:p>
          <w:p w14:paraId="69382124" w14:textId="77777777" w:rsidR="00DA2299" w:rsidRPr="000C6427" w:rsidRDefault="00DA2299" w:rsidP="009E732D">
            <w:pPr>
              <w:jc w:val="left"/>
            </w:pPr>
            <w:r w:rsidRPr="000C6427">
              <w:t>Tableta 10” – 10.9”</w:t>
            </w:r>
          </w:p>
        </w:tc>
      </w:tr>
      <w:tr w:rsidR="00DA2299" w:rsidRPr="003D2BE2" w14:paraId="6B409BA8" w14:textId="77777777" w:rsidTr="190A43C3">
        <w:trPr>
          <w:trHeight w:val="270"/>
        </w:trPr>
        <w:tc>
          <w:tcPr>
            <w:tcW w:w="2430" w:type="dxa"/>
            <w:shd w:val="clear" w:color="auto" w:fill="auto"/>
            <w:vAlign w:val="center"/>
          </w:tcPr>
          <w:p w14:paraId="57A09C6C" w14:textId="77777777" w:rsidR="00DA2299" w:rsidRPr="003D2BE2"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Tableta</w:t>
            </w:r>
          </w:p>
        </w:tc>
        <w:tc>
          <w:tcPr>
            <w:tcW w:w="6637" w:type="dxa"/>
            <w:shd w:val="clear" w:color="auto" w:fill="auto"/>
          </w:tcPr>
          <w:p w14:paraId="479DC6FB" w14:textId="77777777" w:rsidR="00DA2299" w:rsidRDefault="00DA2299" w:rsidP="009E732D">
            <w:pPr>
              <w:jc w:val="left"/>
            </w:pPr>
            <w:r>
              <w:t>procesador con arquitectura de 64 bits.</w:t>
            </w:r>
          </w:p>
          <w:p w14:paraId="0AE76CAB" w14:textId="77777777" w:rsidR="00DA2299" w:rsidRPr="000C6427" w:rsidRDefault="00DA2299" w:rsidP="009E732D">
            <w:pPr>
              <w:jc w:val="left"/>
            </w:pPr>
            <w:r>
              <w:t>La tableta debe ser entregada con al menos una certificación del cargador, FCC o UL o CE</w:t>
            </w:r>
          </w:p>
        </w:tc>
      </w:tr>
      <w:tr w:rsidR="00DA2299" w:rsidRPr="003D2BE2" w14:paraId="78BBE21A" w14:textId="77777777" w:rsidTr="190A43C3">
        <w:trPr>
          <w:trHeight w:val="300"/>
        </w:trPr>
        <w:tc>
          <w:tcPr>
            <w:tcW w:w="2430" w:type="dxa"/>
            <w:shd w:val="clear" w:color="auto" w:fill="auto"/>
            <w:noWrap/>
            <w:vAlign w:val="center"/>
          </w:tcPr>
          <w:p w14:paraId="28A07D6F"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Pantalla</w:t>
            </w:r>
          </w:p>
        </w:tc>
        <w:tc>
          <w:tcPr>
            <w:tcW w:w="6637" w:type="dxa"/>
            <w:shd w:val="clear" w:color="auto" w:fill="auto"/>
          </w:tcPr>
          <w:p w14:paraId="2FF8D97A" w14:textId="77777777" w:rsidR="00DA2299" w:rsidRPr="00010867" w:rsidRDefault="00DA2299" w:rsidP="009E732D">
            <w:r>
              <w:t>La pantalla debe ser AMOLED, TFT o LCD IPS, capacitiva, multitáctil. Debe permitir rotación 4 vías. Material: Glass + Glass</w:t>
            </w:r>
          </w:p>
        </w:tc>
      </w:tr>
      <w:tr w:rsidR="00DA2299" w:rsidRPr="003D2BE2" w14:paraId="0EFAEE4C" w14:textId="77777777" w:rsidTr="190A43C3">
        <w:trPr>
          <w:trHeight w:val="300"/>
        </w:trPr>
        <w:tc>
          <w:tcPr>
            <w:tcW w:w="2430" w:type="dxa"/>
            <w:shd w:val="clear" w:color="auto" w:fill="auto"/>
            <w:noWrap/>
            <w:vAlign w:val="center"/>
          </w:tcPr>
          <w:p w14:paraId="5ADDF5E8"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Resolución Pantalla</w:t>
            </w:r>
          </w:p>
        </w:tc>
        <w:tc>
          <w:tcPr>
            <w:tcW w:w="6637" w:type="dxa"/>
            <w:shd w:val="clear" w:color="auto" w:fill="auto"/>
          </w:tcPr>
          <w:p w14:paraId="102FA5DE" w14:textId="5E552A53" w:rsidR="00DA2299" w:rsidRPr="000C6427" w:rsidRDefault="00DA2299" w:rsidP="009E732D">
            <w:r>
              <w:t>Mínimo (1280X800) pixeles</w:t>
            </w:r>
          </w:p>
        </w:tc>
      </w:tr>
      <w:tr w:rsidR="00DA2299" w:rsidRPr="003D2BE2" w14:paraId="30266738" w14:textId="77777777" w:rsidTr="190A43C3">
        <w:trPr>
          <w:trHeight w:val="300"/>
        </w:trPr>
        <w:tc>
          <w:tcPr>
            <w:tcW w:w="2430" w:type="dxa"/>
            <w:shd w:val="clear" w:color="auto" w:fill="auto"/>
            <w:noWrap/>
            <w:vAlign w:val="center"/>
          </w:tcPr>
          <w:p w14:paraId="4B94995F"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Cámara web</w:t>
            </w:r>
          </w:p>
        </w:tc>
        <w:tc>
          <w:tcPr>
            <w:tcW w:w="6637" w:type="dxa"/>
            <w:shd w:val="clear" w:color="auto" w:fill="auto"/>
          </w:tcPr>
          <w:p w14:paraId="4C04D395" w14:textId="5652EE89" w:rsidR="00DA2299" w:rsidRPr="000C6427" w:rsidRDefault="551248F8" w:rsidP="190A43C3">
            <w:pPr>
              <w:jc w:val="left"/>
              <w:rPr>
                <w:rFonts w:eastAsia="Calibri" w:cs="Arial"/>
              </w:rPr>
            </w:pPr>
            <w:r>
              <w:t>C</w:t>
            </w:r>
            <w:r w:rsidR="5D79CBC8">
              <w:t>ámara trasera con grabación de video en HD (720p) con autofoco, Trasera Mínimo 5MP y Frontal Mínimo 2MP</w:t>
            </w:r>
          </w:p>
          <w:p w14:paraId="1ECCC175" w14:textId="15B0C6FB" w:rsidR="00DA2299" w:rsidRPr="000C6427" w:rsidRDefault="00DA2299" w:rsidP="009E732D">
            <w:pPr>
              <w:jc w:val="left"/>
              <w:rPr>
                <w:rFonts w:eastAsia="Calibri" w:cs="Arial"/>
                <w:szCs w:val="20"/>
              </w:rPr>
            </w:pPr>
          </w:p>
        </w:tc>
      </w:tr>
      <w:tr w:rsidR="00DA2299" w:rsidRPr="003D2BE2" w14:paraId="49F59707" w14:textId="77777777" w:rsidTr="190A43C3">
        <w:trPr>
          <w:trHeight w:val="300"/>
        </w:trPr>
        <w:tc>
          <w:tcPr>
            <w:tcW w:w="2430" w:type="dxa"/>
            <w:shd w:val="clear" w:color="auto" w:fill="auto"/>
            <w:noWrap/>
            <w:vAlign w:val="center"/>
          </w:tcPr>
          <w:p w14:paraId="4C528E48"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Conectores auriculares/micrófono</w:t>
            </w:r>
          </w:p>
        </w:tc>
        <w:tc>
          <w:tcPr>
            <w:tcW w:w="6637" w:type="dxa"/>
            <w:shd w:val="clear" w:color="auto" w:fill="auto"/>
          </w:tcPr>
          <w:p w14:paraId="1629502D" w14:textId="15D55595" w:rsidR="00DA2299" w:rsidRPr="000C6427" w:rsidRDefault="00DA2299" w:rsidP="009E732D">
            <w:pPr>
              <w:jc w:val="left"/>
              <w:rPr>
                <w:rFonts w:eastAsia="Calibri" w:cs="Arial"/>
                <w:szCs w:val="20"/>
              </w:rPr>
            </w:pPr>
            <w:r>
              <w:t>Interfaz de audio 3.5 mm, micrófono y parlante estereofónico</w:t>
            </w:r>
            <w:r w:rsidR="7DB91DCF">
              <w:t xml:space="preserve"> </w:t>
            </w:r>
            <w:r w:rsidR="7DB91DCF" w:rsidRPr="26BA23BB">
              <w:rPr>
                <w:rFonts w:eastAsia="Arial Nova" w:cs="Arial Nova"/>
                <w:color w:val="000000" w:themeColor="text1"/>
                <w:szCs w:val="20"/>
              </w:rPr>
              <w:t>o tipo C</w:t>
            </w:r>
          </w:p>
        </w:tc>
      </w:tr>
      <w:tr w:rsidR="00DA2299" w:rsidRPr="003D2BE2" w14:paraId="1FAB461B" w14:textId="77777777" w:rsidTr="190A43C3">
        <w:trPr>
          <w:trHeight w:val="300"/>
        </w:trPr>
        <w:tc>
          <w:tcPr>
            <w:tcW w:w="2430" w:type="dxa"/>
            <w:shd w:val="clear" w:color="auto" w:fill="auto"/>
            <w:noWrap/>
            <w:vAlign w:val="center"/>
          </w:tcPr>
          <w:p w14:paraId="6DAFC8B9"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Puertos USB</w:t>
            </w:r>
          </w:p>
        </w:tc>
        <w:tc>
          <w:tcPr>
            <w:tcW w:w="6637" w:type="dxa"/>
            <w:shd w:val="clear" w:color="auto" w:fill="auto"/>
          </w:tcPr>
          <w:p w14:paraId="0BB4519A" w14:textId="77777777" w:rsidR="00DA2299" w:rsidRPr="000C6427" w:rsidRDefault="00DA2299" w:rsidP="009E732D">
            <w:pPr>
              <w:jc w:val="left"/>
            </w:pPr>
            <w:r>
              <w:t>Mínimo 1 puerto USB</w:t>
            </w:r>
          </w:p>
        </w:tc>
      </w:tr>
      <w:tr w:rsidR="00DA2299" w:rsidRPr="003D2BE2" w14:paraId="04D79191" w14:textId="77777777" w:rsidTr="190A43C3">
        <w:trPr>
          <w:trHeight w:val="285"/>
        </w:trPr>
        <w:tc>
          <w:tcPr>
            <w:tcW w:w="2430" w:type="dxa"/>
            <w:shd w:val="clear" w:color="auto" w:fill="auto"/>
            <w:noWrap/>
            <w:vAlign w:val="center"/>
          </w:tcPr>
          <w:p w14:paraId="08AD4664"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Puerto tarjetas SD</w:t>
            </w:r>
          </w:p>
        </w:tc>
        <w:tc>
          <w:tcPr>
            <w:tcW w:w="6637" w:type="dxa"/>
            <w:shd w:val="clear" w:color="auto" w:fill="auto"/>
          </w:tcPr>
          <w:p w14:paraId="7A720FDD" w14:textId="13A9B5C5" w:rsidR="00DA2299" w:rsidRPr="000C6427" w:rsidRDefault="00DA2299" w:rsidP="009E732D">
            <w:pPr>
              <w:jc w:val="left"/>
              <w:rPr>
                <w:rFonts w:eastAsia="Calibri" w:cs="Arial"/>
                <w:szCs w:val="20"/>
              </w:rPr>
            </w:pPr>
            <w:r>
              <w:t>lector integrado de memorias SD o microSD</w:t>
            </w:r>
            <w:r w:rsidR="7D9F5C29">
              <w:t xml:space="preserve"> o </w:t>
            </w:r>
            <w:r w:rsidR="7D9F5C29" w:rsidRPr="7DD6294C">
              <w:rPr>
                <w:rFonts w:eastAsia="Arial Nova" w:cs="Arial Nova"/>
                <w:color w:val="000000" w:themeColor="text1"/>
                <w:szCs w:val="20"/>
              </w:rPr>
              <w:t>NM (Nano memory).</w:t>
            </w:r>
          </w:p>
        </w:tc>
      </w:tr>
      <w:tr w:rsidR="00DA2299" w:rsidRPr="003D2BE2" w14:paraId="21600B3F" w14:textId="77777777" w:rsidTr="190A43C3">
        <w:trPr>
          <w:trHeight w:val="179"/>
        </w:trPr>
        <w:tc>
          <w:tcPr>
            <w:tcW w:w="2430" w:type="dxa"/>
            <w:shd w:val="clear" w:color="auto" w:fill="auto"/>
            <w:noWrap/>
            <w:vAlign w:val="center"/>
            <w:hideMark/>
          </w:tcPr>
          <w:p w14:paraId="5CF819F4"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Puertos de video</w:t>
            </w:r>
          </w:p>
        </w:tc>
        <w:tc>
          <w:tcPr>
            <w:tcW w:w="6637" w:type="dxa"/>
            <w:shd w:val="clear" w:color="auto" w:fill="auto"/>
          </w:tcPr>
          <w:p w14:paraId="35087AE9" w14:textId="77777777" w:rsidR="00DA2299" w:rsidRPr="000C6427" w:rsidRDefault="00DA2299" w:rsidP="009E732D">
            <w:pPr>
              <w:jc w:val="left"/>
            </w:pPr>
            <w:r>
              <w:t>Mínimo 1 puerto de Video</w:t>
            </w:r>
          </w:p>
        </w:tc>
      </w:tr>
      <w:tr w:rsidR="00DA2299" w:rsidRPr="003D2BE2" w14:paraId="781B8DAE" w14:textId="77777777" w:rsidTr="190A43C3">
        <w:trPr>
          <w:trHeight w:val="245"/>
        </w:trPr>
        <w:tc>
          <w:tcPr>
            <w:tcW w:w="2430" w:type="dxa"/>
            <w:shd w:val="clear" w:color="auto" w:fill="auto"/>
            <w:noWrap/>
            <w:vAlign w:val="center"/>
          </w:tcPr>
          <w:p w14:paraId="7C9C381D"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GP</w:t>
            </w:r>
            <w:r>
              <w:rPr>
                <w:rFonts w:eastAsia="Times New Roman" w:cs="Arial"/>
                <w:b/>
                <w:bCs/>
                <w:color w:val="auto"/>
                <w:szCs w:val="20"/>
                <w:lang w:eastAsia="es-CO"/>
              </w:rPr>
              <w:t>S</w:t>
            </w:r>
          </w:p>
        </w:tc>
        <w:tc>
          <w:tcPr>
            <w:tcW w:w="6637" w:type="dxa"/>
            <w:shd w:val="clear" w:color="auto" w:fill="auto"/>
          </w:tcPr>
          <w:p w14:paraId="1021B4A3" w14:textId="77777777" w:rsidR="00DA2299" w:rsidRPr="00F02B91" w:rsidRDefault="00DA2299" w:rsidP="009E732D">
            <w:r w:rsidRPr="000C6427">
              <w:t>Integrado</w:t>
            </w:r>
          </w:p>
        </w:tc>
      </w:tr>
      <w:tr w:rsidR="00DA2299" w:rsidRPr="003D2BE2" w14:paraId="640F7321" w14:textId="77777777" w:rsidTr="190A43C3">
        <w:trPr>
          <w:trHeight w:val="510"/>
        </w:trPr>
        <w:tc>
          <w:tcPr>
            <w:tcW w:w="2430" w:type="dxa"/>
            <w:shd w:val="clear" w:color="auto" w:fill="auto"/>
            <w:noWrap/>
            <w:vAlign w:val="center"/>
          </w:tcPr>
          <w:p w14:paraId="54173C74"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WIFI</w:t>
            </w:r>
          </w:p>
        </w:tc>
        <w:tc>
          <w:tcPr>
            <w:tcW w:w="6637" w:type="dxa"/>
            <w:shd w:val="clear" w:color="auto" w:fill="auto"/>
          </w:tcPr>
          <w:p w14:paraId="1A770BE1" w14:textId="77777777" w:rsidR="00DA2299" w:rsidRPr="00F02B91" w:rsidRDefault="00DA2299" w:rsidP="009E732D">
            <w:r>
              <w:t>Wireless 802.11 ac (2x2) integrada y estar certificado en Wifi-Certified al momento de la entrega.</w:t>
            </w:r>
          </w:p>
        </w:tc>
      </w:tr>
      <w:tr w:rsidR="00DA2299" w:rsidRPr="003D2BE2" w14:paraId="7D438ECD" w14:textId="77777777" w:rsidTr="190A43C3">
        <w:trPr>
          <w:trHeight w:val="283"/>
        </w:trPr>
        <w:tc>
          <w:tcPr>
            <w:tcW w:w="2430" w:type="dxa"/>
            <w:shd w:val="clear" w:color="auto" w:fill="auto"/>
            <w:noWrap/>
            <w:vAlign w:val="center"/>
          </w:tcPr>
          <w:p w14:paraId="3FC0A243"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Bluetooth</w:t>
            </w:r>
          </w:p>
        </w:tc>
        <w:tc>
          <w:tcPr>
            <w:tcW w:w="6637" w:type="dxa"/>
            <w:shd w:val="clear" w:color="auto" w:fill="auto"/>
          </w:tcPr>
          <w:p w14:paraId="5C1DC60C" w14:textId="77777777" w:rsidR="00DA2299" w:rsidRPr="000C6427" w:rsidRDefault="00DA2299" w:rsidP="009E732D">
            <w:pPr>
              <w:jc w:val="left"/>
            </w:pPr>
            <w:r w:rsidRPr="0094639D">
              <w:t xml:space="preserve">Bluetooth </w:t>
            </w:r>
            <w:r w:rsidRPr="0021667D">
              <w:t>5</w:t>
            </w:r>
            <w:r w:rsidRPr="0094639D">
              <w:t>.</w:t>
            </w:r>
            <w:r w:rsidRPr="0021667D">
              <w:t>x</w:t>
            </w:r>
            <w:r w:rsidRPr="0094639D">
              <w:t xml:space="preserve"> integrado</w:t>
            </w:r>
          </w:p>
        </w:tc>
      </w:tr>
      <w:tr w:rsidR="00DA2299" w:rsidRPr="003D2BE2" w14:paraId="4D416B5C" w14:textId="77777777" w:rsidTr="190A43C3">
        <w:trPr>
          <w:trHeight w:val="510"/>
        </w:trPr>
        <w:tc>
          <w:tcPr>
            <w:tcW w:w="2430" w:type="dxa"/>
            <w:shd w:val="clear" w:color="auto" w:fill="auto"/>
            <w:noWrap/>
            <w:vAlign w:val="center"/>
            <w:hideMark/>
          </w:tcPr>
          <w:p w14:paraId="23CA4383"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Batería</w:t>
            </w:r>
          </w:p>
        </w:tc>
        <w:tc>
          <w:tcPr>
            <w:tcW w:w="6637" w:type="dxa"/>
            <w:shd w:val="clear" w:color="auto" w:fill="auto"/>
          </w:tcPr>
          <w:p w14:paraId="5F9478F7" w14:textId="20453EB4" w:rsidR="00416304" w:rsidRDefault="00DA2299" w:rsidP="00990A58">
            <w:pPr>
              <w:jc w:val="left"/>
            </w:pPr>
            <w:r>
              <w:t>La batería debe ser de tecnología Ion-Litio o Litio Polímero y tener una autonomía de mínimo 8 horas de acuerdo con</w:t>
            </w:r>
            <w:r w:rsidRPr="000C6427">
              <w:t xml:space="preserve"> </w:t>
            </w:r>
            <w:r>
              <w:t xml:space="preserve">los criterios que define el Fabricante </w:t>
            </w:r>
          </w:p>
          <w:p w14:paraId="7C51128B" w14:textId="77777777" w:rsidR="00DA2299" w:rsidRPr="000C6427" w:rsidRDefault="00DA2299">
            <w:pPr>
              <w:jc w:val="left"/>
            </w:pPr>
            <w:r>
              <w:t>Certificación, FCC o UL o CE</w:t>
            </w:r>
          </w:p>
        </w:tc>
      </w:tr>
      <w:tr w:rsidR="00DA2299" w:rsidRPr="003D2BE2" w14:paraId="0959DF5E" w14:textId="77777777" w:rsidTr="190A43C3">
        <w:trPr>
          <w:trHeight w:val="297"/>
        </w:trPr>
        <w:tc>
          <w:tcPr>
            <w:tcW w:w="2430" w:type="dxa"/>
            <w:shd w:val="clear" w:color="auto" w:fill="auto"/>
            <w:noWrap/>
            <w:vAlign w:val="center"/>
            <w:hideMark/>
          </w:tcPr>
          <w:p w14:paraId="61C094D7"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Cargador</w:t>
            </w:r>
          </w:p>
        </w:tc>
        <w:tc>
          <w:tcPr>
            <w:tcW w:w="6637" w:type="dxa"/>
            <w:shd w:val="clear" w:color="auto" w:fill="auto"/>
          </w:tcPr>
          <w:p w14:paraId="341AF5F1" w14:textId="77777777" w:rsidR="00DA2299" w:rsidRPr="000C6427" w:rsidRDefault="00DA2299" w:rsidP="009E732D">
            <w:pPr>
              <w:jc w:val="left"/>
            </w:pPr>
            <w:r>
              <w:t>Cargador, FCC o UL o CE</w:t>
            </w:r>
          </w:p>
        </w:tc>
      </w:tr>
      <w:tr w:rsidR="00DA2299" w:rsidRPr="003D2BE2" w14:paraId="6BD891D4" w14:textId="77777777" w:rsidTr="190A43C3">
        <w:trPr>
          <w:trHeight w:val="300"/>
        </w:trPr>
        <w:tc>
          <w:tcPr>
            <w:tcW w:w="2430" w:type="dxa"/>
            <w:shd w:val="clear" w:color="auto" w:fill="auto"/>
            <w:noWrap/>
            <w:vAlign w:val="center"/>
            <w:hideMark/>
          </w:tcPr>
          <w:p w14:paraId="57DAD132" w14:textId="77777777" w:rsidR="00DA2299" w:rsidRPr="003D2BE2" w:rsidRDefault="00DA2299" w:rsidP="009E732D">
            <w:pPr>
              <w:jc w:val="left"/>
              <w:rPr>
                <w:rFonts w:eastAsia="Times New Roman" w:cs="Arial"/>
                <w:b/>
                <w:bCs/>
                <w:color w:val="auto"/>
                <w:szCs w:val="20"/>
                <w:lang w:eastAsia="es-CO"/>
              </w:rPr>
            </w:pPr>
            <w:r w:rsidRPr="003D2BE2">
              <w:rPr>
                <w:rFonts w:eastAsia="Times New Roman" w:cs="Arial"/>
                <w:b/>
                <w:bCs/>
                <w:color w:val="auto"/>
                <w:szCs w:val="20"/>
                <w:lang w:eastAsia="es-CO"/>
              </w:rPr>
              <w:t>Sensores</w:t>
            </w:r>
          </w:p>
        </w:tc>
        <w:tc>
          <w:tcPr>
            <w:tcW w:w="6637" w:type="dxa"/>
            <w:shd w:val="clear" w:color="auto" w:fill="auto"/>
          </w:tcPr>
          <w:p w14:paraId="00983FEA" w14:textId="30B30AED" w:rsidR="00DA2299" w:rsidRPr="0099485C" w:rsidRDefault="00DA2299" w:rsidP="009E732D">
            <w:pPr>
              <w:jc w:val="left"/>
            </w:pPr>
            <w:r w:rsidRPr="0099485C">
              <w:t>Acelerómetro</w:t>
            </w:r>
            <w:r w:rsidR="70998B00">
              <w:t xml:space="preserve"> o</w:t>
            </w:r>
            <w:r w:rsidRPr="0099485C">
              <w:t xml:space="preserve"> giroscopio</w:t>
            </w:r>
            <w:r w:rsidR="71096317">
              <w:t>. Sensor</w:t>
            </w:r>
            <w:r w:rsidR="00676A03">
              <w:t xml:space="preserve"> </w:t>
            </w:r>
            <w:r w:rsidRPr="0099485C">
              <w:t>de luz</w:t>
            </w:r>
          </w:p>
        </w:tc>
      </w:tr>
      <w:tr w:rsidR="00DA2299" w:rsidRPr="003D2BE2" w14:paraId="580C6273" w14:textId="77777777" w:rsidTr="190A43C3">
        <w:trPr>
          <w:trHeight w:val="300"/>
        </w:trPr>
        <w:tc>
          <w:tcPr>
            <w:tcW w:w="2430" w:type="dxa"/>
            <w:shd w:val="clear" w:color="auto" w:fill="auto"/>
            <w:noWrap/>
            <w:vAlign w:val="center"/>
          </w:tcPr>
          <w:p w14:paraId="6E5F5718" w14:textId="77777777" w:rsidR="00DA2299" w:rsidRPr="003D2BE2"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637" w:type="dxa"/>
            <w:shd w:val="clear" w:color="auto" w:fill="auto"/>
          </w:tcPr>
          <w:p w14:paraId="5A9D1A72" w14:textId="77777777" w:rsidR="00DA2299" w:rsidRPr="0099485C" w:rsidRDefault="00DA2299" w:rsidP="009E732D">
            <w:pPr>
              <w:jc w:val="left"/>
            </w:pPr>
            <w:r>
              <w:t>Un (1) año</w:t>
            </w:r>
          </w:p>
        </w:tc>
      </w:tr>
    </w:tbl>
    <w:p w14:paraId="6E29CA37" w14:textId="77777777" w:rsidR="00DA2299" w:rsidRPr="00281E63" w:rsidRDefault="00DA2299" w:rsidP="009E732D">
      <w:pPr>
        <w:pStyle w:val="Sangranormal"/>
        <w:rPr>
          <w:lang w:val="es-ES_tradnl" w:eastAsia="es-CO"/>
        </w:rPr>
      </w:pPr>
    </w:p>
    <w:p w14:paraId="543F8429" w14:textId="6A23D876" w:rsidR="00DA2299" w:rsidRDefault="00DA2299" w:rsidP="00E0160B">
      <w:pPr>
        <w:pStyle w:val="Ttulo5"/>
        <w:numPr>
          <w:ilvl w:val="4"/>
          <w:numId w:val="1"/>
        </w:numPr>
      </w:pPr>
      <w:r>
        <w:t>Componentes adicionales con valor</w:t>
      </w:r>
    </w:p>
    <w:p w14:paraId="23BDED31" w14:textId="77777777" w:rsidR="00DA2299" w:rsidRDefault="00DA2299" w:rsidP="009E732D"/>
    <w:p w14:paraId="4841318A" w14:textId="77777777" w:rsidR="00DA2299" w:rsidRDefault="00DA2299" w:rsidP="005230F3">
      <w:pPr>
        <w:pStyle w:val="Prrafodelista"/>
        <w:numPr>
          <w:ilvl w:val="0"/>
          <w:numId w:val="26"/>
        </w:numPr>
      </w:pPr>
      <w:r w:rsidRPr="00885D23">
        <w:t>Software licenciado y preinstalado,</w:t>
      </w:r>
      <w:r>
        <w:t xml:space="preserve"> Sistema Operativo Windows</w:t>
      </w:r>
    </w:p>
    <w:p w14:paraId="00890B9D" w14:textId="4695E625" w:rsidR="00DA2299" w:rsidRDefault="7229149C" w:rsidP="5AB9D21F">
      <w:pPr>
        <w:pStyle w:val="Prrafodelista"/>
        <w:numPr>
          <w:ilvl w:val="0"/>
          <w:numId w:val="26"/>
        </w:numPr>
        <w:rPr>
          <w:rFonts w:asciiTheme="minorHAnsi" w:eastAsiaTheme="minorEastAsia" w:hAnsiTheme="minorHAnsi"/>
          <w:szCs w:val="20"/>
        </w:rPr>
      </w:pPr>
      <w:r>
        <w:lastRenderedPageBreak/>
        <w:t>Software licenciado y preinstalado, Sistema Operativo Android</w:t>
      </w:r>
      <w:r w:rsidR="6E437C3B">
        <w:t xml:space="preserve">, </w:t>
      </w:r>
      <w:r w:rsidR="6E437C3B" w:rsidRPr="5AB9D21F">
        <w:rPr>
          <w:rFonts w:eastAsia="Times New Roman"/>
          <w:color w:val="000000" w:themeColor="text1"/>
        </w:rPr>
        <w:t xml:space="preserve">Si la Entidad Compradora selecciona </w:t>
      </w:r>
      <w:r w:rsidR="6E437C3B" w:rsidRPr="5AB9D21F">
        <w:rPr>
          <w:rFonts w:ascii="Calibri" w:eastAsia="Calibri" w:hAnsi="Calibri" w:cs="Calibri"/>
          <w:color w:val="444444"/>
          <w:sz w:val="22"/>
        </w:rPr>
        <w:t>Sistema operativo</w:t>
      </w:r>
      <w:r w:rsidR="6E437C3B" w:rsidRPr="5AB9D21F">
        <w:rPr>
          <w:rFonts w:eastAsia="Times New Roman"/>
          <w:color w:val="000000" w:themeColor="text1"/>
        </w:rPr>
        <w:t xml:space="preserve"> Android para la tableta</w:t>
      </w:r>
      <w:r w:rsidR="6E437C3B" w:rsidRPr="5AB9D21F">
        <w:rPr>
          <w:rFonts w:ascii="Calibri" w:eastAsia="Calibri" w:hAnsi="Calibri" w:cs="Calibri"/>
          <w:color w:val="444444"/>
          <w:sz w:val="22"/>
        </w:rPr>
        <w:t xml:space="preserve"> la versión entregada debe ser mínimo versión 10 y deben contar con certificación GM</w:t>
      </w:r>
      <w:r w:rsidR="6E437C3B" w:rsidRPr="009D0DB6">
        <w:rPr>
          <w:rFonts w:asciiTheme="minorHAnsi" w:eastAsiaTheme="minorEastAsia" w:hAnsiTheme="minorHAnsi"/>
          <w:color w:val="444444"/>
          <w:sz w:val="22"/>
        </w:rPr>
        <w:t>S</w:t>
      </w:r>
      <w:r w:rsidR="0687D9F4" w:rsidRPr="009D0DB6">
        <w:rPr>
          <w:rFonts w:asciiTheme="minorHAnsi" w:eastAsiaTheme="minorEastAsia" w:hAnsiTheme="minorHAnsi"/>
          <w:color w:val="444444"/>
          <w:sz w:val="22"/>
        </w:rPr>
        <w:t xml:space="preserve"> o </w:t>
      </w:r>
      <w:r w:rsidR="338ECB83" w:rsidRPr="5AB9D21F">
        <w:rPr>
          <w:rFonts w:asciiTheme="minorHAnsi" w:eastAsiaTheme="minorEastAsia" w:hAnsiTheme="minorHAnsi"/>
          <w:color w:val="444444"/>
          <w:sz w:val="22"/>
        </w:rPr>
        <w:t>Sistema Operativo Harmony.</w:t>
      </w:r>
      <w:r w:rsidR="74D1998E" w:rsidRPr="5AB9D21F">
        <w:rPr>
          <w:rFonts w:asciiTheme="minorHAnsi" w:eastAsiaTheme="minorEastAsia" w:hAnsiTheme="minorHAnsi"/>
          <w:color w:val="444444"/>
          <w:sz w:val="22"/>
        </w:rPr>
        <w:t xml:space="preserve"> La Entidad Compradora debe especificar las aplicaciones que se ejecutan bajo Android para </w:t>
      </w:r>
      <w:r w:rsidR="352A9BE4" w:rsidRPr="5AB9D21F">
        <w:rPr>
          <w:rFonts w:asciiTheme="minorHAnsi" w:eastAsiaTheme="minorEastAsia" w:hAnsiTheme="minorHAnsi"/>
          <w:color w:val="444444"/>
          <w:sz w:val="22"/>
        </w:rPr>
        <w:t>d</w:t>
      </w:r>
      <w:r w:rsidR="74D1998E" w:rsidRPr="5AB9D21F">
        <w:rPr>
          <w:rFonts w:asciiTheme="minorHAnsi" w:eastAsiaTheme="minorEastAsia" w:hAnsiTheme="minorHAnsi"/>
          <w:color w:val="444444"/>
          <w:sz w:val="22"/>
        </w:rPr>
        <w:t xml:space="preserve">eterminar la viabilidad y compatibilidad con el Sistema operativo </w:t>
      </w:r>
      <w:r w:rsidR="0FE4046F" w:rsidRPr="5AB9D21F">
        <w:rPr>
          <w:rFonts w:asciiTheme="minorHAnsi" w:eastAsiaTheme="minorEastAsia" w:hAnsiTheme="minorHAnsi"/>
          <w:color w:val="444444"/>
          <w:sz w:val="22"/>
        </w:rPr>
        <w:t>Harmony y es responsabilidad del Proveedor garantizar esta compatibilidad en caso de ofertar tal sistema operativo</w:t>
      </w:r>
    </w:p>
    <w:p w14:paraId="5B6AAA44" w14:textId="77777777" w:rsidR="00DA2299" w:rsidRDefault="00DA2299" w:rsidP="005230F3">
      <w:pPr>
        <w:pStyle w:val="Prrafodelista"/>
        <w:numPr>
          <w:ilvl w:val="0"/>
          <w:numId w:val="26"/>
        </w:numPr>
      </w:pPr>
      <w:r w:rsidRPr="001C698E">
        <w:t>Software: Editor de archivos Office para tabletas</w:t>
      </w:r>
    </w:p>
    <w:p w14:paraId="2612DCE1" w14:textId="77777777" w:rsidR="00DA2299" w:rsidRDefault="00DA2299" w:rsidP="005230F3">
      <w:pPr>
        <w:pStyle w:val="Prrafodelista"/>
        <w:numPr>
          <w:ilvl w:val="0"/>
          <w:numId w:val="26"/>
        </w:numPr>
      </w:pPr>
      <w:r>
        <w:t>Estuche protector ejecutivo, que permita cubrir y proteger la pantalla y parte posterior de la tableta, el cual deberá permitir el acceso a todos los botones de control, cámaras, pantalla, sensores, puertos de entrada/salida de la tableta y a todos los slots de esta, sin necesidad de retirar o desplazar el estuche</w:t>
      </w:r>
    </w:p>
    <w:p w14:paraId="3CB065FA" w14:textId="5FC34578" w:rsidR="00DA2299" w:rsidRDefault="00DA2299" w:rsidP="005230F3">
      <w:pPr>
        <w:pStyle w:val="Prrafodelista"/>
        <w:numPr>
          <w:ilvl w:val="0"/>
          <w:numId w:val="26"/>
        </w:numPr>
      </w:pPr>
      <w:r>
        <w:t xml:space="preserve">Manejo consumo de energía Energy Star </w:t>
      </w:r>
      <w:r w:rsidR="00BC2F46" w:rsidRPr="00BC2F46">
        <w:t>o China Certificate for Energy Conservation Product o Ecodesign and Energy Labelling</w:t>
      </w:r>
    </w:p>
    <w:p w14:paraId="5644F12D" w14:textId="77777777" w:rsidR="00DA2299" w:rsidRDefault="00DA2299" w:rsidP="009E732D"/>
    <w:p w14:paraId="2DE51E85" w14:textId="77777777" w:rsidR="00DA2299" w:rsidRDefault="0D15A088" w:rsidP="009E732D">
      <w:pPr>
        <w:pStyle w:val="Ttulo4"/>
      </w:pPr>
      <w:r>
        <w:t>Portátiles</w:t>
      </w:r>
    </w:p>
    <w:p w14:paraId="49D09F9E" w14:textId="77777777" w:rsidR="00DA2299" w:rsidRDefault="00DA2299" w:rsidP="009E732D"/>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6658"/>
      </w:tblGrid>
      <w:tr w:rsidR="00DA2299" w:rsidRPr="00506A65" w14:paraId="3D867EF1" w14:textId="77777777" w:rsidTr="3F5D0B46">
        <w:trPr>
          <w:trHeight w:val="765"/>
        </w:trPr>
        <w:tc>
          <w:tcPr>
            <w:tcW w:w="2268" w:type="dxa"/>
            <w:shd w:val="clear" w:color="auto" w:fill="auto"/>
            <w:noWrap/>
            <w:vAlign w:val="center"/>
          </w:tcPr>
          <w:p w14:paraId="63885F4A"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Forma o presentación o tipo de chasís</w:t>
            </w:r>
          </w:p>
        </w:tc>
        <w:tc>
          <w:tcPr>
            <w:tcW w:w="6658" w:type="dxa"/>
            <w:shd w:val="clear" w:color="auto" w:fill="auto"/>
            <w:vAlign w:val="center"/>
          </w:tcPr>
          <w:p w14:paraId="01BC937F" w14:textId="79D361E4" w:rsidR="00DA2299" w:rsidRDefault="00DA2299" w:rsidP="005230F3">
            <w:pPr>
              <w:pStyle w:val="Prrafodelista"/>
              <w:numPr>
                <w:ilvl w:val="0"/>
                <w:numId w:val="24"/>
              </w:numPr>
              <w:ind w:left="209" w:hanging="209"/>
              <w:jc w:val="left"/>
            </w:pPr>
            <w:r>
              <w:t>P</w:t>
            </w:r>
            <w:r w:rsidRPr="009B65BF">
              <w:t xml:space="preserve">ortátil tipo </w:t>
            </w:r>
            <w:r>
              <w:t>Workstation de 15” y peso máximo de 2,</w:t>
            </w:r>
            <w:r w:rsidR="00027262">
              <w:t xml:space="preserve">9 </w:t>
            </w:r>
            <w:r>
              <w:t>KG con batería incluido</w:t>
            </w:r>
          </w:p>
          <w:p w14:paraId="3A731B0C" w14:textId="3D5F64A9" w:rsidR="00DA2299" w:rsidRDefault="00DA2299" w:rsidP="005230F3">
            <w:pPr>
              <w:pStyle w:val="Prrafodelista"/>
              <w:numPr>
                <w:ilvl w:val="0"/>
                <w:numId w:val="24"/>
              </w:numPr>
              <w:ind w:left="209" w:hanging="209"/>
              <w:jc w:val="left"/>
            </w:pPr>
            <w:r>
              <w:t>P</w:t>
            </w:r>
            <w:r w:rsidRPr="009B65BF">
              <w:t xml:space="preserve">ortátil tipo </w:t>
            </w:r>
            <w:r>
              <w:t>Workstation de 17” y peso máximo de 3,</w:t>
            </w:r>
            <w:r w:rsidR="00EB7FB5">
              <w:t xml:space="preserve">7 </w:t>
            </w:r>
            <w:r>
              <w:t>KG</w:t>
            </w:r>
            <w:r w:rsidRPr="003A7922">
              <w:t xml:space="preserve"> </w:t>
            </w:r>
            <w:r>
              <w:t>con batería incluido</w:t>
            </w:r>
          </w:p>
          <w:p w14:paraId="6CE15FC5" w14:textId="77777777" w:rsidR="00DA2299" w:rsidRDefault="00DA2299" w:rsidP="005230F3">
            <w:pPr>
              <w:pStyle w:val="Prrafodelista"/>
              <w:numPr>
                <w:ilvl w:val="0"/>
                <w:numId w:val="24"/>
              </w:numPr>
              <w:ind w:left="209" w:hanging="209"/>
              <w:jc w:val="left"/>
            </w:pPr>
            <w:r>
              <w:t>Portátiles con pantalla de 13” y peso máximo de 1,5KG con batería incluido</w:t>
            </w:r>
          </w:p>
          <w:p w14:paraId="1D23F331" w14:textId="77777777" w:rsidR="00DA2299" w:rsidRDefault="00DA2299" w:rsidP="005230F3">
            <w:pPr>
              <w:pStyle w:val="Prrafodelista"/>
              <w:numPr>
                <w:ilvl w:val="0"/>
                <w:numId w:val="24"/>
              </w:numPr>
              <w:ind w:left="209" w:hanging="209"/>
              <w:jc w:val="left"/>
            </w:pPr>
            <w:r>
              <w:t>Portátiles con pantalla de 14” y peso máximo de 1,8KG con batería incluido</w:t>
            </w:r>
          </w:p>
          <w:p w14:paraId="07356490" w14:textId="77777777" w:rsidR="00DA2299" w:rsidRDefault="00DA2299" w:rsidP="005230F3">
            <w:pPr>
              <w:pStyle w:val="Prrafodelista"/>
              <w:numPr>
                <w:ilvl w:val="0"/>
                <w:numId w:val="24"/>
              </w:numPr>
              <w:ind w:left="209" w:hanging="209"/>
              <w:jc w:val="left"/>
            </w:pPr>
            <w:r>
              <w:t>Portátiles con pantalla de 15” y peso máximo de 2,2KG con batería incluido</w:t>
            </w:r>
          </w:p>
          <w:p w14:paraId="265F9FE9" w14:textId="77777777" w:rsidR="00DA2299" w:rsidRPr="0094639D" w:rsidRDefault="00DA2299" w:rsidP="005230F3">
            <w:pPr>
              <w:pStyle w:val="Prrafodelista"/>
              <w:numPr>
                <w:ilvl w:val="0"/>
                <w:numId w:val="24"/>
              </w:numPr>
              <w:ind w:left="209" w:hanging="209"/>
              <w:jc w:val="left"/>
            </w:pPr>
            <w:r>
              <w:t>Portátiles con pantalla de 13” o 14” plegable 360° y peso máximo de 1.6 KG</w:t>
            </w:r>
            <w:r w:rsidRPr="003A7922">
              <w:t xml:space="preserve"> </w:t>
            </w:r>
            <w:r>
              <w:t>con batería incluido</w:t>
            </w:r>
          </w:p>
        </w:tc>
      </w:tr>
      <w:tr w:rsidR="00DA2299" w:rsidRPr="00506A65" w14:paraId="6385C1F3" w14:textId="77777777" w:rsidTr="3F5D0B46">
        <w:trPr>
          <w:trHeight w:val="765"/>
        </w:trPr>
        <w:tc>
          <w:tcPr>
            <w:tcW w:w="2268" w:type="dxa"/>
            <w:shd w:val="clear" w:color="auto" w:fill="auto"/>
            <w:noWrap/>
            <w:vAlign w:val="center"/>
          </w:tcPr>
          <w:p w14:paraId="6BC0C076" w14:textId="77777777" w:rsidR="00DA2299" w:rsidRPr="0094639D"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Portátil</w:t>
            </w:r>
          </w:p>
        </w:tc>
        <w:tc>
          <w:tcPr>
            <w:tcW w:w="6658" w:type="dxa"/>
            <w:shd w:val="clear" w:color="auto" w:fill="auto"/>
            <w:vAlign w:val="center"/>
          </w:tcPr>
          <w:p w14:paraId="5CA451B2" w14:textId="77777777" w:rsidR="00DA2299" w:rsidRDefault="00DA2299" w:rsidP="009E732D">
            <w:r>
              <w:t>El equipo debe ser entregado con el cargador, debe ser de uso corporativo con productividad empresarial para uso profesional.</w:t>
            </w:r>
          </w:p>
          <w:p w14:paraId="26DF09FC" w14:textId="77777777" w:rsidR="00DA2299" w:rsidRDefault="00DA2299" w:rsidP="009E732D">
            <w:r>
              <w:t>El portátil debe tener el puerto para poder conectar teclado, mouse inalámbrico y ranura para poder ponerle guaya de seguridad.</w:t>
            </w:r>
          </w:p>
          <w:p w14:paraId="558EC6BD" w14:textId="77777777" w:rsidR="00DA2299" w:rsidRDefault="00DA2299" w:rsidP="009E732D">
            <w:r>
              <w:t>Se debe entregar el portátil con todos los cargadores, cables y conectores requeridos para poner en funcionamiento el equipo.</w:t>
            </w:r>
          </w:p>
          <w:p w14:paraId="616B115B" w14:textId="44DF181D" w:rsidR="00DA2299" w:rsidRDefault="00DA2299" w:rsidP="009E732D"/>
        </w:tc>
      </w:tr>
      <w:tr w:rsidR="00DA2299" w:rsidRPr="00506A65" w14:paraId="516D0BE7" w14:textId="77777777" w:rsidTr="3F5D0B46">
        <w:trPr>
          <w:trHeight w:val="443"/>
        </w:trPr>
        <w:tc>
          <w:tcPr>
            <w:tcW w:w="2268" w:type="dxa"/>
            <w:shd w:val="clear" w:color="auto" w:fill="auto"/>
            <w:noWrap/>
            <w:vAlign w:val="center"/>
          </w:tcPr>
          <w:p w14:paraId="1D6E64B7" w14:textId="77777777" w:rsidR="00DA2299" w:rsidRPr="00506A65" w:rsidRDefault="00DA2299" w:rsidP="009E732D">
            <w:pPr>
              <w:jc w:val="left"/>
              <w:rPr>
                <w:rFonts w:eastAsia="Times New Roman" w:cs="Arial"/>
                <w:b/>
                <w:bCs/>
                <w:color w:val="auto"/>
                <w:szCs w:val="20"/>
                <w:lang w:eastAsia="es-CO"/>
              </w:rPr>
            </w:pPr>
            <w:r w:rsidRPr="00506A65">
              <w:rPr>
                <w:rFonts w:eastAsia="Times New Roman" w:cs="Arial"/>
                <w:b/>
                <w:bCs/>
                <w:color w:val="auto"/>
                <w:szCs w:val="20"/>
                <w:lang w:eastAsia="es-CO"/>
              </w:rPr>
              <w:t>Pantalla</w:t>
            </w:r>
          </w:p>
        </w:tc>
        <w:tc>
          <w:tcPr>
            <w:tcW w:w="6658" w:type="dxa"/>
            <w:shd w:val="clear" w:color="auto" w:fill="auto"/>
            <w:vAlign w:val="center"/>
          </w:tcPr>
          <w:p w14:paraId="2F1A875D" w14:textId="77777777" w:rsidR="00DA2299" w:rsidRDefault="00DA2299" w:rsidP="009E732D">
            <w:pPr>
              <w:jc w:val="left"/>
            </w:pPr>
            <w:r w:rsidRPr="0094639D">
              <w:t xml:space="preserve">Pantalla de alta definición, iluminada y </w:t>
            </w:r>
            <w:r w:rsidRPr="000B628F">
              <w:t>antirreflejo</w:t>
            </w:r>
            <w:r w:rsidRPr="0094639D">
              <w:t>.</w:t>
            </w:r>
            <w:r w:rsidRPr="0094639D">
              <w:br/>
              <w:t>Resolución soportadas 1366 x 768 o 1280 x 800 o mejor</w:t>
            </w:r>
          </w:p>
          <w:p w14:paraId="27C7CE2F" w14:textId="77777777" w:rsidR="00DA2299" w:rsidRDefault="00DA2299" w:rsidP="009E732D"/>
          <w:p w14:paraId="373D9AEB" w14:textId="77777777" w:rsidR="00DA2299" w:rsidRPr="000B628F" w:rsidRDefault="00DA2299" w:rsidP="009E732D">
            <w:r>
              <w:t xml:space="preserve">La pantalla debe ser </w:t>
            </w:r>
            <w:r w:rsidRPr="001D3750">
              <w:t>Touchscreen</w:t>
            </w:r>
            <w:r>
              <w:t xml:space="preserve"> para el portátil 360° de 13” o 14” únicamente.</w:t>
            </w:r>
          </w:p>
        </w:tc>
      </w:tr>
      <w:tr w:rsidR="00DA2299" w:rsidRPr="00506A65" w14:paraId="43E6D32D" w14:textId="77777777" w:rsidTr="3F5D0B46">
        <w:trPr>
          <w:trHeight w:val="443"/>
        </w:trPr>
        <w:tc>
          <w:tcPr>
            <w:tcW w:w="2268" w:type="dxa"/>
            <w:shd w:val="clear" w:color="auto" w:fill="auto"/>
            <w:noWrap/>
            <w:vAlign w:val="center"/>
          </w:tcPr>
          <w:p w14:paraId="5F6E7149" w14:textId="77777777" w:rsidR="00DA2299" w:rsidRPr="00506A65"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Autenticación</w:t>
            </w:r>
          </w:p>
        </w:tc>
        <w:tc>
          <w:tcPr>
            <w:tcW w:w="6658" w:type="dxa"/>
            <w:shd w:val="clear" w:color="auto" w:fill="auto"/>
            <w:vAlign w:val="center"/>
          </w:tcPr>
          <w:p w14:paraId="2AFCEB97" w14:textId="77777777" w:rsidR="00DA2299" w:rsidRPr="0094639D" w:rsidRDefault="00DA2299" w:rsidP="009E732D">
            <w:r>
              <w:t>El portátil debe permitir autenticación biométrica de huella dactilar integrado en el equipo y autenticado con el sistema operativo. Se exceptúa este requerimiento para ETP con sistema operativo Linux.</w:t>
            </w:r>
          </w:p>
        </w:tc>
      </w:tr>
      <w:tr w:rsidR="00DA2299" w:rsidRPr="00506A65" w14:paraId="2A894A70" w14:textId="77777777" w:rsidTr="3F5D0B46">
        <w:trPr>
          <w:trHeight w:val="300"/>
        </w:trPr>
        <w:tc>
          <w:tcPr>
            <w:tcW w:w="2268" w:type="dxa"/>
            <w:shd w:val="clear" w:color="auto" w:fill="auto"/>
            <w:noWrap/>
            <w:vAlign w:val="center"/>
          </w:tcPr>
          <w:p w14:paraId="09403E97"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Teclado</w:t>
            </w:r>
            <w:r>
              <w:rPr>
                <w:rFonts w:eastAsia="Times New Roman" w:cs="Arial"/>
                <w:b/>
                <w:bCs/>
                <w:color w:val="auto"/>
                <w:szCs w:val="20"/>
                <w:lang w:eastAsia="es-CO"/>
              </w:rPr>
              <w:t xml:space="preserve"> y Mouse</w:t>
            </w:r>
          </w:p>
        </w:tc>
        <w:tc>
          <w:tcPr>
            <w:tcW w:w="6658" w:type="dxa"/>
            <w:shd w:val="clear" w:color="auto" w:fill="auto"/>
            <w:vAlign w:val="center"/>
          </w:tcPr>
          <w:p w14:paraId="00ADE726" w14:textId="77777777" w:rsidR="00DA2299" w:rsidRPr="0094639D" w:rsidRDefault="00DA2299" w:rsidP="009E732D">
            <w:r w:rsidRPr="0094639D">
              <w:t>Teclado en español latinoamericano,</w:t>
            </w:r>
            <w:r w:rsidRPr="0094639D">
              <w:br/>
              <w:t xml:space="preserve">Touchpad con función de activación/desactivación con botón o por </w:t>
            </w:r>
            <w:r w:rsidRPr="0094639D">
              <w:lastRenderedPageBreak/>
              <w:t>software, desplazamiento en dos direcciones o con dos botones de selección que pueden estar incorporados en el touchpad</w:t>
            </w:r>
          </w:p>
        </w:tc>
      </w:tr>
      <w:tr w:rsidR="00DA2299" w:rsidRPr="00506A65" w14:paraId="20F700B9" w14:textId="77777777" w:rsidTr="3F5D0B46">
        <w:trPr>
          <w:trHeight w:val="300"/>
        </w:trPr>
        <w:tc>
          <w:tcPr>
            <w:tcW w:w="2268" w:type="dxa"/>
            <w:shd w:val="clear" w:color="auto" w:fill="auto"/>
            <w:noWrap/>
            <w:vAlign w:val="center"/>
          </w:tcPr>
          <w:p w14:paraId="6FF975EA" w14:textId="77777777" w:rsidR="00DA2299" w:rsidRPr="00506A65"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Batería</w:t>
            </w:r>
          </w:p>
        </w:tc>
        <w:tc>
          <w:tcPr>
            <w:tcW w:w="6658" w:type="dxa"/>
            <w:shd w:val="clear" w:color="auto" w:fill="auto"/>
            <w:vAlign w:val="center"/>
          </w:tcPr>
          <w:p w14:paraId="502D856F" w14:textId="5BCB6EDF" w:rsidR="00DA2299" w:rsidRPr="000B628F" w:rsidRDefault="00DA2299" w:rsidP="009E732D">
            <w:r w:rsidRPr="0094639D">
              <w:t>Autonomía</w:t>
            </w:r>
            <w:r w:rsidRPr="000B628F">
              <w:t xml:space="preserve"> mínimo 8</w:t>
            </w:r>
            <w:r w:rsidRPr="0094639D">
              <w:t xml:space="preserve"> horas</w:t>
            </w:r>
            <w:r w:rsidR="00F47D54">
              <w:t xml:space="preserve"> de acuerdo con los parámetros definidos por el fabricante del ETP</w:t>
            </w:r>
          </w:p>
          <w:p w14:paraId="7D64D973" w14:textId="77777777" w:rsidR="00DA2299" w:rsidRPr="000B628F" w:rsidRDefault="00DA2299" w:rsidP="009E732D">
            <w:r w:rsidRPr="000B628F">
              <w:t>Se debe entregar c</w:t>
            </w:r>
            <w:r w:rsidRPr="0094639D">
              <w:t>ertificación FCC, CE o UL</w:t>
            </w:r>
            <w:r w:rsidRPr="000B628F">
              <w:t xml:space="preserve"> de la batería</w:t>
            </w:r>
          </w:p>
        </w:tc>
      </w:tr>
      <w:tr w:rsidR="00DA2299" w:rsidRPr="00506A65" w14:paraId="7F0039F2" w14:textId="77777777" w:rsidTr="3F5D0B46">
        <w:trPr>
          <w:trHeight w:val="300"/>
        </w:trPr>
        <w:tc>
          <w:tcPr>
            <w:tcW w:w="2268" w:type="dxa"/>
            <w:shd w:val="clear" w:color="auto" w:fill="auto"/>
            <w:noWrap/>
            <w:vAlign w:val="center"/>
          </w:tcPr>
          <w:p w14:paraId="3EE37B12"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Cargador</w:t>
            </w:r>
          </w:p>
        </w:tc>
        <w:tc>
          <w:tcPr>
            <w:tcW w:w="6658" w:type="dxa"/>
            <w:shd w:val="clear" w:color="auto" w:fill="auto"/>
            <w:vAlign w:val="center"/>
          </w:tcPr>
          <w:p w14:paraId="37F52E6B" w14:textId="77777777" w:rsidR="00DA2299" w:rsidRPr="00925F45" w:rsidRDefault="00DA2299" w:rsidP="009E732D">
            <w:r w:rsidRPr="0094639D">
              <w:t>Adaptador de CA 100-240 V/50-60 Hz</w:t>
            </w:r>
          </w:p>
          <w:p w14:paraId="54028048" w14:textId="77777777" w:rsidR="00DA2299" w:rsidRPr="0094639D" w:rsidRDefault="00DA2299" w:rsidP="009E732D">
            <w:r w:rsidRPr="00925F45">
              <w:t>Se debe entregar c</w:t>
            </w:r>
            <w:r w:rsidRPr="0094639D">
              <w:t>ertificación FCC, CE o UL</w:t>
            </w:r>
            <w:r w:rsidRPr="00925F45">
              <w:t xml:space="preserve"> del cargador</w:t>
            </w:r>
          </w:p>
        </w:tc>
      </w:tr>
      <w:tr w:rsidR="00DA2299" w:rsidRPr="00506A65" w14:paraId="52D4D2DC" w14:textId="77777777" w:rsidTr="3F5D0B46">
        <w:trPr>
          <w:trHeight w:val="300"/>
        </w:trPr>
        <w:tc>
          <w:tcPr>
            <w:tcW w:w="2268" w:type="dxa"/>
            <w:shd w:val="clear" w:color="auto" w:fill="auto"/>
            <w:noWrap/>
            <w:vAlign w:val="center"/>
          </w:tcPr>
          <w:p w14:paraId="46BBF96A" w14:textId="77777777" w:rsidR="00DA2299" w:rsidRPr="00925F45"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 xml:space="preserve">Cámara web y </w:t>
            </w:r>
            <w:r w:rsidRPr="00925F45">
              <w:rPr>
                <w:rFonts w:eastAsia="Times New Roman" w:cs="Arial"/>
                <w:b/>
                <w:bCs/>
                <w:color w:val="auto"/>
                <w:szCs w:val="20"/>
                <w:lang w:eastAsia="es-CO"/>
              </w:rPr>
              <w:t>micrófono</w:t>
            </w:r>
            <w:r w:rsidRPr="0094639D">
              <w:rPr>
                <w:rFonts w:eastAsia="Times New Roman" w:cs="Arial"/>
                <w:b/>
                <w:bCs/>
                <w:color w:val="auto"/>
                <w:szCs w:val="20"/>
                <w:lang w:eastAsia="es-CO"/>
              </w:rPr>
              <w:t xml:space="preserve"> integrados</w:t>
            </w:r>
          </w:p>
        </w:tc>
        <w:tc>
          <w:tcPr>
            <w:tcW w:w="6658" w:type="dxa"/>
            <w:shd w:val="clear" w:color="auto" w:fill="auto"/>
            <w:vAlign w:val="center"/>
          </w:tcPr>
          <w:p w14:paraId="345C4521" w14:textId="77777777" w:rsidR="00DA2299" w:rsidRPr="00925F45" w:rsidRDefault="00DA2299" w:rsidP="009E732D">
            <w:r w:rsidRPr="00990A58">
              <w:rPr>
                <w:rFonts w:eastAsiaTheme="minorEastAsia"/>
                <w:szCs w:val="20"/>
              </w:rPr>
              <w:t>Cámara web integrada de 720p HD y micrófono integrado</w:t>
            </w:r>
          </w:p>
        </w:tc>
      </w:tr>
      <w:tr w:rsidR="00DA2299" w:rsidRPr="00506A65" w14:paraId="7CF180C5" w14:textId="77777777" w:rsidTr="3F5D0B46">
        <w:trPr>
          <w:trHeight w:val="300"/>
        </w:trPr>
        <w:tc>
          <w:tcPr>
            <w:tcW w:w="2268" w:type="dxa"/>
            <w:shd w:val="clear" w:color="auto" w:fill="auto"/>
            <w:noWrap/>
            <w:vAlign w:val="center"/>
          </w:tcPr>
          <w:p w14:paraId="49AA33E3" w14:textId="77777777" w:rsidR="00DA2299" w:rsidRPr="007744D8" w:rsidRDefault="00DA2299" w:rsidP="009E732D">
            <w:pPr>
              <w:jc w:val="left"/>
              <w:rPr>
                <w:rFonts w:eastAsia="Times New Roman" w:cs="Arial"/>
                <w:b/>
                <w:bCs/>
                <w:color w:val="FF0000"/>
                <w:szCs w:val="20"/>
                <w:lang w:eastAsia="es-CO"/>
              </w:rPr>
            </w:pPr>
            <w:r w:rsidRPr="00525570">
              <w:rPr>
                <w:rFonts w:eastAsia="Times New Roman" w:cs="Arial"/>
                <w:b/>
                <w:bCs/>
                <w:color w:val="auto"/>
                <w:szCs w:val="20"/>
                <w:lang w:eastAsia="es-CO"/>
              </w:rPr>
              <w:t>Multimedia</w:t>
            </w:r>
            <w:r w:rsidRPr="00AE446A">
              <w:rPr>
                <w:rFonts w:eastAsia="Times New Roman" w:cs="Arial"/>
                <w:b/>
                <w:bCs/>
                <w:color w:val="auto"/>
                <w:szCs w:val="20"/>
                <w:lang w:eastAsia="es-CO"/>
              </w:rPr>
              <w:t xml:space="preserve"> </w:t>
            </w:r>
          </w:p>
        </w:tc>
        <w:tc>
          <w:tcPr>
            <w:tcW w:w="6658" w:type="dxa"/>
            <w:shd w:val="clear" w:color="auto" w:fill="auto"/>
            <w:vAlign w:val="center"/>
          </w:tcPr>
          <w:p w14:paraId="21956FDF" w14:textId="77777777" w:rsidR="00DA2299" w:rsidRPr="000B628F" w:rsidRDefault="00DA2299" w:rsidP="009E732D">
            <w:r w:rsidRPr="007B3162">
              <w:t>Conectores auriculares y micrófono</w:t>
            </w:r>
            <w:r>
              <w:t xml:space="preserve"> </w:t>
            </w:r>
            <w:r w:rsidRPr="006A0970">
              <w:t xml:space="preserve">de </w:t>
            </w:r>
            <w:r>
              <w:t>3,5 mm independiente o en combo y p</w:t>
            </w:r>
            <w:r w:rsidRPr="006A0970">
              <w:t>arlante o</w:t>
            </w:r>
            <w:r>
              <w:t xml:space="preserve"> altavoz interno mono o estéreo</w:t>
            </w:r>
          </w:p>
        </w:tc>
      </w:tr>
      <w:tr w:rsidR="00DA2299" w:rsidRPr="00506A65" w14:paraId="10F3B3CF" w14:textId="77777777" w:rsidTr="3F5D0B46">
        <w:trPr>
          <w:trHeight w:val="300"/>
        </w:trPr>
        <w:tc>
          <w:tcPr>
            <w:tcW w:w="2268" w:type="dxa"/>
            <w:shd w:val="clear" w:color="auto" w:fill="auto"/>
            <w:noWrap/>
            <w:vAlign w:val="center"/>
          </w:tcPr>
          <w:p w14:paraId="57E5FFB3" w14:textId="77777777" w:rsidR="00DA2299" w:rsidRPr="007744D8" w:rsidRDefault="00DA2299" w:rsidP="009E732D">
            <w:pPr>
              <w:jc w:val="left"/>
              <w:rPr>
                <w:rFonts w:eastAsia="Times New Roman" w:cs="Arial"/>
                <w:b/>
                <w:bCs/>
                <w:color w:val="FF0000"/>
                <w:szCs w:val="20"/>
                <w:lang w:eastAsia="es-CO"/>
              </w:rPr>
            </w:pPr>
            <w:r w:rsidRPr="002A5DFB">
              <w:rPr>
                <w:rFonts w:eastAsia="Times New Roman" w:cs="Arial"/>
                <w:b/>
                <w:bCs/>
                <w:color w:val="auto"/>
                <w:szCs w:val="20"/>
                <w:lang w:eastAsia="es-CO"/>
              </w:rPr>
              <w:t>Puerto de red</w:t>
            </w:r>
          </w:p>
        </w:tc>
        <w:tc>
          <w:tcPr>
            <w:tcW w:w="6658" w:type="dxa"/>
            <w:shd w:val="clear" w:color="auto" w:fill="auto"/>
            <w:vAlign w:val="center"/>
          </w:tcPr>
          <w:p w14:paraId="2D8F52DD" w14:textId="3DACE62E" w:rsidR="00DA2299" w:rsidRPr="007E5E31" w:rsidRDefault="00DA2299" w:rsidP="009E732D">
            <w:r w:rsidRPr="007E5E31">
              <w:t xml:space="preserve">Ethernet (RJ-45) 10/100/1000 </w:t>
            </w:r>
            <w:r w:rsidR="4D6399ED">
              <w:t>o Ethernet mini RJ-45</w:t>
            </w:r>
            <w:r>
              <w:t xml:space="preserve"> integrad</w:t>
            </w:r>
            <w:r w:rsidR="3537D769">
              <w:t>o,</w:t>
            </w:r>
            <w:r w:rsidRPr="007E5E31">
              <w:t xml:space="preserve"> con compatibilidad nativa de Ipv6 en coexistencia con Ipv4.</w:t>
            </w:r>
          </w:p>
          <w:p w14:paraId="6E6AC425" w14:textId="77777777" w:rsidR="00DA2299" w:rsidRPr="007E5E31" w:rsidRDefault="00DA2299" w:rsidP="009E732D">
            <w:r>
              <w:t>Se exceptúa este puerto en los portátiles de 13” y el portátil plegable 360°</w:t>
            </w:r>
          </w:p>
        </w:tc>
      </w:tr>
      <w:tr w:rsidR="00DA2299" w:rsidRPr="00506A65" w14:paraId="2ED4CBAE" w14:textId="77777777" w:rsidTr="3F5D0B46">
        <w:trPr>
          <w:trHeight w:val="157"/>
        </w:trPr>
        <w:tc>
          <w:tcPr>
            <w:tcW w:w="2268" w:type="dxa"/>
            <w:shd w:val="clear" w:color="auto" w:fill="auto"/>
            <w:noWrap/>
            <w:vAlign w:val="center"/>
            <w:hideMark/>
          </w:tcPr>
          <w:p w14:paraId="7045C31E"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Puertos USB</w:t>
            </w:r>
          </w:p>
        </w:tc>
        <w:tc>
          <w:tcPr>
            <w:tcW w:w="6658" w:type="dxa"/>
            <w:shd w:val="clear" w:color="auto" w:fill="auto"/>
            <w:vAlign w:val="center"/>
            <w:hideMark/>
          </w:tcPr>
          <w:p w14:paraId="3F5B5B92" w14:textId="77777777" w:rsidR="00DA2299" w:rsidRPr="0094639D" w:rsidRDefault="00DA2299" w:rsidP="009E732D">
            <w:r w:rsidRPr="0094639D">
              <w:t xml:space="preserve">Mínimo 3 puertos USB </w:t>
            </w:r>
          </w:p>
        </w:tc>
      </w:tr>
      <w:tr w:rsidR="00DA2299" w:rsidRPr="00506A65" w14:paraId="3DA779DD" w14:textId="77777777" w:rsidTr="3F5D0B46">
        <w:trPr>
          <w:trHeight w:val="193"/>
        </w:trPr>
        <w:tc>
          <w:tcPr>
            <w:tcW w:w="2268" w:type="dxa"/>
            <w:shd w:val="clear" w:color="auto" w:fill="auto"/>
            <w:noWrap/>
            <w:vAlign w:val="center"/>
          </w:tcPr>
          <w:p w14:paraId="34968B4F" w14:textId="77777777" w:rsidR="00DA2299" w:rsidRPr="00506A65" w:rsidRDefault="00DA2299" w:rsidP="009E732D">
            <w:pPr>
              <w:jc w:val="left"/>
              <w:rPr>
                <w:rFonts w:eastAsia="Times New Roman" w:cs="Arial"/>
                <w:b/>
                <w:bCs/>
                <w:color w:val="auto"/>
                <w:szCs w:val="20"/>
                <w:lang w:eastAsia="es-CO"/>
              </w:rPr>
            </w:pPr>
            <w:r w:rsidRPr="00506A65">
              <w:rPr>
                <w:rFonts w:eastAsia="Times New Roman" w:cs="Arial"/>
                <w:b/>
                <w:bCs/>
                <w:color w:val="auto"/>
                <w:szCs w:val="20"/>
                <w:lang w:eastAsia="es-CO"/>
              </w:rPr>
              <w:t>Puertos Video</w:t>
            </w:r>
          </w:p>
        </w:tc>
        <w:tc>
          <w:tcPr>
            <w:tcW w:w="6658" w:type="dxa"/>
            <w:shd w:val="clear" w:color="auto" w:fill="auto"/>
            <w:vAlign w:val="center"/>
          </w:tcPr>
          <w:p w14:paraId="0E6B18EA" w14:textId="77777777" w:rsidR="00DA2299" w:rsidRPr="00B80B4B" w:rsidRDefault="00DA2299" w:rsidP="009E732D">
            <w:r w:rsidRPr="00B80B4B">
              <w:t xml:space="preserve">Mínimo </w:t>
            </w:r>
            <w:r w:rsidRPr="0094639D">
              <w:t xml:space="preserve">1 puerto </w:t>
            </w:r>
            <w:r w:rsidRPr="00B80B4B">
              <w:t>de video</w:t>
            </w:r>
          </w:p>
        </w:tc>
      </w:tr>
      <w:tr w:rsidR="00DA2299" w:rsidRPr="00506A65" w14:paraId="6EE8AAF2" w14:textId="77777777" w:rsidTr="3F5D0B46">
        <w:trPr>
          <w:trHeight w:val="261"/>
        </w:trPr>
        <w:tc>
          <w:tcPr>
            <w:tcW w:w="2268" w:type="dxa"/>
            <w:shd w:val="clear" w:color="auto" w:fill="auto"/>
            <w:noWrap/>
            <w:vAlign w:val="center"/>
            <w:hideMark/>
          </w:tcPr>
          <w:p w14:paraId="5EA96204"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Tarjeta de video</w:t>
            </w:r>
          </w:p>
        </w:tc>
        <w:tc>
          <w:tcPr>
            <w:tcW w:w="6658" w:type="dxa"/>
            <w:shd w:val="clear" w:color="auto" w:fill="auto"/>
            <w:vAlign w:val="center"/>
            <w:hideMark/>
          </w:tcPr>
          <w:p w14:paraId="23221E14" w14:textId="77777777" w:rsidR="00DA2299" w:rsidRPr="0094639D" w:rsidRDefault="00DA2299" w:rsidP="009E732D">
            <w:r w:rsidRPr="0094639D">
              <w:t>Integrada</w:t>
            </w:r>
          </w:p>
        </w:tc>
      </w:tr>
      <w:tr w:rsidR="00DA2299" w:rsidRPr="00864933" w14:paraId="41632C51" w14:textId="77777777" w:rsidTr="3F5D0B46">
        <w:trPr>
          <w:trHeight w:val="390"/>
        </w:trPr>
        <w:tc>
          <w:tcPr>
            <w:tcW w:w="2268" w:type="dxa"/>
            <w:shd w:val="clear" w:color="auto" w:fill="auto"/>
            <w:noWrap/>
            <w:vAlign w:val="center"/>
          </w:tcPr>
          <w:p w14:paraId="6EF30344"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WIFI</w:t>
            </w:r>
          </w:p>
        </w:tc>
        <w:tc>
          <w:tcPr>
            <w:tcW w:w="6658" w:type="dxa"/>
            <w:shd w:val="clear" w:color="auto" w:fill="auto"/>
            <w:vAlign w:val="center"/>
          </w:tcPr>
          <w:p w14:paraId="2619A888" w14:textId="5100768E" w:rsidR="00DA2299" w:rsidRPr="003D4034" w:rsidRDefault="00DA2299" w:rsidP="009E732D">
            <w:pPr>
              <w:rPr>
                <w:lang w:val="en-US"/>
              </w:rPr>
            </w:pPr>
            <w:r w:rsidRPr="003D4034">
              <w:rPr>
                <w:lang w:val="en-US"/>
              </w:rPr>
              <w:t xml:space="preserve">Wifi 6 – Wireless 802.11 ax (2x2) integrada </w:t>
            </w:r>
          </w:p>
        </w:tc>
      </w:tr>
      <w:tr w:rsidR="00DA2299" w:rsidRPr="00506A65" w14:paraId="195BE5C9" w14:textId="77777777" w:rsidTr="3F5D0B46">
        <w:trPr>
          <w:trHeight w:val="295"/>
        </w:trPr>
        <w:tc>
          <w:tcPr>
            <w:tcW w:w="2268" w:type="dxa"/>
            <w:shd w:val="clear" w:color="auto" w:fill="auto"/>
            <w:noWrap/>
            <w:vAlign w:val="center"/>
          </w:tcPr>
          <w:p w14:paraId="14A80123" w14:textId="77777777" w:rsidR="00DA2299" w:rsidRPr="0094639D" w:rsidRDefault="00DA2299" w:rsidP="009E732D">
            <w:pPr>
              <w:jc w:val="left"/>
              <w:rPr>
                <w:rFonts w:eastAsia="Times New Roman" w:cs="Arial"/>
                <w:b/>
                <w:bCs/>
                <w:color w:val="auto"/>
                <w:szCs w:val="20"/>
                <w:lang w:eastAsia="es-CO"/>
              </w:rPr>
            </w:pPr>
            <w:r w:rsidRPr="0094639D">
              <w:rPr>
                <w:rFonts w:eastAsia="Times New Roman" w:cs="Arial"/>
                <w:b/>
                <w:bCs/>
                <w:color w:val="auto"/>
                <w:szCs w:val="20"/>
                <w:lang w:eastAsia="es-CO"/>
              </w:rPr>
              <w:t>Bluetooth</w:t>
            </w:r>
          </w:p>
        </w:tc>
        <w:tc>
          <w:tcPr>
            <w:tcW w:w="6658" w:type="dxa"/>
            <w:shd w:val="clear" w:color="auto" w:fill="auto"/>
            <w:vAlign w:val="center"/>
          </w:tcPr>
          <w:p w14:paraId="0C4049CD" w14:textId="77777777" w:rsidR="00DA2299" w:rsidRPr="0094639D" w:rsidRDefault="00DA2299" w:rsidP="009E732D">
            <w:r w:rsidRPr="0094639D">
              <w:t xml:space="preserve">Bluetooth </w:t>
            </w:r>
            <w:r w:rsidRPr="0021667D">
              <w:t>5</w:t>
            </w:r>
            <w:r w:rsidRPr="0094639D">
              <w:t>.</w:t>
            </w:r>
            <w:r w:rsidRPr="0021667D">
              <w:t>x</w:t>
            </w:r>
            <w:r w:rsidRPr="0094639D">
              <w:t xml:space="preserve"> integrado</w:t>
            </w:r>
          </w:p>
        </w:tc>
      </w:tr>
      <w:tr w:rsidR="00DA2299" w:rsidRPr="00506A65" w14:paraId="3A151A22" w14:textId="77777777" w:rsidTr="3F5D0B46">
        <w:trPr>
          <w:trHeight w:val="437"/>
        </w:trPr>
        <w:tc>
          <w:tcPr>
            <w:tcW w:w="2268" w:type="dxa"/>
            <w:shd w:val="clear" w:color="auto" w:fill="auto"/>
            <w:noWrap/>
            <w:vAlign w:val="center"/>
          </w:tcPr>
          <w:p w14:paraId="758B1F37" w14:textId="77777777" w:rsidR="00DA2299" w:rsidRPr="0094639D" w:rsidRDefault="00DA2299" w:rsidP="009E732D">
            <w:pPr>
              <w:jc w:val="left"/>
              <w:rPr>
                <w:rFonts w:eastAsia="Times New Roman" w:cs="Arial"/>
                <w:b/>
                <w:bCs/>
                <w:color w:val="auto"/>
                <w:szCs w:val="20"/>
                <w:lang w:eastAsia="es-CO"/>
              </w:rPr>
            </w:pPr>
            <w:r w:rsidRPr="00AE446A">
              <w:rPr>
                <w:rFonts w:eastAsia="Times New Roman" w:cs="Arial"/>
                <w:b/>
                <w:bCs/>
                <w:color w:val="auto"/>
                <w:szCs w:val="20"/>
                <w:lang w:eastAsia="es-CO"/>
              </w:rPr>
              <w:t>Administración de seguridad</w:t>
            </w:r>
          </w:p>
        </w:tc>
        <w:tc>
          <w:tcPr>
            <w:tcW w:w="6658" w:type="dxa"/>
            <w:shd w:val="clear" w:color="auto" w:fill="auto"/>
            <w:vAlign w:val="center"/>
          </w:tcPr>
          <w:p w14:paraId="753980F4" w14:textId="0BA48B51" w:rsidR="00DA2299" w:rsidRPr="0094639D" w:rsidRDefault="00DA2299" w:rsidP="009E732D">
            <w:pPr>
              <w:rPr>
                <w:rFonts w:eastAsia="Calibri" w:cs="Arial"/>
                <w:szCs w:val="20"/>
              </w:rPr>
            </w:pPr>
            <w:r w:rsidRPr="00AE446A">
              <w:t>Seguridad con chip TPM (Trusted Platform Module), Versión 2.0 o superior</w:t>
            </w:r>
            <w:r w:rsidR="339C9E2B" w:rsidRPr="53EDF3BA">
              <w:rPr>
                <w:rFonts w:eastAsiaTheme="minorEastAsia"/>
                <w:szCs w:val="20"/>
              </w:rPr>
              <w:t>, Discreto o Embebido</w:t>
            </w:r>
          </w:p>
        </w:tc>
      </w:tr>
      <w:tr w:rsidR="00DA2299" w:rsidRPr="00506A65" w14:paraId="3C3C8366" w14:textId="77777777" w:rsidTr="3F5D0B46">
        <w:trPr>
          <w:trHeight w:val="271"/>
        </w:trPr>
        <w:tc>
          <w:tcPr>
            <w:tcW w:w="2268" w:type="dxa"/>
            <w:shd w:val="clear" w:color="auto" w:fill="auto"/>
            <w:noWrap/>
            <w:vAlign w:val="center"/>
          </w:tcPr>
          <w:p w14:paraId="05829901" w14:textId="77777777" w:rsidR="00DA2299" w:rsidRDefault="00DA2299" w:rsidP="009E732D">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6658" w:type="dxa"/>
            <w:shd w:val="clear" w:color="auto" w:fill="auto"/>
          </w:tcPr>
          <w:p w14:paraId="7E346CBD" w14:textId="77777777" w:rsidR="00DA2299" w:rsidRDefault="00DA2299" w:rsidP="009E732D">
            <w:r>
              <w:t>Tres (3) años</w:t>
            </w:r>
          </w:p>
        </w:tc>
      </w:tr>
    </w:tbl>
    <w:p w14:paraId="7889B9E4" w14:textId="77777777" w:rsidR="00DA2299" w:rsidRDefault="00DA2299" w:rsidP="009E732D"/>
    <w:p w14:paraId="56AD57DD" w14:textId="533814D0" w:rsidR="00DA2299" w:rsidRDefault="00DA2299" w:rsidP="00E0160B">
      <w:pPr>
        <w:pStyle w:val="Ttulo5"/>
        <w:numPr>
          <w:ilvl w:val="4"/>
          <w:numId w:val="1"/>
        </w:numPr>
      </w:pPr>
      <w:r>
        <w:t>Componentes adicionales con valor</w:t>
      </w:r>
    </w:p>
    <w:p w14:paraId="531092D3" w14:textId="77777777" w:rsidR="00DA2299" w:rsidRDefault="00DA2299" w:rsidP="009E732D"/>
    <w:p w14:paraId="3DDD84D1" w14:textId="77777777" w:rsidR="00DA2299" w:rsidRPr="00871AD0" w:rsidRDefault="00DA2299" w:rsidP="009E732D">
      <w:pPr>
        <w:rPr>
          <w:color w:val="FF0000"/>
        </w:rPr>
      </w:pPr>
    </w:p>
    <w:p w14:paraId="763D096F" w14:textId="77777777" w:rsidR="00DA2299" w:rsidRDefault="00DA2299" w:rsidP="009E732D">
      <w:r w:rsidRPr="00382E16">
        <w:t xml:space="preserve">Las Entidades Compradoras dadas sus necesidades, podrán adquirir lo componentes tecnológicos adicionales para cada tipo de </w:t>
      </w:r>
      <w:r>
        <w:t>Portátil</w:t>
      </w:r>
      <w:r w:rsidRPr="00382E16">
        <w:t>, los cuales deberán agregar en el evento de cotización para que sean cotizados por el Proveedor y entregados junto con el equipo</w:t>
      </w:r>
    </w:p>
    <w:p w14:paraId="1E9FDA6B" w14:textId="77777777" w:rsidR="00DA2299" w:rsidRPr="00871AD0" w:rsidRDefault="00DA2299" w:rsidP="009E732D">
      <w:pPr>
        <w:rPr>
          <w:color w:val="FF0000"/>
        </w:rPr>
      </w:pPr>
    </w:p>
    <w:tbl>
      <w:tblPr>
        <w:tblStyle w:val="Tablaconcuadrcula"/>
        <w:tblW w:w="8828" w:type="dxa"/>
        <w:tblLook w:val="04A0" w:firstRow="1" w:lastRow="0" w:firstColumn="1" w:lastColumn="0" w:noHBand="0" w:noVBand="1"/>
      </w:tblPr>
      <w:tblGrid>
        <w:gridCol w:w="3681"/>
        <w:gridCol w:w="5147"/>
      </w:tblGrid>
      <w:tr w:rsidR="00DA2299" w:rsidRPr="00871AD0" w14:paraId="434865E7" w14:textId="77777777" w:rsidTr="3F5D0B46">
        <w:tc>
          <w:tcPr>
            <w:tcW w:w="3681" w:type="dxa"/>
          </w:tcPr>
          <w:p w14:paraId="758AEE58" w14:textId="77777777" w:rsidR="00DA2299" w:rsidRPr="0098067C" w:rsidRDefault="00DA2299" w:rsidP="009E732D">
            <w:pPr>
              <w:jc w:val="center"/>
              <w:rPr>
                <w:b/>
                <w:color w:val="FF0000"/>
              </w:rPr>
            </w:pPr>
            <w:r>
              <w:rPr>
                <w:b/>
              </w:rPr>
              <w:t>PORTÁTILES</w:t>
            </w:r>
          </w:p>
        </w:tc>
        <w:tc>
          <w:tcPr>
            <w:tcW w:w="5147" w:type="dxa"/>
          </w:tcPr>
          <w:p w14:paraId="6DE69E00" w14:textId="77777777" w:rsidR="00DA2299" w:rsidRPr="0098067C" w:rsidRDefault="00DA2299" w:rsidP="009E732D">
            <w:pPr>
              <w:jc w:val="center"/>
              <w:rPr>
                <w:b/>
              </w:rPr>
            </w:pPr>
            <w:r>
              <w:rPr>
                <w:b/>
              </w:rPr>
              <w:t>COMPONENTES ADICIONALES</w:t>
            </w:r>
          </w:p>
        </w:tc>
      </w:tr>
      <w:tr w:rsidR="00DA2299" w:rsidRPr="00871AD0" w14:paraId="7340A821" w14:textId="77777777" w:rsidTr="3F5D0B46">
        <w:tc>
          <w:tcPr>
            <w:tcW w:w="3681" w:type="dxa"/>
          </w:tcPr>
          <w:p w14:paraId="4B7A2B28" w14:textId="77777777" w:rsidR="00DA2299" w:rsidRDefault="00DA2299" w:rsidP="009E732D">
            <w:r>
              <w:t>Portátiles tipo Workstation de 15”</w:t>
            </w:r>
          </w:p>
          <w:p w14:paraId="28D66803" w14:textId="77777777" w:rsidR="00DA2299" w:rsidRPr="00871AD0" w:rsidRDefault="00DA2299" w:rsidP="009E732D">
            <w:pPr>
              <w:rPr>
                <w:color w:val="FF0000"/>
              </w:rPr>
            </w:pPr>
            <w:r>
              <w:t>Portátiles tipo Workstation de 17”</w:t>
            </w:r>
          </w:p>
        </w:tc>
        <w:tc>
          <w:tcPr>
            <w:tcW w:w="5147" w:type="dxa"/>
          </w:tcPr>
          <w:p w14:paraId="446103B2" w14:textId="77777777" w:rsidR="00DA2299" w:rsidRDefault="00DA2299" w:rsidP="009E732D">
            <w:r>
              <w:t>Aplican para portátiles con Sistema Operativo Windows y Linux</w:t>
            </w:r>
          </w:p>
          <w:p w14:paraId="58D79DE0" w14:textId="77777777" w:rsidR="00DA2299" w:rsidRDefault="00DA2299" w:rsidP="009E732D"/>
          <w:p w14:paraId="62D08EE3" w14:textId="77777777" w:rsidR="00DA2299" w:rsidRDefault="00DA2299" w:rsidP="009E732D">
            <w:r>
              <w:t>Tarjeta grafica</w:t>
            </w:r>
          </w:p>
          <w:p w14:paraId="7606859C" w14:textId="77777777" w:rsidR="00DA2299" w:rsidRPr="0098067C" w:rsidRDefault="00DA2299" w:rsidP="009E732D">
            <w:r>
              <w:t xml:space="preserve">Crecimiento de memoria </w:t>
            </w:r>
          </w:p>
        </w:tc>
      </w:tr>
      <w:tr w:rsidR="00DA2299" w:rsidRPr="00871AD0" w14:paraId="358ACD43" w14:textId="77777777" w:rsidTr="3F5D0B46">
        <w:tc>
          <w:tcPr>
            <w:tcW w:w="3681" w:type="dxa"/>
          </w:tcPr>
          <w:p w14:paraId="127F00F0" w14:textId="77777777" w:rsidR="00DA2299" w:rsidRDefault="00DA2299" w:rsidP="009E732D">
            <w:r>
              <w:t>Portátiles con pantalla de 13”</w:t>
            </w:r>
          </w:p>
          <w:p w14:paraId="1478688B" w14:textId="4D0B8265" w:rsidR="00DA2299" w:rsidRDefault="00DA2299" w:rsidP="009E732D">
            <w:r>
              <w:t>Portátiles con pantalla de 14”</w:t>
            </w:r>
          </w:p>
          <w:p w14:paraId="7AE23A47" w14:textId="666211E1" w:rsidR="00DA2299" w:rsidRDefault="015D330B" w:rsidP="009E732D">
            <w:r>
              <w:t>Portátiles con pantalla de 15”</w:t>
            </w:r>
          </w:p>
          <w:p w14:paraId="2D53AFE9" w14:textId="4D0B8265" w:rsidR="00DA2299" w:rsidRDefault="00DA2299" w:rsidP="009E732D">
            <w:pPr>
              <w:rPr>
                <w:rFonts w:eastAsia="Calibri" w:cs="Arial"/>
                <w:szCs w:val="20"/>
              </w:rPr>
            </w:pPr>
          </w:p>
        </w:tc>
        <w:tc>
          <w:tcPr>
            <w:tcW w:w="5147" w:type="dxa"/>
          </w:tcPr>
          <w:p w14:paraId="7E904460" w14:textId="77777777" w:rsidR="00DA2299" w:rsidRDefault="00DA2299" w:rsidP="009E732D">
            <w:r>
              <w:t xml:space="preserve">Aplican para portátiles con Sistema Operativo Windows </w:t>
            </w:r>
          </w:p>
          <w:p w14:paraId="7F9C02B1" w14:textId="77777777" w:rsidR="00DA2299" w:rsidRDefault="00DA2299" w:rsidP="009E732D"/>
          <w:p w14:paraId="1F204F31" w14:textId="1717B5A1" w:rsidR="00DA2299" w:rsidRDefault="00DA2299" w:rsidP="009E732D">
            <w:r>
              <w:t xml:space="preserve">Crecimiento de memoria </w:t>
            </w:r>
            <w:r w:rsidR="303F6E62">
              <w:t>al doble</w:t>
            </w:r>
          </w:p>
        </w:tc>
      </w:tr>
      <w:tr w:rsidR="00DA2299" w:rsidRPr="00871AD0" w14:paraId="393E2305" w14:textId="77777777" w:rsidTr="3F5D0B46">
        <w:tc>
          <w:tcPr>
            <w:tcW w:w="8828" w:type="dxa"/>
            <w:gridSpan w:val="2"/>
          </w:tcPr>
          <w:p w14:paraId="28F1619A" w14:textId="77777777" w:rsidR="00DA2299" w:rsidRDefault="00DA2299" w:rsidP="009E732D"/>
          <w:p w14:paraId="4F3A17C0" w14:textId="77777777" w:rsidR="00DA2299" w:rsidRDefault="00DA2299" w:rsidP="005230F3">
            <w:pPr>
              <w:pStyle w:val="Prrafodelista"/>
              <w:numPr>
                <w:ilvl w:val="0"/>
                <w:numId w:val="20"/>
              </w:numPr>
            </w:pPr>
            <w:r>
              <w:t>Software licenciado y preinstalado, Sistema Operativo Windows 10 Profesional en la última versión disponible por el fabricante</w:t>
            </w:r>
          </w:p>
          <w:p w14:paraId="02AE138B" w14:textId="77777777" w:rsidR="00DA2299" w:rsidRDefault="00DA2299" w:rsidP="005230F3">
            <w:pPr>
              <w:pStyle w:val="Prrafodelista"/>
              <w:numPr>
                <w:ilvl w:val="0"/>
                <w:numId w:val="20"/>
              </w:numPr>
            </w:pPr>
            <w:r>
              <w:lastRenderedPageBreak/>
              <w:t>Sistema Operativo Linux (Ubuntu, Red Hat, Suse)</w:t>
            </w:r>
          </w:p>
          <w:p w14:paraId="6B307976" w14:textId="77777777" w:rsidR="00DA2299" w:rsidRDefault="00DA2299" w:rsidP="005230F3">
            <w:pPr>
              <w:pStyle w:val="Prrafodelista"/>
              <w:numPr>
                <w:ilvl w:val="0"/>
                <w:numId w:val="20"/>
              </w:numPr>
            </w:pPr>
            <w:r>
              <w:t>Software licenciado y preinstalado, Sistema Operativo W</w:t>
            </w:r>
            <w:r w:rsidRPr="007B12BC">
              <w:t xml:space="preserve">indows for </w:t>
            </w:r>
            <w:r>
              <w:t>W</w:t>
            </w:r>
            <w:r w:rsidRPr="007B12BC">
              <w:t>or</w:t>
            </w:r>
            <w:r>
              <w:t>k</w:t>
            </w:r>
            <w:r w:rsidRPr="007B12BC">
              <w:t>station</w:t>
            </w:r>
            <w:r>
              <w:t>, aplica para P</w:t>
            </w:r>
            <w:r w:rsidRPr="009B65BF">
              <w:t xml:space="preserve">ortátil tipo </w:t>
            </w:r>
            <w:r>
              <w:t xml:space="preserve">Workstation de 15” y 17” con memoria </w:t>
            </w:r>
            <w:r w:rsidRPr="009B4DA5">
              <w:t>ECC</w:t>
            </w:r>
          </w:p>
          <w:p w14:paraId="3DB08607" w14:textId="77777777" w:rsidR="00DA2299" w:rsidRPr="00BA3435" w:rsidRDefault="00DA2299" w:rsidP="005230F3">
            <w:pPr>
              <w:pStyle w:val="Prrafodelista"/>
              <w:numPr>
                <w:ilvl w:val="0"/>
                <w:numId w:val="20"/>
              </w:numPr>
            </w:pPr>
            <w:r w:rsidRPr="00BA3435">
              <w:t>Certificación Epeat Gold o Certificación Epeat Silver</w:t>
            </w:r>
            <w:r>
              <w:t xml:space="preserve"> o </w:t>
            </w:r>
            <w:r w:rsidRPr="00BA3435">
              <w:t>Certificación Epeat Bronze</w:t>
            </w:r>
          </w:p>
          <w:p w14:paraId="3B08479D" w14:textId="0A8A8F3F" w:rsidR="00DA2299" w:rsidRDefault="00DA2299" w:rsidP="005230F3">
            <w:pPr>
              <w:pStyle w:val="Prrafodelista"/>
              <w:numPr>
                <w:ilvl w:val="0"/>
                <w:numId w:val="20"/>
              </w:numPr>
            </w:pPr>
            <w:r>
              <w:t>Manejo consumo de energía Energy Star 8.x o superior (No aplica cuando el Sistema Operativo requerido es Linux)</w:t>
            </w:r>
            <w:r w:rsidR="00920623">
              <w:t xml:space="preserve"> </w:t>
            </w:r>
            <w:r w:rsidR="00920623" w:rsidRPr="00920623">
              <w:t>o China Certificate for Energy Conservation Product o Ecodesign and Energy Labelling</w:t>
            </w:r>
          </w:p>
          <w:p w14:paraId="38128326" w14:textId="7885168B" w:rsidR="00DA2299" w:rsidRDefault="0A75DF7B" w:rsidP="3F5D0B46">
            <w:pPr>
              <w:pStyle w:val="Prrafodelista"/>
              <w:numPr>
                <w:ilvl w:val="0"/>
                <w:numId w:val="20"/>
              </w:numPr>
              <w:rPr>
                <w:rFonts w:asciiTheme="minorHAnsi" w:eastAsiaTheme="minorEastAsia" w:hAnsiTheme="minorHAnsi"/>
                <w:szCs w:val="20"/>
              </w:rPr>
            </w:pPr>
            <w:r>
              <w:t>Certificado en el Estándar Militar MIL-STD 810H</w:t>
            </w:r>
          </w:p>
        </w:tc>
      </w:tr>
    </w:tbl>
    <w:p w14:paraId="1FD244F8" w14:textId="77777777" w:rsidR="00DA2299" w:rsidRDefault="00DA2299" w:rsidP="009E732D"/>
    <w:p w14:paraId="21417991" w14:textId="77777777" w:rsidR="00DA2299" w:rsidRDefault="00DA2299" w:rsidP="009E732D">
      <w:pPr>
        <w:pStyle w:val="Ttulo3"/>
      </w:pPr>
      <w:bookmarkStart w:id="20" w:name="_Toc83830268"/>
      <w:r>
        <w:t>Procesamiento Cómputo</w:t>
      </w:r>
      <w:bookmarkEnd w:id="20"/>
    </w:p>
    <w:p w14:paraId="67E16745" w14:textId="77777777" w:rsidR="00DA2299" w:rsidRDefault="00DA2299" w:rsidP="009E732D">
      <w:pPr>
        <w:pStyle w:val="Sangranormal"/>
        <w:ind w:left="0"/>
        <w:rPr>
          <w:lang w:val="es-ES_tradnl" w:eastAsia="es-CO"/>
        </w:rPr>
      </w:pPr>
    </w:p>
    <w:p w14:paraId="4D43B9BA" w14:textId="77777777" w:rsidR="00DA2299" w:rsidRDefault="00DA2299" w:rsidP="009E732D">
      <w:pPr>
        <w:pStyle w:val="Sangranormal"/>
        <w:ind w:left="0"/>
      </w:pPr>
      <w:r>
        <w:t>El Procesador definido por el Proveedor para entregar con el ETP, debe dar cumplimiento al umbral de rendimiento definido en el catálogo del Acuerdo y mediante ejecución del Benchmark Pc Mark 10 Professional – Pc Mark 10 Benchmark test al momento de la entrega y con toda la configuración definida por la Entidad en el evento de cotización y cumplimiento de las demás especificaciones técnicas del ETP.</w:t>
      </w:r>
    </w:p>
    <w:p w14:paraId="3A38F17B" w14:textId="77777777" w:rsidR="00DA2299" w:rsidRPr="00845253" w:rsidRDefault="00DA2299" w:rsidP="009E732D">
      <w:pPr>
        <w:pStyle w:val="Sangranormal"/>
        <w:ind w:left="0"/>
      </w:pPr>
    </w:p>
    <w:p w14:paraId="674FC3F6" w14:textId="77777777" w:rsidR="00DA2299" w:rsidRPr="00CF22DA" w:rsidRDefault="00DA2299" w:rsidP="009E732D">
      <w:pPr>
        <w:ind w:left="19"/>
        <w:rPr>
          <w:lang w:val="es-ES_tradnl" w:eastAsia="es-CO"/>
        </w:rPr>
      </w:pPr>
      <w:r w:rsidRPr="00845253">
        <w:t>Las</w:t>
      </w:r>
      <w:r w:rsidRPr="00CF22DA">
        <w:rPr>
          <w:lang w:val="es-ES_tradnl" w:eastAsia="es-CO"/>
        </w:rPr>
        <w:t xml:space="preserve"> pruebas de rendimiento aplican para ETP </w:t>
      </w:r>
      <w:r>
        <w:rPr>
          <w:lang w:val="es-ES_tradnl" w:eastAsia="es-CO"/>
        </w:rPr>
        <w:t>de cómputo</w:t>
      </w:r>
      <w:r w:rsidRPr="00CF22DA">
        <w:rPr>
          <w:lang w:val="es-ES_tradnl" w:eastAsia="es-CO"/>
        </w:rPr>
        <w:t xml:space="preserve"> con Sistema Operativo Windows </w:t>
      </w:r>
      <w:r>
        <w:rPr>
          <w:lang w:val="es-ES_tradnl" w:eastAsia="es-CO"/>
        </w:rPr>
        <w:t xml:space="preserve">que debe ser </w:t>
      </w:r>
      <w:r w:rsidRPr="00CF22DA">
        <w:rPr>
          <w:lang w:val="es-ES_tradnl" w:eastAsia="es-CO"/>
        </w:rPr>
        <w:t>preinstalado de fábrica, se deben instalar los drivers provenientes de los sitios Web de los fabricantes con toda la personalización y componentes adicionales definidos por la Entidad.</w:t>
      </w:r>
    </w:p>
    <w:p w14:paraId="5BF766E8" w14:textId="77777777" w:rsidR="00DA2299" w:rsidRDefault="00DA2299" w:rsidP="009E732D">
      <w:pPr>
        <w:pStyle w:val="Sangranormal"/>
        <w:ind w:left="0"/>
        <w:rPr>
          <w:lang w:val="es-ES_tradnl" w:eastAsia="es-CO"/>
        </w:rPr>
      </w:pPr>
    </w:p>
    <w:tbl>
      <w:tblPr>
        <w:tblStyle w:val="Tablaconcuadrcula"/>
        <w:tblW w:w="0" w:type="auto"/>
        <w:jc w:val="center"/>
        <w:tblLook w:val="04A0" w:firstRow="1" w:lastRow="0" w:firstColumn="1" w:lastColumn="0" w:noHBand="0" w:noVBand="1"/>
      </w:tblPr>
      <w:tblGrid>
        <w:gridCol w:w="4106"/>
      </w:tblGrid>
      <w:tr w:rsidR="00DA2299" w:rsidRPr="002023BA" w14:paraId="03A98411" w14:textId="77777777" w:rsidTr="002B5C93">
        <w:trPr>
          <w:jc w:val="center"/>
        </w:trPr>
        <w:tc>
          <w:tcPr>
            <w:tcW w:w="4106" w:type="dxa"/>
          </w:tcPr>
          <w:p w14:paraId="3D33B4BD" w14:textId="77777777" w:rsidR="00DA2299" w:rsidRPr="002023BA" w:rsidRDefault="00DA2299" w:rsidP="009E732D">
            <w:pPr>
              <w:jc w:val="center"/>
              <w:rPr>
                <w:b/>
              </w:rPr>
            </w:pPr>
            <w:r w:rsidRPr="00416CE1">
              <w:rPr>
                <w:b/>
              </w:rPr>
              <w:t>CATEGORÍA</w:t>
            </w:r>
            <w:r w:rsidRPr="00823488">
              <w:rPr>
                <w:b/>
                <w:color w:val="auto"/>
              </w:rPr>
              <w:t xml:space="preserve"> </w:t>
            </w:r>
            <w:r>
              <w:rPr>
                <w:b/>
              </w:rPr>
              <w:t>COMPRAVENTA</w:t>
            </w:r>
          </w:p>
        </w:tc>
      </w:tr>
      <w:tr w:rsidR="00DA2299" w14:paraId="337CD786" w14:textId="77777777" w:rsidTr="002B5C93">
        <w:trPr>
          <w:jc w:val="center"/>
        </w:trPr>
        <w:tc>
          <w:tcPr>
            <w:tcW w:w="4106" w:type="dxa"/>
          </w:tcPr>
          <w:p w14:paraId="193C25A5" w14:textId="77777777" w:rsidR="00DA2299" w:rsidRDefault="00DA2299" w:rsidP="009E732D">
            <w:r>
              <w:t>Cómputo Corporativo</w:t>
            </w:r>
          </w:p>
        </w:tc>
      </w:tr>
      <w:tr w:rsidR="00DA2299" w14:paraId="5A9B1FF1" w14:textId="77777777" w:rsidTr="002B5C93">
        <w:trPr>
          <w:jc w:val="center"/>
        </w:trPr>
        <w:tc>
          <w:tcPr>
            <w:tcW w:w="4106" w:type="dxa"/>
          </w:tcPr>
          <w:p w14:paraId="57650C71" w14:textId="77777777" w:rsidR="00DA2299" w:rsidRDefault="00DA2299" w:rsidP="009E732D">
            <w:pPr>
              <w:pStyle w:val="Prrafodelista"/>
              <w:numPr>
                <w:ilvl w:val="1"/>
                <w:numId w:val="6"/>
              </w:numPr>
              <w:ind w:left="589" w:hanging="283"/>
            </w:pPr>
            <w:r>
              <w:t>Desktop -escritorio</w:t>
            </w:r>
          </w:p>
        </w:tc>
      </w:tr>
      <w:tr w:rsidR="006B707F" w14:paraId="558DCF27" w14:textId="77777777" w:rsidTr="002B5C93">
        <w:trPr>
          <w:jc w:val="center"/>
        </w:trPr>
        <w:tc>
          <w:tcPr>
            <w:tcW w:w="4106" w:type="dxa"/>
          </w:tcPr>
          <w:p w14:paraId="2F7C7B2A" w14:textId="54B420E7" w:rsidR="006B707F" w:rsidRDefault="006B707F" w:rsidP="009E732D">
            <w:pPr>
              <w:pStyle w:val="Prrafodelista"/>
              <w:numPr>
                <w:ilvl w:val="1"/>
                <w:numId w:val="6"/>
              </w:numPr>
              <w:ind w:left="589" w:hanging="283"/>
            </w:pPr>
            <w:r>
              <w:t>Tiny, Mini o micro</w:t>
            </w:r>
          </w:p>
        </w:tc>
      </w:tr>
      <w:tr w:rsidR="00DA2299" w14:paraId="0FD58B1C" w14:textId="77777777" w:rsidTr="002B5C93">
        <w:trPr>
          <w:jc w:val="center"/>
        </w:trPr>
        <w:tc>
          <w:tcPr>
            <w:tcW w:w="4106" w:type="dxa"/>
          </w:tcPr>
          <w:p w14:paraId="0C25590A" w14:textId="77777777" w:rsidR="00DA2299" w:rsidRPr="00746EE7" w:rsidRDefault="00DA2299" w:rsidP="009E732D">
            <w:pPr>
              <w:pStyle w:val="Prrafodelista"/>
              <w:numPr>
                <w:ilvl w:val="1"/>
                <w:numId w:val="6"/>
              </w:numPr>
              <w:ind w:left="589" w:hanging="283"/>
              <w:rPr>
                <w:color w:val="auto"/>
              </w:rPr>
            </w:pPr>
            <w:r w:rsidRPr="00746EE7">
              <w:rPr>
                <w:color w:val="auto"/>
              </w:rPr>
              <w:t>AIO</w:t>
            </w:r>
          </w:p>
        </w:tc>
      </w:tr>
      <w:tr w:rsidR="00DA2299" w14:paraId="3DDDA27C" w14:textId="77777777" w:rsidTr="002B5C93">
        <w:trPr>
          <w:jc w:val="center"/>
        </w:trPr>
        <w:tc>
          <w:tcPr>
            <w:tcW w:w="4106" w:type="dxa"/>
          </w:tcPr>
          <w:p w14:paraId="0E4666AD" w14:textId="77777777" w:rsidR="00DA2299" w:rsidRPr="00746EE7" w:rsidRDefault="00DA2299" w:rsidP="009E732D">
            <w:pPr>
              <w:pStyle w:val="Prrafodelista"/>
              <w:numPr>
                <w:ilvl w:val="1"/>
                <w:numId w:val="6"/>
              </w:numPr>
              <w:ind w:left="589" w:hanging="283"/>
              <w:rPr>
                <w:color w:val="auto"/>
              </w:rPr>
            </w:pPr>
            <w:r w:rsidRPr="00746EE7">
              <w:rPr>
                <w:color w:val="auto"/>
              </w:rPr>
              <w:t>Workstation</w:t>
            </w:r>
          </w:p>
        </w:tc>
      </w:tr>
      <w:tr w:rsidR="00DA2299" w14:paraId="320D5851" w14:textId="77777777" w:rsidTr="002B5C93">
        <w:trPr>
          <w:jc w:val="center"/>
        </w:trPr>
        <w:tc>
          <w:tcPr>
            <w:tcW w:w="4106" w:type="dxa"/>
            <w:tcBorders>
              <w:bottom w:val="single" w:sz="4" w:space="0" w:color="auto"/>
            </w:tcBorders>
          </w:tcPr>
          <w:p w14:paraId="7AAF4C41" w14:textId="77777777" w:rsidR="00DA2299" w:rsidRPr="00746EE7" w:rsidRDefault="00DA2299" w:rsidP="009E732D">
            <w:pPr>
              <w:pStyle w:val="Prrafodelista"/>
              <w:numPr>
                <w:ilvl w:val="1"/>
                <w:numId w:val="6"/>
              </w:numPr>
              <w:ind w:left="589" w:hanging="283"/>
              <w:rPr>
                <w:color w:val="auto"/>
              </w:rPr>
            </w:pPr>
            <w:r w:rsidRPr="00746EE7">
              <w:rPr>
                <w:color w:val="auto"/>
              </w:rPr>
              <w:t>Portátiles</w:t>
            </w:r>
          </w:p>
        </w:tc>
      </w:tr>
      <w:tr w:rsidR="00DA2299" w14:paraId="7810F907" w14:textId="77777777" w:rsidTr="002B5C93">
        <w:trPr>
          <w:jc w:val="center"/>
        </w:trPr>
        <w:tc>
          <w:tcPr>
            <w:tcW w:w="4106" w:type="dxa"/>
            <w:tcBorders>
              <w:bottom w:val="nil"/>
            </w:tcBorders>
          </w:tcPr>
          <w:p w14:paraId="4501FB42" w14:textId="77777777" w:rsidR="00DA2299" w:rsidRDefault="00DA2299" w:rsidP="009E732D">
            <w:r w:rsidRPr="00EE2507">
              <w:t xml:space="preserve">Cómputo </w:t>
            </w:r>
            <w:r>
              <w:t>Formación y educación</w:t>
            </w:r>
          </w:p>
        </w:tc>
      </w:tr>
      <w:tr w:rsidR="00DA2299" w14:paraId="15B9363A" w14:textId="77777777" w:rsidTr="002B5C93">
        <w:trPr>
          <w:jc w:val="center"/>
        </w:trPr>
        <w:tc>
          <w:tcPr>
            <w:tcW w:w="4106" w:type="dxa"/>
            <w:tcBorders>
              <w:top w:val="nil"/>
            </w:tcBorders>
          </w:tcPr>
          <w:p w14:paraId="3E2E6A85" w14:textId="77777777" w:rsidR="00DA2299" w:rsidRPr="00EE2507" w:rsidRDefault="00DA2299" w:rsidP="005230F3">
            <w:pPr>
              <w:pStyle w:val="Prrafodelista"/>
              <w:numPr>
                <w:ilvl w:val="0"/>
                <w:numId w:val="36"/>
              </w:numPr>
            </w:pPr>
            <w:r>
              <w:t>Portátiles</w:t>
            </w:r>
          </w:p>
        </w:tc>
      </w:tr>
    </w:tbl>
    <w:p w14:paraId="7D62149A" w14:textId="77777777" w:rsidR="00DA2299" w:rsidRDefault="00DA2299" w:rsidP="009E732D">
      <w:pPr>
        <w:pStyle w:val="Sangranormal"/>
        <w:ind w:left="0"/>
        <w:rPr>
          <w:lang w:val="es-ES_tradnl" w:eastAsia="es-CO"/>
        </w:rPr>
      </w:pPr>
    </w:p>
    <w:p w14:paraId="36BD475D" w14:textId="77777777" w:rsidR="00DA2299" w:rsidRDefault="00DA2299" w:rsidP="009E732D">
      <w:pPr>
        <w:pStyle w:val="Sangranormal"/>
        <w:ind w:left="0"/>
        <w:rPr>
          <w:lang w:val="es-ES_tradnl" w:eastAsia="es-CO"/>
        </w:rPr>
      </w:pPr>
    </w:p>
    <w:p w14:paraId="16679886" w14:textId="47CD193A" w:rsidR="00DA2299" w:rsidRDefault="00DA2299" w:rsidP="009E732D">
      <w:r>
        <w:t xml:space="preserve">En todo caso, la fecha de lanzamiento o introducción al mercado del procesador debe estar dentro de los </w:t>
      </w:r>
      <w:r w:rsidRPr="520315DF">
        <w:rPr>
          <w:b/>
          <w:bCs/>
        </w:rPr>
        <w:t>18 meses</w:t>
      </w:r>
      <w:r>
        <w:t xml:space="preserve"> anteriores a la fecha de </w:t>
      </w:r>
      <w:r w:rsidR="622FDCE8">
        <w:t>colocación</w:t>
      </w:r>
      <w:r>
        <w:t xml:space="preserve">de la Orden de Compra. El Proveedor debe entregar el catálogo del ETP y la especificación técnica de marca y modelo del procesador entregado con el equipo en el que se indique la fecha de lanzamiento o introducción al mercado. </w:t>
      </w:r>
      <w:r w:rsidR="57DECE89">
        <w:t>La Entidad Compradora producto de la investigación realizada</w:t>
      </w:r>
      <w:r w:rsidR="760F7BDD">
        <w:t xml:space="preserve"> en sus estudios previos</w:t>
      </w:r>
      <w:r w:rsidR="57DECE89">
        <w:t xml:space="preserve"> </w:t>
      </w:r>
      <w:r w:rsidR="55BFE9BA">
        <w:t>así como</w:t>
      </w:r>
      <w:r w:rsidR="57DECE89">
        <w:t xml:space="preserve"> de las condiciones de mercado detectadas al m</w:t>
      </w:r>
      <w:r w:rsidR="709107F4">
        <w:t>o</w:t>
      </w:r>
      <w:r w:rsidR="57DECE89">
        <w:t>m</w:t>
      </w:r>
      <w:r w:rsidR="586300AB">
        <w:t>e</w:t>
      </w:r>
      <w:r w:rsidR="57DECE89">
        <w:t>nto de lanzar el ev</w:t>
      </w:r>
      <w:r w:rsidR="2C1679C2">
        <w:t>e</w:t>
      </w:r>
      <w:r w:rsidR="57DECE89">
        <w:t>nto RFQ, puede determinar ampliar la fecha de lanzamiento el procesador hasta máximo 36 meses anterior</w:t>
      </w:r>
      <w:r w:rsidR="06B227D4">
        <w:t>es</w:t>
      </w:r>
      <w:r w:rsidR="57DECE89">
        <w:t xml:space="preserve"> a la fecha de coloc</w:t>
      </w:r>
      <w:r w:rsidR="5D4C9B18">
        <w:t>ación de la Orden de Compra.</w:t>
      </w:r>
    </w:p>
    <w:p w14:paraId="1F530913" w14:textId="77777777" w:rsidR="00DA2299" w:rsidRDefault="00DA2299" w:rsidP="009E732D"/>
    <w:p w14:paraId="5B3F88A9" w14:textId="542CE9FD" w:rsidR="00A3353B" w:rsidRPr="00990A58" w:rsidRDefault="00A3353B" w:rsidP="7CEC8616">
      <w:pPr>
        <w:pStyle w:val="Sangranormal"/>
        <w:ind w:left="0"/>
        <w:rPr>
          <w:rFonts w:ascii="Arial Nova" w:eastAsia="Arial Nova" w:hAnsi="Arial Nova" w:cs="Arial Nova"/>
          <w:lang w:val="es-ES" w:eastAsia="es-CO"/>
        </w:rPr>
      </w:pPr>
      <w:r w:rsidRPr="30C68942">
        <w:rPr>
          <w:rFonts w:ascii="Arial Nova" w:eastAsia="Arial Nova" w:hAnsi="Arial Nova" w:cs="Arial Nova"/>
          <w:lang w:val="es-ES" w:eastAsia="es-CO"/>
        </w:rPr>
        <w:t>Para el Lo</w:t>
      </w:r>
      <w:r w:rsidR="00FF31F5" w:rsidRPr="30C68942">
        <w:rPr>
          <w:rFonts w:ascii="Arial Nova" w:eastAsia="Arial Nova" w:hAnsi="Arial Nova" w:cs="Arial Nova"/>
          <w:lang w:val="es-ES" w:eastAsia="es-CO"/>
        </w:rPr>
        <w:t xml:space="preserve">te de Workstation, el Benchmark definido se debe ejecutar </w:t>
      </w:r>
      <w:r w:rsidR="006739EA" w:rsidRPr="30C68942">
        <w:rPr>
          <w:rFonts w:ascii="Arial Nova" w:eastAsia="Arial Nova" w:hAnsi="Arial Nova" w:cs="Arial Nova"/>
          <w:lang w:val="es-ES" w:eastAsia="es-CO"/>
        </w:rPr>
        <w:t>c</w:t>
      </w:r>
      <w:r w:rsidR="00210DD0" w:rsidRPr="30C68942">
        <w:rPr>
          <w:rFonts w:ascii="Arial Nova" w:eastAsia="Arial Nova" w:hAnsi="Arial Nova" w:cs="Arial Nova"/>
          <w:lang w:val="es-ES" w:eastAsia="es-CO"/>
        </w:rPr>
        <w:t>o</w:t>
      </w:r>
      <w:r w:rsidR="006739EA" w:rsidRPr="30C68942">
        <w:rPr>
          <w:rFonts w:ascii="Arial Nova" w:eastAsia="Arial Nova" w:hAnsi="Arial Nova" w:cs="Arial Nova"/>
          <w:lang w:val="es-ES" w:eastAsia="es-CO"/>
        </w:rPr>
        <w:t>n la tarjeta gráfica</w:t>
      </w:r>
      <w:r w:rsidR="2FDC8762" w:rsidRPr="30C68942">
        <w:rPr>
          <w:rFonts w:ascii="Arial Nova" w:eastAsia="Arial Nova" w:hAnsi="Arial Nova" w:cs="Arial Nova"/>
          <w:lang w:val="es-ES" w:eastAsia="es-CO"/>
        </w:rPr>
        <w:t xml:space="preserve"> adicional</w:t>
      </w:r>
      <w:r w:rsidR="006739EA" w:rsidRPr="30C68942">
        <w:rPr>
          <w:rFonts w:ascii="Arial Nova" w:eastAsia="Arial Nova" w:hAnsi="Arial Nova" w:cs="Arial Nova"/>
          <w:lang w:val="es-ES" w:eastAsia="es-CO"/>
        </w:rPr>
        <w:t xml:space="preserve"> desactivada.</w:t>
      </w:r>
    </w:p>
    <w:p w14:paraId="71143E68" w14:textId="77777777" w:rsidR="006739EA" w:rsidRPr="00990A58" w:rsidRDefault="006739EA" w:rsidP="7CEC8616">
      <w:pPr>
        <w:pStyle w:val="Sangranormal"/>
        <w:ind w:left="0"/>
        <w:rPr>
          <w:rFonts w:ascii="Arial Nova" w:eastAsia="Arial Nova" w:hAnsi="Arial Nova" w:cs="Arial Nova"/>
          <w:lang w:val="es-ES" w:eastAsia="es-CO"/>
        </w:rPr>
      </w:pPr>
    </w:p>
    <w:p w14:paraId="545CC482" w14:textId="77777777" w:rsidR="00DA2299" w:rsidRDefault="00DA2299" w:rsidP="009E732D">
      <w:r w:rsidRPr="30C68942">
        <w:rPr>
          <w:rFonts w:eastAsia="Arial Nova" w:cs="Arial Nova"/>
        </w:rPr>
        <w:t>La Entidad Compradora podrá seleccionar procesamiento con o sin gestión y administración remota del ET</w:t>
      </w:r>
      <w:r>
        <w:t>P.</w:t>
      </w:r>
    </w:p>
    <w:p w14:paraId="790351D3" w14:textId="509FAAB5" w:rsidR="30C68942" w:rsidRDefault="30C68942" w:rsidP="30C68942">
      <w:pPr>
        <w:rPr>
          <w:rFonts w:eastAsia="Calibri" w:cs="Arial"/>
          <w:szCs w:val="20"/>
        </w:rPr>
      </w:pPr>
    </w:p>
    <w:p w14:paraId="0C7A25EE" w14:textId="2E3D0546" w:rsidR="52754A8F" w:rsidRDefault="52754A8F" w:rsidP="30C68942">
      <w:pPr>
        <w:rPr>
          <w:rFonts w:eastAsia="Calibri" w:cs="Arial"/>
          <w:szCs w:val="20"/>
        </w:rPr>
      </w:pPr>
      <w:r w:rsidRPr="30C68942">
        <w:rPr>
          <w:rFonts w:eastAsia="Calibri" w:cs="Arial"/>
          <w:szCs w:val="20"/>
        </w:rPr>
        <w:t xml:space="preserve">Para aquellas configuraciones que tienen disco </w:t>
      </w:r>
      <w:r w:rsidR="27B7F65B" w:rsidRPr="30C68942">
        <w:rPr>
          <w:rFonts w:eastAsia="Calibri" w:cs="Arial"/>
          <w:szCs w:val="20"/>
        </w:rPr>
        <w:t>híbrido con disco</w:t>
      </w:r>
      <w:r w:rsidRPr="30C68942">
        <w:rPr>
          <w:rFonts w:eastAsia="Calibri" w:cs="Arial"/>
          <w:szCs w:val="20"/>
        </w:rPr>
        <w:t xml:space="preserve"> estado sólido (SSD), se debe iniciar sistema desde el disco de estado sólido (SSD)</w:t>
      </w:r>
    </w:p>
    <w:p w14:paraId="05EBA445" w14:textId="77777777" w:rsidR="00DA2299" w:rsidRDefault="00DA2299" w:rsidP="009E732D"/>
    <w:p w14:paraId="3C0993E7" w14:textId="77777777" w:rsidR="00DA2299" w:rsidRDefault="00DA2299" w:rsidP="009E732D">
      <w:r>
        <w:t>Se debe generar el reporte de las pruebas de rendimiento en 2 copias una como soporte, una para la Entidad Compradora y la otra para el Proveedor.</w:t>
      </w:r>
    </w:p>
    <w:p w14:paraId="567BDE88" w14:textId="77777777" w:rsidR="00DA2299" w:rsidRDefault="00DA2299" w:rsidP="009E732D"/>
    <w:p w14:paraId="6914EA89" w14:textId="77777777" w:rsidR="00DA2299" w:rsidRDefault="00DA2299" w:rsidP="009E732D">
      <w:pPr>
        <w:ind w:left="19"/>
      </w:pPr>
      <w:r>
        <w:t xml:space="preserve">La demostración del cumplimiento del umbral de rendimiento se hace al 10% de la cantidad total de los ETP adquiridos por la Entidad de la misma configuración. Para compra entre 1 y 14 ETP adquiridos por la Entidad Compradora de la misma configuración, se debe hacer al menos a 1 ETP tal demostración. </w:t>
      </w:r>
    </w:p>
    <w:p w14:paraId="62766F85" w14:textId="77777777" w:rsidR="00DA2299" w:rsidRDefault="00DA2299" w:rsidP="009E732D">
      <w:pPr>
        <w:ind w:left="19"/>
      </w:pPr>
    </w:p>
    <w:p w14:paraId="74A134C7" w14:textId="77777777" w:rsidR="00DA2299" w:rsidRPr="009B138A" w:rsidRDefault="00DA2299" w:rsidP="009E732D">
      <w:pPr>
        <w:ind w:left="19"/>
      </w:pPr>
      <w:r>
        <w:t>Para compras superiores a 500 unidades, e</w:t>
      </w:r>
      <w:r w:rsidRPr="009B138A">
        <w:t>l esquema de verificación y la definición de los lotes y su tamaño, corresponderá a las políticas y procedimientos definidos por la Entidad Compradora</w:t>
      </w:r>
      <w:r>
        <w:t>, así como la aplicación de las pruebas</w:t>
      </w:r>
      <w:r w:rsidRPr="009B138A">
        <w:t>.</w:t>
      </w:r>
    </w:p>
    <w:p w14:paraId="6772B2F9" w14:textId="77777777" w:rsidR="00DA2299" w:rsidRDefault="00DA2299" w:rsidP="009E732D"/>
    <w:p w14:paraId="3648DDE3" w14:textId="77777777" w:rsidR="00DA2299" w:rsidRDefault="00DA2299" w:rsidP="009E732D">
      <w:r>
        <w:t>En caso de que la Entidad contrate la opción de gestión y administración remota del ETP con el procesador, esta debe permitir realizar el inventario de hardware y software del ETP, control de inicio o arranque remoto del ETP o desde algún medio externo, gestión y control remoto del ETP y administración y configuración remota del BIOS/UEFI.</w:t>
      </w:r>
    </w:p>
    <w:p w14:paraId="247528BB" w14:textId="77777777" w:rsidR="00DA2299" w:rsidRDefault="00DA2299" w:rsidP="009E732D"/>
    <w:p w14:paraId="3DA84A8D" w14:textId="77777777" w:rsidR="00DA2299" w:rsidRDefault="00DA2299" w:rsidP="009E732D">
      <w:r>
        <w:t>Para la configuración y parametrización de la funcionalidad de gestión y administración remota, en caso de que la Entidad no cuente con el personal idóneo, puede contratar el servicio complementario de instalación de Software y configuración en cual el Proveedor debe proveer y que contempla esta configuración. Todos los componentes entregados con el ETP deben permitir realizar la gestión y administración remota y deben ser configurados y activados para que la Entidad la pueda gestionar.</w:t>
      </w:r>
    </w:p>
    <w:p w14:paraId="7C40DB09" w14:textId="77777777" w:rsidR="00DA2299" w:rsidRDefault="00DA2299" w:rsidP="009E732D"/>
    <w:p w14:paraId="5F1FE3F9" w14:textId="77777777" w:rsidR="00DA2299" w:rsidRDefault="00DA2299" w:rsidP="009E732D">
      <w:r>
        <w:t xml:space="preserve">Para la demostración de las pruebas de rendimiento de los ETP, se debe aplicar el protocolo de rendimiento definido en este documento y las recomendaciones del fabricante que pueden ser consultadas en el sitio Web oficial </w:t>
      </w:r>
      <w:hyperlink r:id="rId11" w:history="1">
        <w:r w:rsidRPr="007645AF">
          <w:rPr>
            <w:rStyle w:val="Hipervnculo"/>
          </w:rPr>
          <w:t>https://benchmarks.ul.com/</w:t>
        </w:r>
      </w:hyperlink>
      <w:r>
        <w:t xml:space="preserve">. </w:t>
      </w:r>
    </w:p>
    <w:p w14:paraId="6579C376" w14:textId="77777777" w:rsidR="00DA2299" w:rsidRPr="00746EE7" w:rsidRDefault="00DA2299" w:rsidP="009E732D">
      <w:pPr>
        <w:rPr>
          <w:color w:val="auto"/>
        </w:rPr>
      </w:pPr>
    </w:p>
    <w:p w14:paraId="0B4C7750" w14:textId="77777777" w:rsidR="00DA2299" w:rsidRPr="00746EE7" w:rsidRDefault="00DA2299" w:rsidP="009E732D">
      <w:pPr>
        <w:rPr>
          <w:color w:val="auto"/>
        </w:rPr>
      </w:pPr>
      <w:r w:rsidRPr="00746EE7">
        <w:rPr>
          <w:color w:val="auto"/>
        </w:rPr>
        <w:t>Los procesadores para las Workstation, el procesador entregado por el Proveedor en el ETP debe ser compatible con el tipo de memoria y capacidad de memoria definido por la Entidad Compradora.</w:t>
      </w:r>
      <w:r w:rsidRPr="00746EE7">
        <w:rPr>
          <w:rFonts w:eastAsiaTheme="minorEastAsia"/>
          <w:color w:val="auto"/>
          <w:szCs w:val="20"/>
        </w:rPr>
        <w:t xml:space="preserve"> </w:t>
      </w:r>
    </w:p>
    <w:p w14:paraId="0F89EBB1" w14:textId="77777777" w:rsidR="00DA2299" w:rsidRPr="00746EE7" w:rsidRDefault="00DA2299" w:rsidP="009E732D">
      <w:pPr>
        <w:pStyle w:val="Sangranormal"/>
        <w:ind w:left="0"/>
        <w:rPr>
          <w:color w:val="auto"/>
          <w:lang w:val="es-ES_tradnl" w:eastAsia="es-CO"/>
        </w:rPr>
      </w:pPr>
    </w:p>
    <w:p w14:paraId="39239E8C" w14:textId="77777777" w:rsidR="00DA2299" w:rsidRPr="00302857" w:rsidRDefault="00DA2299" w:rsidP="009E732D">
      <w:pPr>
        <w:ind w:left="19"/>
        <w:rPr>
          <w:color w:val="auto"/>
        </w:rPr>
      </w:pPr>
      <w:r w:rsidRPr="00746EE7">
        <w:rPr>
          <w:color w:val="auto"/>
        </w:rPr>
        <w:t xml:space="preserve">Para </w:t>
      </w:r>
      <w:r w:rsidRPr="00302857">
        <w:rPr>
          <w:color w:val="auto"/>
        </w:rPr>
        <w:t xml:space="preserve">el </w:t>
      </w:r>
      <w:r>
        <w:rPr>
          <w:color w:val="auto"/>
        </w:rPr>
        <w:t>B</w:t>
      </w:r>
      <w:r w:rsidRPr="00302857">
        <w:rPr>
          <w:color w:val="auto"/>
        </w:rPr>
        <w:t>enchmark se tiene definido un porcentaje de error de</w:t>
      </w:r>
      <w:r>
        <w:rPr>
          <w:color w:val="auto"/>
        </w:rPr>
        <w:t xml:space="preserve"> hasta e</w:t>
      </w:r>
      <w:r w:rsidRPr="00302857">
        <w:rPr>
          <w:color w:val="auto"/>
        </w:rPr>
        <w:t xml:space="preserve">l </w:t>
      </w:r>
      <w:r>
        <w:rPr>
          <w:color w:val="auto"/>
        </w:rPr>
        <w:t>3</w:t>
      </w:r>
      <w:r w:rsidRPr="00302857">
        <w:rPr>
          <w:color w:val="auto"/>
        </w:rPr>
        <w:t>% por debajo del umbral definido.</w:t>
      </w:r>
    </w:p>
    <w:p w14:paraId="26863202" w14:textId="77777777" w:rsidR="00DA2299" w:rsidRDefault="00DA2299" w:rsidP="009E732D">
      <w:pPr>
        <w:pStyle w:val="Sangranormal"/>
        <w:ind w:left="0"/>
        <w:rPr>
          <w:lang w:val="es-ES_tradnl" w:eastAsia="es-CO"/>
        </w:rPr>
      </w:pPr>
    </w:p>
    <w:p w14:paraId="053945B4" w14:textId="77777777" w:rsidR="00DA2299" w:rsidRPr="00302857" w:rsidRDefault="00DA2299" w:rsidP="009E732D">
      <w:pPr>
        <w:ind w:left="19"/>
        <w:rPr>
          <w:color w:val="auto"/>
        </w:rPr>
      </w:pPr>
      <w:r w:rsidRPr="00302857">
        <w:rPr>
          <w:color w:val="auto"/>
        </w:rPr>
        <w:t>El Proveedor tiene hasta 2 intentos adicionales para ejecutar nuevamente las pruebas de rendimiento, en caso de que en el primer intento no logre alcanzar el umbral definido. En caso de que no se logre una vez surtidos los 3 intentos, debe cambiar la totalidad de los ETP del lote, con enfoque en el procesador entregado, la configuración seleccionada por la Entidad no debe surtir ningún tipo de alteración.</w:t>
      </w:r>
    </w:p>
    <w:p w14:paraId="0133CF1B" w14:textId="77777777" w:rsidR="00DA2299" w:rsidRDefault="00DA2299" w:rsidP="009E732D">
      <w:pPr>
        <w:pStyle w:val="Sangranormal"/>
        <w:ind w:left="0"/>
        <w:rPr>
          <w:lang w:val="es-ES_tradnl" w:eastAsia="es-CO"/>
        </w:rPr>
      </w:pPr>
    </w:p>
    <w:p w14:paraId="3B9CE193" w14:textId="77777777" w:rsidR="00DA2299" w:rsidRPr="00302857" w:rsidRDefault="00DA2299" w:rsidP="009E732D">
      <w:pPr>
        <w:ind w:left="19"/>
        <w:rPr>
          <w:color w:val="auto"/>
        </w:rPr>
      </w:pPr>
      <w:r w:rsidRPr="00302857">
        <w:rPr>
          <w:color w:val="auto"/>
        </w:rPr>
        <w:t>No se permite el uso de aceleradores de memoria o componentes tecnológicos adicionales sin que la Entidad Compradora los haya fijado en el evento de cotización.</w:t>
      </w:r>
    </w:p>
    <w:p w14:paraId="0C86A909" w14:textId="77777777" w:rsidR="00DA2299" w:rsidRPr="00302857" w:rsidRDefault="00DA2299" w:rsidP="009E732D">
      <w:pPr>
        <w:spacing w:after="2" w:line="259" w:lineRule="auto"/>
        <w:ind w:left="14"/>
        <w:jc w:val="left"/>
        <w:rPr>
          <w:color w:val="auto"/>
        </w:rPr>
      </w:pPr>
    </w:p>
    <w:p w14:paraId="250F7B0A" w14:textId="77777777" w:rsidR="00DA2299" w:rsidRDefault="00DA2299" w:rsidP="009E732D">
      <w:pPr>
        <w:ind w:left="19"/>
        <w:rPr>
          <w:color w:val="auto"/>
        </w:rPr>
      </w:pPr>
      <w:r w:rsidRPr="00302857">
        <w:rPr>
          <w:color w:val="auto"/>
        </w:rPr>
        <w:lastRenderedPageBreak/>
        <w:t>La Entidad Compradora debe designar una persona que esté presente y corrobore la ejecución de las pruebas de rendimiento a los ETP de muestra.</w:t>
      </w:r>
    </w:p>
    <w:p w14:paraId="5DEFEE05" w14:textId="77777777" w:rsidR="00DA2299" w:rsidRDefault="00DA2299" w:rsidP="009E732D">
      <w:pPr>
        <w:ind w:left="19"/>
        <w:rPr>
          <w:color w:val="auto"/>
        </w:rPr>
      </w:pPr>
    </w:p>
    <w:p w14:paraId="588B2948" w14:textId="4637393C" w:rsidR="00DA2299" w:rsidRDefault="00DA2299" w:rsidP="009E732D">
      <w:pPr>
        <w:ind w:left="19"/>
        <w:rPr>
          <w:color w:val="auto"/>
        </w:rPr>
      </w:pPr>
      <w:r w:rsidRPr="00302857">
        <w:rPr>
          <w:color w:val="auto"/>
        </w:rPr>
        <w:t xml:space="preserve">La ejecución de las pruebas de rendimiento debe realizarse en paralelo con la ejecución de las actividades definidas en el </w:t>
      </w:r>
      <w:r w:rsidRPr="00EF430C">
        <w:rPr>
          <w:color w:val="auto"/>
        </w:rPr>
        <w:t>protocolo de entrega de los ETP</w:t>
      </w:r>
      <w:r w:rsidRPr="00302857">
        <w:rPr>
          <w:color w:val="auto"/>
        </w:rPr>
        <w:t>.</w:t>
      </w:r>
    </w:p>
    <w:p w14:paraId="4F9B97F3" w14:textId="77777777" w:rsidR="00712D7D" w:rsidRPr="00302857" w:rsidRDefault="00712D7D" w:rsidP="009E732D">
      <w:pPr>
        <w:ind w:left="19"/>
        <w:rPr>
          <w:color w:val="auto"/>
        </w:rPr>
      </w:pPr>
    </w:p>
    <w:p w14:paraId="6DBB8579" w14:textId="77777777" w:rsidR="00DA2299" w:rsidRDefault="00DA2299" w:rsidP="009E732D">
      <w:pPr>
        <w:pStyle w:val="Ttulo3"/>
      </w:pPr>
      <w:bookmarkStart w:id="21" w:name="_Toc83830269"/>
      <w:r>
        <w:t>Accesorios Cómputo</w:t>
      </w:r>
      <w:bookmarkEnd w:id="21"/>
    </w:p>
    <w:p w14:paraId="4DFC5663" w14:textId="77777777" w:rsidR="00DA2299" w:rsidRDefault="00DA2299" w:rsidP="00DA2299">
      <w:pPr>
        <w:pStyle w:val="Sangranormal"/>
        <w:ind w:left="0"/>
        <w:rPr>
          <w:lang w:val="es-ES_tradnl" w:eastAsia="es-CO"/>
        </w:rPr>
      </w:pPr>
    </w:p>
    <w:p w14:paraId="648AEF4D" w14:textId="19DD3401" w:rsidR="00DA2299" w:rsidRDefault="00DA2299" w:rsidP="00DA2299">
      <w:r>
        <w:t xml:space="preserve">Las Entidades Compradoras podrán adquirir los accesorios que se definen a continuación que podrán requerir durante cualquier momento en la ejecución </w:t>
      </w:r>
      <w:r w:rsidR="2A2BA106">
        <w:t>de</w:t>
      </w:r>
      <w:r w:rsidR="63B849DF">
        <w:t xml:space="preserve">l Acuerdo Marco y </w:t>
      </w:r>
      <w:r>
        <w:t>de la Orden de Compra y que el Proveedor debe facturar una vez entregado y recibido a satisfacción por parte de la Entidad.</w:t>
      </w:r>
    </w:p>
    <w:p w14:paraId="410B46EC" w14:textId="77777777" w:rsidR="00DA2299" w:rsidRDefault="00DA2299" w:rsidP="00DA2299"/>
    <w:p w14:paraId="68AC9F6D" w14:textId="7836010C" w:rsidR="00DA2299" w:rsidRDefault="00DA2299" w:rsidP="00DA2299">
      <w:pPr>
        <w:rPr>
          <w:rFonts w:eastAsia="Calibri" w:cs="Arial"/>
          <w:szCs w:val="20"/>
        </w:rPr>
      </w:pPr>
      <w:r>
        <w:t>Los accesorios definidos en el presente anexo son de obligatorio ofrecimiento indistintamente del lote de cómputo al que el Proveedor presente oferta, se cotiza una sola vez, pero se entiende habilitada para todos los lotes de Cómputo en la Operación Secundaria</w:t>
      </w:r>
      <w:r w:rsidR="61E329F4">
        <w:t>.</w:t>
      </w:r>
    </w:p>
    <w:p w14:paraId="3C8B1265" w14:textId="0C54D8B9" w:rsidR="61E329F4" w:rsidRDefault="61E329F4" w:rsidP="118CB58A">
      <w:r>
        <w:t xml:space="preserve">En todo caso los accesorios </w:t>
      </w:r>
      <w:r w:rsidR="00EC3A55">
        <w:t xml:space="preserve">aquí definidos </w:t>
      </w:r>
      <w:r>
        <w:t>deben ser nuevos</w:t>
      </w:r>
      <w:r w:rsidR="6EC908F5">
        <w:t xml:space="preserve">, no remanufacturados, sin rayones, roturas, evidencias de golpes, caídas o cualquier otra anomalía que evidencie mal trato antes de su entrega a la Entidad Compradora. El </w:t>
      </w:r>
      <w:r w:rsidR="18302240">
        <w:t xml:space="preserve">accesorio </w:t>
      </w:r>
      <w:r w:rsidR="6EC908F5">
        <w:t xml:space="preserve">debe ser entregado empacado en la caja </w:t>
      </w:r>
      <w:r w:rsidR="2DCA7BA0">
        <w:t xml:space="preserve">o empaque </w:t>
      </w:r>
      <w:r w:rsidR="6EC908F5">
        <w:t>original del fabricante y sellado. Se aclara que los accesorios no necesariamente serán de la misma marca de los ETP adquiridos por la Entidad.</w:t>
      </w:r>
    </w:p>
    <w:p w14:paraId="46F06216" w14:textId="479F0370" w:rsidR="00DA2299" w:rsidRDefault="00DA2299" w:rsidP="00DA2299">
      <w:pPr>
        <w:rPr>
          <w:rFonts w:eastAsia="Calibri" w:cs="Arial"/>
          <w:szCs w:val="20"/>
        </w:rPr>
      </w:pPr>
    </w:p>
    <w:p w14:paraId="10BF2943" w14:textId="77777777" w:rsidR="00DA2299" w:rsidRDefault="00DA2299" w:rsidP="00DA2299">
      <w:r>
        <w:t>Los accesorios definidos, son:</w:t>
      </w:r>
    </w:p>
    <w:p w14:paraId="109E9ED9" w14:textId="77777777" w:rsidR="00DA2299" w:rsidRDefault="00DA2299" w:rsidP="00DA2299">
      <w:pPr>
        <w:pStyle w:val="Sangranormal"/>
        <w:ind w:left="0"/>
        <w:rPr>
          <w:lang w:val="es-ES_tradnl" w:eastAsia="es-CO"/>
        </w:rPr>
      </w:pPr>
    </w:p>
    <w:p w14:paraId="3040A474" w14:textId="77777777" w:rsidR="00DA2299" w:rsidRDefault="00DA2299" w:rsidP="00DA2299">
      <w:pPr>
        <w:pStyle w:val="Sangranormal"/>
        <w:ind w:left="0"/>
        <w:rPr>
          <w:lang w:val="es-ES_tradnl" w:eastAsia="es-CO"/>
        </w:rPr>
      </w:pPr>
    </w:p>
    <w:tbl>
      <w:tblPr>
        <w:tblStyle w:val="Tablaconcuadrcula"/>
        <w:tblW w:w="0" w:type="auto"/>
        <w:tblLook w:val="04A0" w:firstRow="1" w:lastRow="0" w:firstColumn="1" w:lastColumn="0" w:noHBand="0" w:noVBand="1"/>
      </w:tblPr>
      <w:tblGrid>
        <w:gridCol w:w="694"/>
        <w:gridCol w:w="3855"/>
        <w:gridCol w:w="4279"/>
      </w:tblGrid>
      <w:tr w:rsidR="00DA2299" w14:paraId="7DAC5273" w14:textId="77777777" w:rsidTr="27E7D56F">
        <w:tc>
          <w:tcPr>
            <w:tcW w:w="694" w:type="dxa"/>
          </w:tcPr>
          <w:p w14:paraId="3AF1C3C4" w14:textId="77777777" w:rsidR="00DA2299" w:rsidRPr="002B1BFA" w:rsidRDefault="00DA2299" w:rsidP="002B5C93">
            <w:pPr>
              <w:jc w:val="center"/>
              <w:rPr>
                <w:b/>
              </w:rPr>
            </w:pPr>
            <w:r>
              <w:rPr>
                <w:b/>
              </w:rPr>
              <w:t>ÍTEM</w:t>
            </w:r>
          </w:p>
        </w:tc>
        <w:tc>
          <w:tcPr>
            <w:tcW w:w="3855" w:type="dxa"/>
          </w:tcPr>
          <w:p w14:paraId="67F016EF" w14:textId="77777777" w:rsidR="00DA2299" w:rsidRPr="002B1BFA" w:rsidRDefault="00DA2299" w:rsidP="002B5C93">
            <w:pPr>
              <w:jc w:val="center"/>
              <w:rPr>
                <w:b/>
              </w:rPr>
            </w:pPr>
            <w:r w:rsidRPr="002B1BFA">
              <w:rPr>
                <w:b/>
              </w:rPr>
              <w:t>ACCESORIO</w:t>
            </w:r>
          </w:p>
        </w:tc>
        <w:tc>
          <w:tcPr>
            <w:tcW w:w="4279" w:type="dxa"/>
          </w:tcPr>
          <w:p w14:paraId="00ACBBC6" w14:textId="77777777" w:rsidR="00DA2299" w:rsidRPr="007C7883" w:rsidRDefault="00DA2299" w:rsidP="002B5C93">
            <w:pPr>
              <w:jc w:val="center"/>
              <w:rPr>
                <w:b/>
                <w:bCs/>
              </w:rPr>
            </w:pPr>
            <w:r w:rsidRPr="007C7883">
              <w:rPr>
                <w:b/>
                <w:bCs/>
              </w:rPr>
              <w:t>DESCRIPCIÓN</w:t>
            </w:r>
          </w:p>
        </w:tc>
      </w:tr>
      <w:tr w:rsidR="00DA2299" w14:paraId="0AD54AB3" w14:textId="77777777" w:rsidTr="27E7D56F">
        <w:tc>
          <w:tcPr>
            <w:tcW w:w="694" w:type="dxa"/>
          </w:tcPr>
          <w:p w14:paraId="56E3F678" w14:textId="77777777" w:rsidR="00DA2299" w:rsidRPr="00FF4D79" w:rsidRDefault="00DA2299" w:rsidP="002B5C93">
            <w:r>
              <w:t>1</w:t>
            </w:r>
          </w:p>
        </w:tc>
        <w:tc>
          <w:tcPr>
            <w:tcW w:w="3855" w:type="dxa"/>
          </w:tcPr>
          <w:p w14:paraId="0273462B" w14:textId="77777777" w:rsidR="00DA2299" w:rsidRPr="00FF4D79" w:rsidRDefault="00DA2299" w:rsidP="002B5C93">
            <w:pPr>
              <w:jc w:val="left"/>
            </w:pPr>
            <w:r w:rsidRPr="00FF4D79">
              <w:t>Unidad Óptica externa</w:t>
            </w:r>
          </w:p>
        </w:tc>
        <w:tc>
          <w:tcPr>
            <w:tcW w:w="4279" w:type="dxa"/>
          </w:tcPr>
          <w:p w14:paraId="1B579AAB" w14:textId="77777777" w:rsidR="00DA2299" w:rsidRDefault="00DA2299" w:rsidP="002B5C93">
            <w:r w:rsidRPr="00FF4D79">
              <w:t>Unidad, DVD/CD +/- R RW min 8X</w:t>
            </w:r>
          </w:p>
        </w:tc>
      </w:tr>
      <w:tr w:rsidR="00DA2299" w14:paraId="5B3EEBF5" w14:textId="77777777" w:rsidTr="27E7D56F">
        <w:tc>
          <w:tcPr>
            <w:tcW w:w="694" w:type="dxa"/>
          </w:tcPr>
          <w:p w14:paraId="339F5E77" w14:textId="77777777" w:rsidR="00DA2299" w:rsidRDefault="00DA2299" w:rsidP="002B5C93">
            <w:r>
              <w:t>2</w:t>
            </w:r>
          </w:p>
        </w:tc>
        <w:tc>
          <w:tcPr>
            <w:tcW w:w="3855" w:type="dxa"/>
          </w:tcPr>
          <w:p w14:paraId="03F7BFDE" w14:textId="77777777" w:rsidR="00DA2299" w:rsidRDefault="00DA2299" w:rsidP="002B5C93">
            <w:pPr>
              <w:jc w:val="left"/>
            </w:pPr>
            <w:r>
              <w:t>Cables de Video 1.5 metros</w:t>
            </w:r>
          </w:p>
          <w:p w14:paraId="528869CF" w14:textId="77777777" w:rsidR="00DA2299" w:rsidRDefault="00DA2299" w:rsidP="002B5C93">
            <w:pPr>
              <w:jc w:val="left"/>
            </w:pPr>
          </w:p>
        </w:tc>
        <w:tc>
          <w:tcPr>
            <w:tcW w:w="4279" w:type="dxa"/>
          </w:tcPr>
          <w:p w14:paraId="565012F3" w14:textId="77777777" w:rsidR="00DA2299" w:rsidRDefault="00DA2299" w:rsidP="002B5C93">
            <w:r>
              <w:t>VGA</w:t>
            </w:r>
          </w:p>
          <w:p w14:paraId="58F3CB91" w14:textId="77777777" w:rsidR="00DA2299" w:rsidRDefault="00DA2299" w:rsidP="002B5C93">
            <w:r>
              <w:t>Puerto DVI para monitores</w:t>
            </w:r>
          </w:p>
          <w:p w14:paraId="1BD56AF8" w14:textId="77777777" w:rsidR="00DA2299" w:rsidRDefault="00DA2299" w:rsidP="002B5C93">
            <w:r>
              <w:t>S-Video</w:t>
            </w:r>
          </w:p>
          <w:p w14:paraId="65757825" w14:textId="77777777" w:rsidR="00DA2299" w:rsidRDefault="00DA2299" w:rsidP="002B5C93">
            <w:r>
              <w:t>Cables de conexión RCA</w:t>
            </w:r>
          </w:p>
          <w:p w14:paraId="668F0B4A" w14:textId="77777777" w:rsidR="00DA2299" w:rsidRDefault="00DA2299" w:rsidP="002B5C93">
            <w:r>
              <w:t>HDMI</w:t>
            </w:r>
          </w:p>
          <w:p w14:paraId="18B10CA6" w14:textId="77777777" w:rsidR="00DA2299" w:rsidRDefault="00DA2299" w:rsidP="002B5C93">
            <w:r>
              <w:t>DisplayPort</w:t>
            </w:r>
          </w:p>
        </w:tc>
      </w:tr>
      <w:tr w:rsidR="00DA2299" w14:paraId="4E4E2714" w14:textId="77777777" w:rsidTr="27E7D56F">
        <w:tc>
          <w:tcPr>
            <w:tcW w:w="694" w:type="dxa"/>
          </w:tcPr>
          <w:p w14:paraId="17EF03ED" w14:textId="77777777" w:rsidR="00DA2299" w:rsidRPr="002B1BFA" w:rsidRDefault="00DA2299" w:rsidP="002B5C93">
            <w:r>
              <w:t>3</w:t>
            </w:r>
          </w:p>
        </w:tc>
        <w:tc>
          <w:tcPr>
            <w:tcW w:w="3855" w:type="dxa"/>
          </w:tcPr>
          <w:p w14:paraId="4776607B" w14:textId="77777777" w:rsidR="00DA2299" w:rsidRPr="002B1BFA" w:rsidRDefault="00DA2299" w:rsidP="002B5C93">
            <w:pPr>
              <w:jc w:val="left"/>
            </w:pPr>
            <w:r w:rsidRPr="002B1BFA">
              <w:t>Convertidores</w:t>
            </w:r>
          </w:p>
          <w:p w14:paraId="2360302B" w14:textId="77777777" w:rsidR="00DA2299" w:rsidRDefault="00DA2299" w:rsidP="002B5C93">
            <w:pPr>
              <w:jc w:val="left"/>
            </w:pPr>
          </w:p>
        </w:tc>
        <w:tc>
          <w:tcPr>
            <w:tcW w:w="4279" w:type="dxa"/>
          </w:tcPr>
          <w:p w14:paraId="3C24A129" w14:textId="77777777" w:rsidR="00DA2299" w:rsidRDefault="00DA2299" w:rsidP="002B5C93">
            <w:r>
              <w:t>VGA A HDMI</w:t>
            </w:r>
          </w:p>
          <w:p w14:paraId="64477CEE" w14:textId="77777777" w:rsidR="00DA2299" w:rsidRDefault="00DA2299" w:rsidP="002B5C93">
            <w:r>
              <w:t>DVI A HDMI</w:t>
            </w:r>
          </w:p>
          <w:p w14:paraId="2590AAE7" w14:textId="77777777" w:rsidR="00DA2299" w:rsidRDefault="00DA2299" w:rsidP="002B5C93">
            <w:r>
              <w:t>VGA A VIDEO Y RCA</w:t>
            </w:r>
          </w:p>
          <w:p w14:paraId="39F91DBC" w14:textId="77777777" w:rsidR="00DA2299" w:rsidRDefault="00DA2299" w:rsidP="002B5C93">
            <w:r>
              <w:t xml:space="preserve">Mini </w:t>
            </w:r>
            <w:r w:rsidRPr="00560D5D">
              <w:t>DisplayPort</w:t>
            </w:r>
            <w:r>
              <w:t xml:space="preserve"> A </w:t>
            </w:r>
            <w:r w:rsidRPr="00560D5D">
              <w:t>DisplayPort</w:t>
            </w:r>
            <w:r>
              <w:t xml:space="preserve"> estándar</w:t>
            </w:r>
          </w:p>
          <w:p w14:paraId="24F68985" w14:textId="77777777" w:rsidR="00DA2299" w:rsidRPr="00990A58" w:rsidRDefault="00DA2299" w:rsidP="002B5C93">
            <w:pPr>
              <w:rPr>
                <w:lang w:val="en-AU"/>
              </w:rPr>
            </w:pPr>
            <w:r w:rsidRPr="00990A58">
              <w:rPr>
                <w:lang w:val="en-AU"/>
              </w:rPr>
              <w:t>DisplayPort A VGA</w:t>
            </w:r>
          </w:p>
          <w:p w14:paraId="21066D17" w14:textId="77777777" w:rsidR="00DA2299" w:rsidRPr="00990A58" w:rsidRDefault="00DA2299" w:rsidP="002B5C93">
            <w:pPr>
              <w:rPr>
                <w:lang w:val="en-AU"/>
              </w:rPr>
            </w:pPr>
            <w:r w:rsidRPr="00990A58">
              <w:rPr>
                <w:lang w:val="en-AU"/>
              </w:rPr>
              <w:t>DisplayPort A DVI VIDEO</w:t>
            </w:r>
          </w:p>
          <w:p w14:paraId="0E93C08F" w14:textId="77777777" w:rsidR="00DA2299" w:rsidRDefault="00DA2299" w:rsidP="002B5C93">
            <w:r w:rsidRPr="00560D5D">
              <w:t>DisplayPort</w:t>
            </w:r>
            <w:r>
              <w:t xml:space="preserve"> A HDMI VIDEO</w:t>
            </w:r>
          </w:p>
          <w:p w14:paraId="554EE013" w14:textId="77777777" w:rsidR="00DA2299" w:rsidRDefault="00DA2299" w:rsidP="002B5C93">
            <w:r>
              <w:t>MICRO HDMI A VGA</w:t>
            </w:r>
          </w:p>
          <w:p w14:paraId="4DF72699" w14:textId="77777777" w:rsidR="00DA2299" w:rsidRDefault="00DA2299" w:rsidP="002B5C93">
            <w:r>
              <w:t>USB-C A VGA</w:t>
            </w:r>
          </w:p>
          <w:p w14:paraId="1D90926D" w14:textId="77777777" w:rsidR="00DA2299" w:rsidRDefault="00DA2299" w:rsidP="002B5C93">
            <w:r>
              <w:t>USB-C A HDMI</w:t>
            </w:r>
          </w:p>
        </w:tc>
      </w:tr>
      <w:tr w:rsidR="00DA2299" w14:paraId="2C75BE58" w14:textId="77777777" w:rsidTr="27E7D56F">
        <w:tc>
          <w:tcPr>
            <w:tcW w:w="694" w:type="dxa"/>
          </w:tcPr>
          <w:p w14:paraId="273E0F0C" w14:textId="77777777" w:rsidR="00DA2299" w:rsidRPr="002B1BFA" w:rsidRDefault="00DA2299" w:rsidP="002B5C93">
            <w:r>
              <w:t>4</w:t>
            </w:r>
          </w:p>
        </w:tc>
        <w:tc>
          <w:tcPr>
            <w:tcW w:w="3855" w:type="dxa"/>
          </w:tcPr>
          <w:p w14:paraId="12D3FE9A" w14:textId="77777777" w:rsidR="00DA2299" w:rsidRPr="002B1BFA" w:rsidRDefault="00DA2299" w:rsidP="002B5C93">
            <w:pPr>
              <w:jc w:val="left"/>
            </w:pPr>
            <w:r w:rsidRPr="002B1BFA">
              <w:t>Cable de red (Patch Cord)</w:t>
            </w:r>
            <w:r>
              <w:t xml:space="preserve"> 1.5 metros</w:t>
            </w:r>
          </w:p>
          <w:p w14:paraId="69DB191C" w14:textId="77777777" w:rsidR="00DA2299" w:rsidRDefault="00DA2299" w:rsidP="002B5C93">
            <w:pPr>
              <w:jc w:val="left"/>
            </w:pPr>
          </w:p>
        </w:tc>
        <w:tc>
          <w:tcPr>
            <w:tcW w:w="4279" w:type="dxa"/>
          </w:tcPr>
          <w:p w14:paraId="155F25BC" w14:textId="77777777" w:rsidR="00DA2299" w:rsidRDefault="00DA2299" w:rsidP="002B5C93">
            <w:r>
              <w:t>Categoría 6</w:t>
            </w:r>
          </w:p>
          <w:p w14:paraId="7E37599C" w14:textId="77777777" w:rsidR="00DA2299" w:rsidRDefault="00DA2299" w:rsidP="002B5C93">
            <w:r>
              <w:t>Categoría 8</w:t>
            </w:r>
          </w:p>
        </w:tc>
      </w:tr>
      <w:tr w:rsidR="00DA2299" w14:paraId="10CA186D" w14:textId="77777777" w:rsidTr="27E7D56F">
        <w:tc>
          <w:tcPr>
            <w:tcW w:w="694" w:type="dxa"/>
          </w:tcPr>
          <w:p w14:paraId="3C13F56F" w14:textId="77777777" w:rsidR="00DA2299" w:rsidRPr="00FB1B00" w:rsidRDefault="00DA2299" w:rsidP="002B5C93">
            <w:r>
              <w:t>5</w:t>
            </w:r>
          </w:p>
        </w:tc>
        <w:tc>
          <w:tcPr>
            <w:tcW w:w="3855" w:type="dxa"/>
          </w:tcPr>
          <w:p w14:paraId="64BB7764" w14:textId="77777777" w:rsidR="00DA2299" w:rsidRPr="00FB1B00" w:rsidRDefault="00DA2299" w:rsidP="002B5C93">
            <w:pPr>
              <w:jc w:val="left"/>
            </w:pPr>
            <w:r w:rsidRPr="00FB1B00">
              <w:t>Cable USB</w:t>
            </w:r>
          </w:p>
          <w:p w14:paraId="06E02FE4" w14:textId="77777777" w:rsidR="00DA2299" w:rsidRPr="002B1BFA" w:rsidRDefault="00DA2299" w:rsidP="002B5C93">
            <w:pPr>
              <w:jc w:val="left"/>
            </w:pPr>
          </w:p>
        </w:tc>
        <w:tc>
          <w:tcPr>
            <w:tcW w:w="4279" w:type="dxa"/>
          </w:tcPr>
          <w:p w14:paraId="6199FB45" w14:textId="77777777" w:rsidR="00DA2299" w:rsidRPr="00990A58" w:rsidRDefault="00DA2299" w:rsidP="002B5C93">
            <w:pPr>
              <w:rPr>
                <w:lang w:val="en-AU"/>
              </w:rPr>
            </w:pPr>
            <w:r w:rsidRPr="00990A58">
              <w:rPr>
                <w:lang w:val="en-AU"/>
              </w:rPr>
              <w:t>USB-A</w:t>
            </w:r>
          </w:p>
          <w:p w14:paraId="6B495DCE" w14:textId="77777777" w:rsidR="00DA2299" w:rsidRPr="00990A58" w:rsidRDefault="00DA2299" w:rsidP="002B5C93">
            <w:pPr>
              <w:rPr>
                <w:lang w:val="en-AU"/>
              </w:rPr>
            </w:pPr>
            <w:r w:rsidRPr="00990A58">
              <w:rPr>
                <w:lang w:val="en-AU"/>
              </w:rPr>
              <w:t>Mini USB</w:t>
            </w:r>
          </w:p>
          <w:p w14:paraId="78A09C92" w14:textId="77777777" w:rsidR="00DA2299" w:rsidRPr="00990A58" w:rsidRDefault="00DA2299" w:rsidP="002B5C93">
            <w:pPr>
              <w:rPr>
                <w:lang w:val="en-AU"/>
              </w:rPr>
            </w:pPr>
            <w:r w:rsidRPr="00990A58">
              <w:rPr>
                <w:lang w:val="en-AU"/>
              </w:rPr>
              <w:lastRenderedPageBreak/>
              <w:t xml:space="preserve">Micro USB </w:t>
            </w:r>
          </w:p>
          <w:p w14:paraId="44A38D3E" w14:textId="77777777" w:rsidR="00DA2299" w:rsidRDefault="00DA2299" w:rsidP="002B5C93">
            <w:r w:rsidRPr="00FB1B00">
              <w:t>USB macho/hembra</w:t>
            </w:r>
          </w:p>
          <w:p w14:paraId="516E5545" w14:textId="77777777" w:rsidR="00DA2299" w:rsidRDefault="00DA2299" w:rsidP="002B5C93">
            <w:r>
              <w:t>USB Type C</w:t>
            </w:r>
          </w:p>
        </w:tc>
      </w:tr>
      <w:tr w:rsidR="00DA2299" w14:paraId="48FD846B" w14:textId="77777777" w:rsidTr="27E7D56F">
        <w:tc>
          <w:tcPr>
            <w:tcW w:w="694" w:type="dxa"/>
          </w:tcPr>
          <w:p w14:paraId="3417D7B4" w14:textId="77777777" w:rsidR="00DA2299" w:rsidRPr="00AD567D" w:rsidRDefault="00DA2299" w:rsidP="002B5C93">
            <w:r>
              <w:lastRenderedPageBreak/>
              <w:t>6</w:t>
            </w:r>
          </w:p>
        </w:tc>
        <w:tc>
          <w:tcPr>
            <w:tcW w:w="3855" w:type="dxa"/>
          </w:tcPr>
          <w:p w14:paraId="11BAE085" w14:textId="77777777" w:rsidR="00DA2299" w:rsidRPr="002B1BFA" w:rsidRDefault="00DA2299" w:rsidP="002B5C93">
            <w:pPr>
              <w:jc w:val="left"/>
            </w:pPr>
            <w:r w:rsidRPr="00AD567D">
              <w:t>Teclado</w:t>
            </w:r>
          </w:p>
        </w:tc>
        <w:tc>
          <w:tcPr>
            <w:tcW w:w="4279" w:type="dxa"/>
          </w:tcPr>
          <w:p w14:paraId="494416C6" w14:textId="77777777" w:rsidR="00DA2299" w:rsidRDefault="00DA2299" w:rsidP="002B5C93">
            <w:r w:rsidRPr="00AD567D">
              <w:t>Alámbrico</w:t>
            </w:r>
            <w:r>
              <w:t>, Conexión USB, Plug &amp; Play</w:t>
            </w:r>
          </w:p>
          <w:p w14:paraId="542A7635" w14:textId="77777777" w:rsidR="00DA2299" w:rsidRDefault="00DA2299" w:rsidP="002B5C93">
            <w:r w:rsidRPr="00AD567D">
              <w:t>Inalámbrico</w:t>
            </w:r>
            <w:r>
              <w:t xml:space="preserve">, </w:t>
            </w:r>
            <w:r w:rsidRPr="00EB5D81">
              <w:t>receptor USB Plug &amp; Play</w:t>
            </w:r>
          </w:p>
          <w:p w14:paraId="7C05A5A5" w14:textId="77777777" w:rsidR="00DA2299" w:rsidRDefault="00DA2299" w:rsidP="002B5C93"/>
          <w:p w14:paraId="7FB09556" w14:textId="77777777" w:rsidR="00DA2299" w:rsidRDefault="00DA2299" w:rsidP="002B5C93">
            <w:r>
              <w:t>Con teclado numérico</w:t>
            </w:r>
          </w:p>
          <w:p w14:paraId="345E01C0" w14:textId="77777777" w:rsidR="00DA2299" w:rsidRDefault="00DA2299" w:rsidP="002B5C93">
            <w:r>
              <w:t>Caracteres grandes y claros</w:t>
            </w:r>
          </w:p>
          <w:p w14:paraId="1575DFD2" w14:textId="77777777" w:rsidR="00DA2299" w:rsidRDefault="00DA2299" w:rsidP="002B5C93">
            <w:r>
              <w:t>Resistente a salpicaduras</w:t>
            </w:r>
          </w:p>
          <w:p w14:paraId="66183030" w14:textId="77777777" w:rsidR="00DA2299" w:rsidRDefault="00DA2299" w:rsidP="002B5C93"/>
        </w:tc>
      </w:tr>
      <w:tr w:rsidR="00DA2299" w14:paraId="688D1C52" w14:textId="77777777" w:rsidTr="27E7D56F">
        <w:tc>
          <w:tcPr>
            <w:tcW w:w="694" w:type="dxa"/>
          </w:tcPr>
          <w:p w14:paraId="40CDD4B0" w14:textId="77777777" w:rsidR="00DA2299" w:rsidRPr="00AD567D" w:rsidRDefault="00DA2299" w:rsidP="002B5C93">
            <w:r>
              <w:t>7</w:t>
            </w:r>
          </w:p>
        </w:tc>
        <w:tc>
          <w:tcPr>
            <w:tcW w:w="3855" w:type="dxa"/>
          </w:tcPr>
          <w:p w14:paraId="33653948" w14:textId="77777777" w:rsidR="00DA2299" w:rsidRPr="002B1BFA" w:rsidRDefault="00DA2299" w:rsidP="002B5C93">
            <w:pPr>
              <w:jc w:val="left"/>
            </w:pPr>
            <w:r w:rsidRPr="00AD567D">
              <w:t>Mouse</w:t>
            </w:r>
          </w:p>
        </w:tc>
        <w:tc>
          <w:tcPr>
            <w:tcW w:w="4279" w:type="dxa"/>
          </w:tcPr>
          <w:p w14:paraId="4D5354B9" w14:textId="77777777" w:rsidR="00DA2299" w:rsidRDefault="00DA2299" w:rsidP="002B5C93">
            <w:r w:rsidRPr="00AD567D">
              <w:t>Alámbrico</w:t>
            </w:r>
          </w:p>
          <w:p w14:paraId="10E627AF" w14:textId="77777777" w:rsidR="00DA2299" w:rsidRDefault="00DA2299" w:rsidP="002B5C93">
            <w:r w:rsidRPr="00AD567D">
              <w:t>Inalámbrico</w:t>
            </w:r>
          </w:p>
        </w:tc>
      </w:tr>
      <w:tr w:rsidR="00DA2299" w14:paraId="001E27E4" w14:textId="77777777" w:rsidTr="27E7D56F">
        <w:tc>
          <w:tcPr>
            <w:tcW w:w="694" w:type="dxa"/>
          </w:tcPr>
          <w:p w14:paraId="08845507" w14:textId="77777777" w:rsidR="00DA2299" w:rsidRPr="00B17AFB" w:rsidRDefault="00DA2299" w:rsidP="002B5C93">
            <w:r>
              <w:t>8</w:t>
            </w:r>
          </w:p>
        </w:tc>
        <w:tc>
          <w:tcPr>
            <w:tcW w:w="3855" w:type="dxa"/>
          </w:tcPr>
          <w:p w14:paraId="57BE9BD9" w14:textId="77777777" w:rsidR="00DA2299" w:rsidRPr="00AD567D" w:rsidRDefault="00DA2299" w:rsidP="002B5C93">
            <w:pPr>
              <w:jc w:val="left"/>
            </w:pPr>
            <w:r w:rsidRPr="00B17AFB">
              <w:t>Teclado + Mouse</w:t>
            </w:r>
          </w:p>
        </w:tc>
        <w:tc>
          <w:tcPr>
            <w:tcW w:w="4279" w:type="dxa"/>
          </w:tcPr>
          <w:p w14:paraId="466DB769" w14:textId="77777777" w:rsidR="00DA2299" w:rsidRDefault="00DA2299" w:rsidP="002B5C93">
            <w:r w:rsidRPr="00AD567D">
              <w:t>Alámbrico</w:t>
            </w:r>
            <w:r>
              <w:t>, conexión USB, Plug &amp; Play</w:t>
            </w:r>
          </w:p>
          <w:p w14:paraId="7A222057" w14:textId="77777777" w:rsidR="00DA2299" w:rsidRDefault="00DA2299" w:rsidP="002B5C93">
            <w:r w:rsidRPr="00AD567D">
              <w:t>Inalámbrico</w:t>
            </w:r>
            <w:r>
              <w:t xml:space="preserve">, </w:t>
            </w:r>
            <w:r w:rsidRPr="00EB5D81">
              <w:t>receptor USB Plug &amp; Play</w:t>
            </w:r>
          </w:p>
          <w:p w14:paraId="0A3FAAB6" w14:textId="77777777" w:rsidR="00DA2299" w:rsidRDefault="00DA2299" w:rsidP="002B5C93"/>
          <w:p w14:paraId="4784BA65" w14:textId="77777777" w:rsidR="00DA2299" w:rsidRDefault="00DA2299" w:rsidP="002B5C93">
            <w:r>
              <w:t>Teclado:</w:t>
            </w:r>
          </w:p>
          <w:p w14:paraId="49EF89F6" w14:textId="77777777" w:rsidR="00DA2299" w:rsidRDefault="00DA2299" w:rsidP="002B5C93">
            <w:r>
              <w:t>Con teclado numérico</w:t>
            </w:r>
          </w:p>
          <w:p w14:paraId="058C70F9" w14:textId="77777777" w:rsidR="00DA2299" w:rsidRDefault="00DA2299" w:rsidP="002B5C93">
            <w:r>
              <w:t>Caracteres grandes y claros</w:t>
            </w:r>
          </w:p>
          <w:p w14:paraId="77D6A252" w14:textId="77777777" w:rsidR="00DA2299" w:rsidRPr="00AD567D" w:rsidRDefault="00DA2299" w:rsidP="002B5C93">
            <w:r>
              <w:t>Diseño resistente a salpicaduras</w:t>
            </w:r>
          </w:p>
        </w:tc>
      </w:tr>
      <w:tr w:rsidR="00DA2299" w14:paraId="7B3E384C" w14:textId="77777777" w:rsidTr="27E7D56F">
        <w:tc>
          <w:tcPr>
            <w:tcW w:w="694" w:type="dxa"/>
          </w:tcPr>
          <w:p w14:paraId="1FED124C" w14:textId="77777777" w:rsidR="00DA2299" w:rsidRPr="007A45C1" w:rsidRDefault="00DA2299" w:rsidP="002B5C93">
            <w:r>
              <w:t>9</w:t>
            </w:r>
          </w:p>
        </w:tc>
        <w:tc>
          <w:tcPr>
            <w:tcW w:w="3855" w:type="dxa"/>
          </w:tcPr>
          <w:p w14:paraId="64E3B77D" w14:textId="77777777" w:rsidR="00DA2299" w:rsidRPr="00AD567D" w:rsidRDefault="00DA2299" w:rsidP="002B5C93">
            <w:pPr>
              <w:jc w:val="left"/>
            </w:pPr>
            <w:r w:rsidRPr="007A45C1">
              <w:t>Dispositivo de almacenamiento externo</w:t>
            </w:r>
          </w:p>
        </w:tc>
        <w:tc>
          <w:tcPr>
            <w:tcW w:w="4279" w:type="dxa"/>
          </w:tcPr>
          <w:p w14:paraId="0F032263" w14:textId="77777777" w:rsidR="00DA2299" w:rsidRPr="00A06441" w:rsidRDefault="00DA2299" w:rsidP="002B5C93">
            <w:r w:rsidRPr="00A06441">
              <w:t>Operación Plug-and-Play.</w:t>
            </w:r>
          </w:p>
          <w:p w14:paraId="064AD9A1" w14:textId="77777777" w:rsidR="00DA2299" w:rsidRPr="00A06441" w:rsidRDefault="00DA2299" w:rsidP="002B5C93">
            <w:r w:rsidRPr="00A06441">
              <w:t>Con software de backup (pre-cargado, en CD o descargable) que permita el backup de datos de forma automática y/o programada.</w:t>
            </w:r>
          </w:p>
          <w:p w14:paraId="008BA8AB" w14:textId="77777777" w:rsidR="00DA2299" w:rsidRPr="00A06441" w:rsidRDefault="00DA2299" w:rsidP="002B5C93">
            <w:r>
              <w:t>Compatibilidad con Win 10/8/7, Mac OS</w:t>
            </w:r>
          </w:p>
          <w:p w14:paraId="08D25DEC" w14:textId="77777777" w:rsidR="00DA2299" w:rsidRPr="00A06441" w:rsidRDefault="00DA2299" w:rsidP="002B5C93">
            <w:r w:rsidRPr="00A06441">
              <w:t>Con los cables y conectores requeridos para su funcionamiento</w:t>
            </w:r>
          </w:p>
          <w:p w14:paraId="0969EA40" w14:textId="77777777" w:rsidR="00DA2299" w:rsidRPr="00A06441" w:rsidRDefault="00DA2299" w:rsidP="002B5C93">
            <w:r>
              <w:t>Debe permitir c</w:t>
            </w:r>
            <w:r w:rsidRPr="00A06441">
              <w:t>ifrado basado en Hardware y/o protección por contraseña de acceso al disco</w:t>
            </w:r>
            <w:r>
              <w:t xml:space="preserve"> y su contenido.</w:t>
            </w:r>
          </w:p>
          <w:p w14:paraId="3F4C4B1D" w14:textId="77777777" w:rsidR="00DA2299" w:rsidRDefault="00DA2299" w:rsidP="002B5C93">
            <w:r>
              <w:t>Disco duro 2TB</w:t>
            </w:r>
          </w:p>
          <w:p w14:paraId="6CEA8005" w14:textId="77777777" w:rsidR="00DA2299" w:rsidRPr="00AD567D" w:rsidRDefault="00DA2299" w:rsidP="002B5C93">
            <w:r>
              <w:t>Disco duro 4TB</w:t>
            </w:r>
          </w:p>
        </w:tc>
      </w:tr>
      <w:tr w:rsidR="00DA2299" w14:paraId="101DF714" w14:textId="77777777" w:rsidTr="27E7D56F">
        <w:tc>
          <w:tcPr>
            <w:tcW w:w="694" w:type="dxa"/>
          </w:tcPr>
          <w:p w14:paraId="1D02BED0" w14:textId="77777777" w:rsidR="00DA2299" w:rsidRPr="007A45C1" w:rsidRDefault="00DA2299" w:rsidP="002B5C93">
            <w:r>
              <w:t>10</w:t>
            </w:r>
          </w:p>
        </w:tc>
        <w:tc>
          <w:tcPr>
            <w:tcW w:w="3855" w:type="dxa"/>
          </w:tcPr>
          <w:p w14:paraId="0D5EE724" w14:textId="77777777" w:rsidR="00DA2299" w:rsidRPr="00AD567D" w:rsidRDefault="00DA2299" w:rsidP="002B5C93">
            <w:pPr>
              <w:jc w:val="left"/>
            </w:pPr>
            <w:r w:rsidRPr="007A45C1">
              <w:t>Replicador de puertos</w:t>
            </w:r>
          </w:p>
        </w:tc>
        <w:tc>
          <w:tcPr>
            <w:tcW w:w="4279" w:type="dxa"/>
          </w:tcPr>
          <w:p w14:paraId="0CD5FEB0" w14:textId="77777777" w:rsidR="00DA2299" w:rsidRDefault="00DA2299" w:rsidP="002B5C93">
            <w:r>
              <w:t>Replicador de puertos Compatible con Windows 7, 8, 10</w:t>
            </w:r>
          </w:p>
          <w:p w14:paraId="089858AB" w14:textId="77777777" w:rsidR="00DA2299" w:rsidRDefault="00DA2299" w:rsidP="002B5C93">
            <w:r>
              <w:t xml:space="preserve">Mínimo 3 puertos USB 2.0 o USB 3.0. </w:t>
            </w:r>
          </w:p>
          <w:p w14:paraId="578E4A79" w14:textId="77777777" w:rsidR="00DA2299" w:rsidRDefault="00DA2299" w:rsidP="002B5C93">
            <w:r>
              <w:t>Mínimo 1 puerto USB Tipo C</w:t>
            </w:r>
          </w:p>
          <w:p w14:paraId="08CBE033" w14:textId="77777777" w:rsidR="00DA2299" w:rsidRDefault="00DA2299" w:rsidP="002B5C93">
            <w:r>
              <w:t>Puerto de video HDMI y DVI-I o VGA o Display Port</w:t>
            </w:r>
          </w:p>
          <w:p w14:paraId="1064A8A5" w14:textId="77777777" w:rsidR="00DA2299" w:rsidRDefault="00DA2299" w:rsidP="002B5C93">
            <w:r>
              <w:t>Puerto Gigabit Ethernet</w:t>
            </w:r>
          </w:p>
          <w:p w14:paraId="00A68A8D" w14:textId="77777777" w:rsidR="00DA2299" w:rsidRPr="00AD567D" w:rsidRDefault="00DA2299" w:rsidP="002B5C93">
            <w:r>
              <w:t>Conector de entrada/salida de audio</w:t>
            </w:r>
          </w:p>
        </w:tc>
      </w:tr>
      <w:tr w:rsidR="00DA2299" w14:paraId="538E13F0" w14:textId="77777777" w:rsidTr="27E7D56F">
        <w:tc>
          <w:tcPr>
            <w:tcW w:w="694" w:type="dxa"/>
          </w:tcPr>
          <w:p w14:paraId="689C620D" w14:textId="77777777" w:rsidR="00DA2299" w:rsidRDefault="00DA2299" w:rsidP="002B5C93">
            <w:r>
              <w:t>11</w:t>
            </w:r>
          </w:p>
          <w:p w14:paraId="526A835F" w14:textId="77777777" w:rsidR="00DA2299" w:rsidRPr="00A94B17" w:rsidRDefault="00DA2299" w:rsidP="002B5C93"/>
        </w:tc>
        <w:tc>
          <w:tcPr>
            <w:tcW w:w="3855" w:type="dxa"/>
          </w:tcPr>
          <w:p w14:paraId="5B3EB238" w14:textId="77777777" w:rsidR="00DA2299" w:rsidRPr="00A94B17" w:rsidRDefault="00DA2299" w:rsidP="002B5C93">
            <w:pPr>
              <w:jc w:val="left"/>
            </w:pPr>
            <w:r w:rsidRPr="00A94B17">
              <w:t>Monitores</w:t>
            </w:r>
          </w:p>
          <w:p w14:paraId="0F47FEF7" w14:textId="77777777" w:rsidR="00DA2299" w:rsidRPr="00A94B17" w:rsidRDefault="00DA2299" w:rsidP="002B5C93">
            <w:pPr>
              <w:jc w:val="left"/>
              <w:rPr>
                <w:color w:val="FF0000"/>
              </w:rPr>
            </w:pPr>
          </w:p>
          <w:p w14:paraId="580CFD6E" w14:textId="77777777" w:rsidR="00DA2299" w:rsidRPr="00A94B17" w:rsidRDefault="00DA2299" w:rsidP="002B5C93">
            <w:pPr>
              <w:jc w:val="left"/>
              <w:rPr>
                <w:color w:val="FF0000"/>
              </w:rPr>
            </w:pPr>
          </w:p>
        </w:tc>
        <w:tc>
          <w:tcPr>
            <w:tcW w:w="4279" w:type="dxa"/>
          </w:tcPr>
          <w:p w14:paraId="20AB8AA3" w14:textId="4AD32A16" w:rsidR="00DA2299" w:rsidRDefault="0961C091" w:rsidP="45509AB5">
            <w:r>
              <w:t>Monitor de 21.45” de tecnología LED IPS, VA, PVA, MVA antirreflejo con ajuste de inclinación, altura y resolución mínimo 4K.</w:t>
            </w:r>
          </w:p>
          <w:p w14:paraId="56C1F5B9" w14:textId="063F534B" w:rsidR="45509AB5" w:rsidRDefault="45509AB5" w:rsidP="45509AB5">
            <w:pPr>
              <w:rPr>
                <w:rFonts w:eastAsia="Calibri" w:cs="Arial"/>
                <w:szCs w:val="20"/>
              </w:rPr>
            </w:pPr>
          </w:p>
          <w:p w14:paraId="4D55BA29" w14:textId="77777777" w:rsidR="00DA2299" w:rsidRDefault="00DA2299" w:rsidP="002B5C93">
            <w:r>
              <w:t xml:space="preserve">Monitor de 21.45” de tecnología LED IPS, VA, PVA, MVA antirreflejo con ajuste de </w:t>
            </w:r>
            <w:r>
              <w:lastRenderedPageBreak/>
              <w:t>inclinación, altura y resolución mínimo FULL HD.</w:t>
            </w:r>
          </w:p>
          <w:p w14:paraId="6E1EB53C" w14:textId="1711760F" w:rsidR="041F7F01" w:rsidRDefault="041F7F01" w:rsidP="041F7F01">
            <w:pPr>
              <w:rPr>
                <w:rFonts w:eastAsia="Calibri" w:cs="Arial"/>
                <w:szCs w:val="20"/>
              </w:rPr>
            </w:pPr>
          </w:p>
          <w:p w14:paraId="6CD3863E" w14:textId="4A5E9084" w:rsidR="00DA2299" w:rsidRDefault="78645D79" w:rsidP="002B5C93">
            <w:r>
              <w:t>Monitor de 23.8” de tecnología LED IPS, VA, PVA, MVA antirreflejo</w:t>
            </w:r>
            <w:r w:rsidR="5526861D">
              <w:t xml:space="preserve"> </w:t>
            </w:r>
            <w:r>
              <w:t xml:space="preserve">y </w:t>
            </w:r>
            <w:r w:rsidR="53773420">
              <w:t>resolución mínima</w:t>
            </w:r>
            <w:r>
              <w:t xml:space="preserve">   4K.</w:t>
            </w:r>
          </w:p>
          <w:p w14:paraId="69F1F783" w14:textId="7D4EEF47" w:rsidR="2DB9D22F" w:rsidRDefault="2DB9D22F" w:rsidP="2DB9D22F">
            <w:pPr>
              <w:rPr>
                <w:rFonts w:eastAsia="Calibri" w:cs="Arial"/>
                <w:szCs w:val="20"/>
              </w:rPr>
            </w:pPr>
          </w:p>
          <w:p w14:paraId="08334B91" w14:textId="072B3514" w:rsidR="1303A359" w:rsidRDefault="1303A359">
            <w:r>
              <w:t>Monitor de 23.8” de tecnología LED IPS, VA, PVA, MVA antirreflejo con ajuste de inclinación, altura y resolución mínimo FULL HD.</w:t>
            </w:r>
          </w:p>
          <w:p w14:paraId="4766FA6C" w14:textId="0C33D623" w:rsidR="2DB9D22F" w:rsidRDefault="2DB9D22F" w:rsidP="2DB9D22F">
            <w:pPr>
              <w:rPr>
                <w:rFonts w:eastAsia="Calibri" w:cs="Arial"/>
              </w:rPr>
            </w:pPr>
          </w:p>
          <w:p w14:paraId="2430614C" w14:textId="2F441AA1" w:rsidR="2DB9D22F" w:rsidRDefault="2DB9D22F" w:rsidP="2DB9D22F">
            <w:pPr>
              <w:rPr>
                <w:rFonts w:eastAsia="Calibri" w:cs="Arial"/>
                <w:szCs w:val="20"/>
              </w:rPr>
            </w:pPr>
          </w:p>
          <w:p w14:paraId="34F9E974" w14:textId="760276FC" w:rsidR="1303A359" w:rsidRDefault="1303A359" w:rsidP="2DB9D22F">
            <w:pPr>
              <w:rPr>
                <w:rFonts w:eastAsia="Calibri" w:cs="Arial"/>
                <w:szCs w:val="20"/>
              </w:rPr>
            </w:pPr>
            <w:r>
              <w:t>Monitor de 27” de tecnología LCD o LED IPS, VA, PVA, MVA antirreflejo con ajuste de inclinación, altura y resolución mínimo   FULL HD.</w:t>
            </w:r>
          </w:p>
          <w:p w14:paraId="70889727" w14:textId="2F441AA1" w:rsidR="2DB9D22F" w:rsidRDefault="2DB9D22F" w:rsidP="2DB9D22F">
            <w:pPr>
              <w:rPr>
                <w:rFonts w:eastAsia="Calibri" w:cs="Arial"/>
                <w:szCs w:val="20"/>
              </w:rPr>
            </w:pPr>
          </w:p>
          <w:p w14:paraId="4787399E" w14:textId="02D1D2CF" w:rsidR="00DA2299" w:rsidRDefault="00DA2299" w:rsidP="002B5C93">
            <w:r>
              <w:t xml:space="preserve">Monitor de 27” de tecnología LCD o LED IPS, VA, PVA, MVA antirreflejoy </w:t>
            </w:r>
            <w:r w:rsidR="00D9371F">
              <w:t>resolución mínima</w:t>
            </w:r>
            <w:r>
              <w:t xml:space="preserve">   4K.</w:t>
            </w:r>
          </w:p>
          <w:p w14:paraId="63042315" w14:textId="5988B224" w:rsidR="00DA2299" w:rsidRDefault="00DA2299" w:rsidP="187E5740">
            <w:pPr>
              <w:rPr>
                <w:rFonts w:eastAsia="Calibri" w:cs="Arial"/>
                <w:szCs w:val="20"/>
              </w:rPr>
            </w:pPr>
          </w:p>
          <w:p w14:paraId="09D1E014" w14:textId="175B5B0D" w:rsidR="00DA2299" w:rsidRDefault="451BCC0D" w:rsidP="27E7D56F">
            <w:pPr>
              <w:rPr>
                <w:rFonts w:eastAsia="Calibri" w:cs="Arial"/>
              </w:rPr>
            </w:pPr>
            <w:r w:rsidRPr="27E7D56F">
              <w:rPr>
                <w:rFonts w:eastAsia="Calibri" w:cs="Arial"/>
              </w:rPr>
              <w:t xml:space="preserve">Monitor de 23.8"  FHD para videoconferencia, con cámara, micrófono y parlantes  integrados, conexion </w:t>
            </w:r>
            <w:r w:rsidR="6131CC9D" w:rsidRPr="27E7D56F">
              <w:rPr>
                <w:rFonts w:eastAsia="Calibri" w:cs="Arial"/>
              </w:rPr>
              <w:t>de video</w:t>
            </w:r>
            <w:r w:rsidRPr="27E7D56F">
              <w:rPr>
                <w:rFonts w:eastAsia="Calibri" w:cs="Arial"/>
              </w:rPr>
              <w:t xml:space="preserve"> y mínimo  2 puertos USB</w:t>
            </w:r>
          </w:p>
        </w:tc>
      </w:tr>
      <w:tr w:rsidR="00DA2299" w14:paraId="0F2F0569" w14:textId="77777777" w:rsidTr="27E7D56F">
        <w:tc>
          <w:tcPr>
            <w:tcW w:w="694" w:type="dxa"/>
          </w:tcPr>
          <w:p w14:paraId="0C9FD2A1" w14:textId="77777777" w:rsidR="00DA2299" w:rsidRDefault="00DA2299" w:rsidP="002B5C93">
            <w:pPr>
              <w:jc w:val="left"/>
            </w:pPr>
            <w:r>
              <w:lastRenderedPageBreak/>
              <w:t>12</w:t>
            </w:r>
          </w:p>
        </w:tc>
        <w:tc>
          <w:tcPr>
            <w:tcW w:w="3855" w:type="dxa"/>
          </w:tcPr>
          <w:p w14:paraId="6A60284D" w14:textId="77777777" w:rsidR="00DA2299" w:rsidRPr="0038091F" w:rsidRDefault="00DA2299" w:rsidP="002B5C93">
            <w:pPr>
              <w:jc w:val="left"/>
              <w:rPr>
                <w:rFonts w:cs="Arial"/>
                <w:color w:val="660099"/>
                <w:u w:val="single"/>
                <w:shd w:val="clear" w:color="auto" w:fill="FFFFFF"/>
              </w:rPr>
            </w:pPr>
            <w:r w:rsidRPr="0038091F">
              <w:t>Docking Stations para Portátiles</w:t>
            </w:r>
          </w:p>
        </w:tc>
        <w:tc>
          <w:tcPr>
            <w:tcW w:w="4279" w:type="dxa"/>
          </w:tcPr>
          <w:p w14:paraId="05F70C8F" w14:textId="77777777" w:rsidR="00DA2299" w:rsidRDefault="00DA2299" w:rsidP="002B5C93">
            <w:r>
              <w:t>Debe tener mínimo U</w:t>
            </w:r>
            <w:r w:rsidRPr="00C40954">
              <w:t>SB 3.0, USB 2.0</w:t>
            </w:r>
            <w:r>
              <w:t xml:space="preserve">, </w:t>
            </w:r>
            <w:r w:rsidRPr="00C40954">
              <w:t xml:space="preserve">USB Tipo A, </w:t>
            </w:r>
            <w:r>
              <w:t>puerto de</w:t>
            </w:r>
            <w:r w:rsidRPr="00C40954">
              <w:t xml:space="preserve"> video HDMI, DisplayPort, </w:t>
            </w:r>
            <w:r>
              <w:t xml:space="preserve">puerto de </w:t>
            </w:r>
            <w:r w:rsidRPr="00C40954">
              <w:t>red RJ-45,</w:t>
            </w:r>
            <w:r>
              <w:t xml:space="preserve"> </w:t>
            </w:r>
            <w:r w:rsidRPr="00C40954">
              <w:t>audio</w:t>
            </w:r>
            <w:r>
              <w:t xml:space="preserve"> auriculares</w:t>
            </w:r>
            <w:r w:rsidRPr="00C40954">
              <w:t>/micrófono</w:t>
            </w:r>
            <w:r>
              <w:t xml:space="preserve"> independiente o en combo.</w:t>
            </w:r>
          </w:p>
          <w:p w14:paraId="71A983B7" w14:textId="77777777" w:rsidR="00DA2299" w:rsidRDefault="00DA2299" w:rsidP="002B5C93">
            <w:r>
              <w:t>Debe ser de la misma marca o compatible con la marca del portátil entregado en la Operación Secundaria.</w:t>
            </w:r>
          </w:p>
        </w:tc>
      </w:tr>
      <w:tr w:rsidR="00DA2299" w14:paraId="57FD5DB3" w14:textId="77777777" w:rsidTr="27E7D56F">
        <w:tc>
          <w:tcPr>
            <w:tcW w:w="694" w:type="dxa"/>
          </w:tcPr>
          <w:p w14:paraId="19EF3F6D" w14:textId="77777777" w:rsidR="00DA2299" w:rsidRPr="00C40954" w:rsidRDefault="00DA2299" w:rsidP="002B5C93">
            <w:pPr>
              <w:jc w:val="left"/>
            </w:pPr>
            <w:r>
              <w:t>13</w:t>
            </w:r>
          </w:p>
        </w:tc>
        <w:tc>
          <w:tcPr>
            <w:tcW w:w="3855" w:type="dxa"/>
            <w:vAlign w:val="bottom"/>
          </w:tcPr>
          <w:p w14:paraId="0A60E782" w14:textId="77777777" w:rsidR="00DA2299" w:rsidRDefault="00DA2299" w:rsidP="002B5C93">
            <w:pPr>
              <w:jc w:val="left"/>
            </w:pPr>
            <w:r w:rsidRPr="00C40954">
              <w:t>Maletín</w:t>
            </w:r>
          </w:p>
        </w:tc>
        <w:tc>
          <w:tcPr>
            <w:tcW w:w="4279" w:type="dxa"/>
          </w:tcPr>
          <w:p w14:paraId="429E0E77" w14:textId="77777777" w:rsidR="00DA2299" w:rsidRDefault="00DA2299" w:rsidP="002B5C93">
            <w:r>
              <w:t>Maletín tipo morral para portátil de color negro que permita transportar equipos de hasta 17"</w:t>
            </w:r>
          </w:p>
          <w:p w14:paraId="449DB376" w14:textId="77777777" w:rsidR="00DA2299" w:rsidRDefault="00DA2299" w:rsidP="002B5C93">
            <w:r>
              <w:t>Debe permitir varios servicios y numerosos bolsillos para accesorios.</w:t>
            </w:r>
          </w:p>
          <w:p w14:paraId="70FA939A" w14:textId="77777777" w:rsidR="00DA2299" w:rsidRDefault="00DA2299" w:rsidP="002B5C93">
            <w:r>
              <w:t>La parte trasera debe ser acolchado de soporte ergonómico, debe tener forro malla transpirable</w:t>
            </w:r>
          </w:p>
        </w:tc>
      </w:tr>
      <w:tr w:rsidR="00DA2299" w14:paraId="18527812" w14:textId="77777777" w:rsidTr="27E7D56F">
        <w:tc>
          <w:tcPr>
            <w:tcW w:w="694" w:type="dxa"/>
          </w:tcPr>
          <w:p w14:paraId="2E008574" w14:textId="77777777" w:rsidR="00DA2299" w:rsidRDefault="00DA2299" w:rsidP="002B5C93">
            <w:pPr>
              <w:jc w:val="left"/>
            </w:pPr>
            <w:r>
              <w:t>14</w:t>
            </w:r>
          </w:p>
        </w:tc>
        <w:tc>
          <w:tcPr>
            <w:tcW w:w="3855" w:type="dxa"/>
            <w:vAlign w:val="bottom"/>
          </w:tcPr>
          <w:p w14:paraId="650C7C6B" w14:textId="77777777" w:rsidR="00DA2299" w:rsidRDefault="00DA2299" w:rsidP="002B5C93">
            <w:pPr>
              <w:jc w:val="left"/>
            </w:pPr>
            <w:r>
              <w:t>G</w:t>
            </w:r>
            <w:r w:rsidRPr="00C40954">
              <w:t>uaya de seguridad</w:t>
            </w:r>
          </w:p>
        </w:tc>
        <w:tc>
          <w:tcPr>
            <w:tcW w:w="4279" w:type="dxa"/>
          </w:tcPr>
          <w:p w14:paraId="2B0E0770" w14:textId="77777777" w:rsidR="00DA2299" w:rsidRDefault="00DA2299" w:rsidP="002B5C93">
            <w:r>
              <w:t>Guaya de Seguridad Bloqueo con Clave o de tipo llave para portátil</w:t>
            </w:r>
          </w:p>
          <w:p w14:paraId="5440231C" w14:textId="77777777" w:rsidR="00DA2299" w:rsidRDefault="00DA2299" w:rsidP="002B5C93">
            <w:r>
              <w:t>Debe poder conectarse a cualquier portátil equipado con ranura de bloqueo.</w:t>
            </w:r>
          </w:p>
          <w:p w14:paraId="3B8FD7B1" w14:textId="77777777" w:rsidR="00DA2299" w:rsidRDefault="00DA2299" w:rsidP="002B5C93">
            <w:r>
              <w:lastRenderedPageBreak/>
              <w:t>La Entidad Compradora en la Operación Secundaria indica los equipos portátiles para los cuales se adquiere la guaya de seguridad y debe tener certeza de poder acoplar la guaya en los portátiles.</w:t>
            </w:r>
          </w:p>
        </w:tc>
      </w:tr>
      <w:tr w:rsidR="00DA2299" w14:paraId="034F8882" w14:textId="77777777" w:rsidTr="27E7D56F">
        <w:tc>
          <w:tcPr>
            <w:tcW w:w="694" w:type="dxa"/>
          </w:tcPr>
          <w:p w14:paraId="2ED50B0E" w14:textId="77777777" w:rsidR="00DA2299" w:rsidRPr="00C40954" w:rsidRDefault="00DA2299" w:rsidP="002B5C93">
            <w:pPr>
              <w:jc w:val="left"/>
            </w:pPr>
            <w:r>
              <w:lastRenderedPageBreak/>
              <w:t>15</w:t>
            </w:r>
          </w:p>
        </w:tc>
        <w:tc>
          <w:tcPr>
            <w:tcW w:w="3855" w:type="dxa"/>
            <w:vAlign w:val="bottom"/>
          </w:tcPr>
          <w:p w14:paraId="3E15DA9F" w14:textId="77777777" w:rsidR="00DA2299" w:rsidRDefault="00DA2299" w:rsidP="002B5C93">
            <w:pPr>
              <w:jc w:val="left"/>
            </w:pPr>
            <w:r w:rsidRPr="00C40954">
              <w:t>Base refrigerante para portátil</w:t>
            </w:r>
          </w:p>
        </w:tc>
        <w:tc>
          <w:tcPr>
            <w:tcW w:w="4279" w:type="dxa"/>
          </w:tcPr>
          <w:p w14:paraId="6770EAFD" w14:textId="77777777" w:rsidR="00DA2299" w:rsidRDefault="00DA2299" w:rsidP="002B5C93">
            <w:r>
              <w:t xml:space="preserve">Base o soporte para portátil con inclinación, altura ajustable y refrigeración o ventiladores. </w:t>
            </w:r>
          </w:p>
          <w:p w14:paraId="71F3D4F5" w14:textId="77777777" w:rsidR="00DA2299" w:rsidRDefault="00DA2299" w:rsidP="002B5C93">
            <w:r>
              <w:t>La base debe soportar portátiles de hasta 17"</w:t>
            </w:r>
          </w:p>
          <w:p w14:paraId="323DAE2B" w14:textId="628BBCE1" w:rsidR="00DA2299" w:rsidRDefault="00DA2299" w:rsidP="002B5C93">
            <w:r>
              <w:t xml:space="preserve">Fuente de alimentación plug-and-play con conexión USB </w:t>
            </w:r>
          </w:p>
        </w:tc>
      </w:tr>
      <w:tr w:rsidR="00DA2299" w14:paraId="4C0CFB23" w14:textId="77777777" w:rsidTr="27E7D56F">
        <w:tc>
          <w:tcPr>
            <w:tcW w:w="694" w:type="dxa"/>
          </w:tcPr>
          <w:p w14:paraId="1D349163" w14:textId="77777777" w:rsidR="00DA2299" w:rsidRDefault="00DA2299" w:rsidP="002B5C93">
            <w:pPr>
              <w:jc w:val="left"/>
            </w:pPr>
            <w:r>
              <w:t>16</w:t>
            </w:r>
          </w:p>
        </w:tc>
        <w:tc>
          <w:tcPr>
            <w:tcW w:w="3855" w:type="dxa"/>
            <w:vAlign w:val="bottom"/>
          </w:tcPr>
          <w:p w14:paraId="04BA3240" w14:textId="77777777" w:rsidR="00DA2299" w:rsidRPr="00C40954" w:rsidRDefault="00DA2299" w:rsidP="002B5C93">
            <w:pPr>
              <w:jc w:val="left"/>
            </w:pPr>
            <w:r>
              <w:t>Cámara WEB (WEBCAMS) Tipo 1</w:t>
            </w:r>
          </w:p>
        </w:tc>
        <w:tc>
          <w:tcPr>
            <w:tcW w:w="4279" w:type="dxa"/>
          </w:tcPr>
          <w:p w14:paraId="76267CF7" w14:textId="77777777" w:rsidR="00DA2299" w:rsidRDefault="00DA2299" w:rsidP="002B5C93">
            <w:r>
              <w:t>Resolución HD de 720p</w:t>
            </w:r>
          </w:p>
          <w:p w14:paraId="3D950704" w14:textId="77777777" w:rsidR="00DA2299" w:rsidRDefault="00DA2299" w:rsidP="002B5C93">
            <w:r>
              <w:t xml:space="preserve">Micrófono integrado </w:t>
            </w:r>
            <w:r w:rsidRPr="007C7883">
              <w:t>bidireccional </w:t>
            </w:r>
          </w:p>
          <w:p w14:paraId="193B04E3" w14:textId="77777777" w:rsidR="00DA2299" w:rsidRDefault="00DA2299" w:rsidP="002B5C93">
            <w:r>
              <w:t>Conexión USB-A Plug &amp; Play</w:t>
            </w:r>
          </w:p>
          <w:p w14:paraId="0837498A" w14:textId="77777777" w:rsidR="00DA2299" w:rsidRDefault="00DA2299" w:rsidP="002B5C93">
            <w:r>
              <w:t>Compatibilidad: Windows 10, macOS, Linux y Chrome OS</w:t>
            </w:r>
          </w:p>
        </w:tc>
      </w:tr>
      <w:tr w:rsidR="00DA2299" w14:paraId="10422550" w14:textId="77777777" w:rsidTr="27E7D56F">
        <w:tc>
          <w:tcPr>
            <w:tcW w:w="694" w:type="dxa"/>
          </w:tcPr>
          <w:p w14:paraId="290B5CE9" w14:textId="77777777" w:rsidR="00DA2299" w:rsidRDefault="00DA2299" w:rsidP="002B5C93">
            <w:pPr>
              <w:jc w:val="left"/>
            </w:pPr>
            <w:r>
              <w:t>17</w:t>
            </w:r>
          </w:p>
        </w:tc>
        <w:tc>
          <w:tcPr>
            <w:tcW w:w="3855" w:type="dxa"/>
            <w:vAlign w:val="bottom"/>
          </w:tcPr>
          <w:p w14:paraId="33F81F67" w14:textId="77777777" w:rsidR="00DA2299" w:rsidRDefault="00DA2299" w:rsidP="002B5C93">
            <w:pPr>
              <w:jc w:val="left"/>
            </w:pPr>
            <w:r>
              <w:t>Cámara WEB (WEBCAMS) Tipo 2</w:t>
            </w:r>
          </w:p>
        </w:tc>
        <w:tc>
          <w:tcPr>
            <w:tcW w:w="4279" w:type="dxa"/>
          </w:tcPr>
          <w:p w14:paraId="50D97434" w14:textId="77777777" w:rsidR="00DA2299" w:rsidRDefault="00DA2299" w:rsidP="002B5C93">
            <w:r w:rsidRPr="007F64EF">
              <w:t>Full HD 1080p</w:t>
            </w:r>
          </w:p>
          <w:p w14:paraId="414BDB2A" w14:textId="77777777" w:rsidR="00DA2299" w:rsidRDefault="00DA2299" w:rsidP="002B5C93">
            <w:r>
              <w:t>Enfoque automático</w:t>
            </w:r>
          </w:p>
          <w:p w14:paraId="16239FCB" w14:textId="77777777" w:rsidR="00DA2299" w:rsidRDefault="00DA2299" w:rsidP="002B5C93">
            <w:r>
              <w:t>Corrección de luz</w:t>
            </w:r>
          </w:p>
          <w:p w14:paraId="6FB5F7CC" w14:textId="77777777" w:rsidR="00DA2299" w:rsidRDefault="00DA2299" w:rsidP="002B5C93">
            <w:r>
              <w:t xml:space="preserve">Dos micrófonos </w:t>
            </w:r>
            <w:r w:rsidRPr="007C7883">
              <w:t>bidireccionales </w:t>
            </w:r>
            <w:r>
              <w:t>integrados – Audio estéreo</w:t>
            </w:r>
          </w:p>
          <w:p w14:paraId="32F05122" w14:textId="77777777" w:rsidR="00DA2299" w:rsidRDefault="00DA2299" w:rsidP="002B5C93">
            <w:r>
              <w:t>Campo visual 78°</w:t>
            </w:r>
          </w:p>
          <w:p w14:paraId="4865614A" w14:textId="77777777" w:rsidR="00DA2299" w:rsidRDefault="00DA2299" w:rsidP="002B5C93">
            <w:r>
              <w:t>Conexión USB-A Plug &amp; Play</w:t>
            </w:r>
          </w:p>
          <w:p w14:paraId="745228D9" w14:textId="77777777" w:rsidR="00DA2299" w:rsidRDefault="00DA2299" w:rsidP="002B5C93">
            <w:r>
              <w:t>Compatibilidad: Windows 10, macOS, Linux y Chrome OS</w:t>
            </w:r>
          </w:p>
          <w:p w14:paraId="0EF60C4A" w14:textId="77777777" w:rsidR="00DA2299" w:rsidRDefault="00DA2299" w:rsidP="002B5C93"/>
        </w:tc>
      </w:tr>
      <w:tr w:rsidR="00DA2299" w14:paraId="1CECD2FD" w14:textId="77777777" w:rsidTr="27E7D56F">
        <w:tc>
          <w:tcPr>
            <w:tcW w:w="694" w:type="dxa"/>
          </w:tcPr>
          <w:p w14:paraId="549E2AE7" w14:textId="77777777" w:rsidR="00DA2299" w:rsidRDefault="00DA2299" w:rsidP="002B5C93">
            <w:pPr>
              <w:jc w:val="left"/>
            </w:pPr>
            <w:r>
              <w:t>18</w:t>
            </w:r>
          </w:p>
        </w:tc>
        <w:tc>
          <w:tcPr>
            <w:tcW w:w="3855" w:type="dxa"/>
            <w:vAlign w:val="bottom"/>
          </w:tcPr>
          <w:p w14:paraId="52E0CCA3" w14:textId="77777777" w:rsidR="00DA2299" w:rsidRDefault="00DA2299" w:rsidP="002B5C93">
            <w:pPr>
              <w:jc w:val="left"/>
            </w:pPr>
            <w:r>
              <w:t>Auriculares</w:t>
            </w:r>
          </w:p>
        </w:tc>
        <w:tc>
          <w:tcPr>
            <w:tcW w:w="4279" w:type="dxa"/>
          </w:tcPr>
          <w:p w14:paraId="15177890" w14:textId="77777777" w:rsidR="00DA2299" w:rsidRDefault="00DA2299" w:rsidP="002B5C93">
            <w:r>
              <w:t>Auriculares acolchados estéreo con micrófono integrado</w:t>
            </w:r>
          </w:p>
          <w:p w14:paraId="4078DCA4" w14:textId="77777777" w:rsidR="00DA2299" w:rsidRDefault="00DA2299" w:rsidP="002B5C93">
            <w:r w:rsidRPr="00174FA1">
              <w:t xml:space="preserve">Micrófono </w:t>
            </w:r>
            <w:r>
              <w:t>b</w:t>
            </w:r>
            <w:r w:rsidRPr="007C7883">
              <w:t>idireccional </w:t>
            </w:r>
            <w:r w:rsidRPr="00174FA1">
              <w:t xml:space="preserve">giratorio </w:t>
            </w:r>
            <w:r w:rsidRPr="00315E79">
              <w:t>con anulación de ruido</w:t>
            </w:r>
            <w:r>
              <w:t>, silenciar el micrófono</w:t>
            </w:r>
          </w:p>
          <w:p w14:paraId="77B55F7C" w14:textId="77777777" w:rsidR="00DA2299" w:rsidRDefault="00DA2299" w:rsidP="002B5C93">
            <w:r>
              <w:t>Volumen ajustable</w:t>
            </w:r>
          </w:p>
          <w:p w14:paraId="041D0512" w14:textId="4BA30A6B" w:rsidR="00DA2299" w:rsidRDefault="00DA2299" w:rsidP="002B5C93">
            <w:r>
              <w:t>Compatibilidad: Windows 10, macOS y Chrome OS</w:t>
            </w:r>
          </w:p>
          <w:p w14:paraId="6858421A" w14:textId="77777777" w:rsidR="00DA2299" w:rsidRPr="007F64EF" w:rsidRDefault="00DA2299" w:rsidP="002B5C93">
            <w:r>
              <w:t>Conexión USB-A</w:t>
            </w:r>
          </w:p>
        </w:tc>
      </w:tr>
      <w:tr w:rsidR="00DA2299" w14:paraId="448F2028" w14:textId="77777777" w:rsidTr="27E7D56F">
        <w:tc>
          <w:tcPr>
            <w:tcW w:w="694" w:type="dxa"/>
          </w:tcPr>
          <w:p w14:paraId="4466EAD5" w14:textId="77777777" w:rsidR="00DA2299" w:rsidRDefault="00DA2299" w:rsidP="002B5C93">
            <w:pPr>
              <w:jc w:val="left"/>
            </w:pPr>
            <w:r>
              <w:t>19</w:t>
            </w:r>
          </w:p>
        </w:tc>
        <w:tc>
          <w:tcPr>
            <w:tcW w:w="3855" w:type="dxa"/>
            <w:vAlign w:val="bottom"/>
          </w:tcPr>
          <w:p w14:paraId="3B4BCCB0" w14:textId="77777777" w:rsidR="00DA2299" w:rsidRDefault="00DA2299" w:rsidP="002B5C93">
            <w:pPr>
              <w:jc w:val="left"/>
            </w:pPr>
            <w:r>
              <w:t>Auriculares</w:t>
            </w:r>
            <w:r>
              <w:rPr>
                <w:rFonts w:ascii="Helvetica" w:hAnsi="Helvetica" w:cs="Helvetica"/>
                <w:color w:val="2F3132"/>
                <w:shd w:val="clear" w:color="auto" w:fill="FFFFFF"/>
              </w:rPr>
              <w:t xml:space="preserve"> inalámbricos</w:t>
            </w:r>
          </w:p>
        </w:tc>
        <w:tc>
          <w:tcPr>
            <w:tcW w:w="4279" w:type="dxa"/>
          </w:tcPr>
          <w:p w14:paraId="65F85793" w14:textId="77777777" w:rsidR="00DA2299" w:rsidRDefault="00DA2299" w:rsidP="002B5C93">
            <w:r>
              <w:t>Auriculares acolchados estéreo con micrófono integrado</w:t>
            </w:r>
          </w:p>
          <w:p w14:paraId="034481DD" w14:textId="77777777" w:rsidR="00DA2299" w:rsidRDefault="00DA2299" w:rsidP="002B5C93">
            <w:r>
              <w:t>Receptor USB-A y Bluetooh</w:t>
            </w:r>
          </w:p>
          <w:p w14:paraId="7636BE7E" w14:textId="77777777" w:rsidR="00DA2299" w:rsidRDefault="00DA2299" w:rsidP="002B5C93">
            <w:r w:rsidRPr="007C7883">
              <w:t>Cable de carga</w:t>
            </w:r>
          </w:p>
          <w:p w14:paraId="2D36E55B" w14:textId="77777777" w:rsidR="00DA2299" w:rsidRDefault="00DA2299" w:rsidP="002B5C93">
            <w:r>
              <w:t xml:space="preserve">Volumen ajustable, </w:t>
            </w:r>
            <w:r w:rsidRPr="00315E79">
              <w:t>anulación de ruido</w:t>
            </w:r>
            <w:r>
              <w:t>, silenciar el micrófono</w:t>
            </w:r>
          </w:p>
          <w:p w14:paraId="2E09AF19" w14:textId="48D382EA" w:rsidR="00DA2299" w:rsidRDefault="00DA2299" w:rsidP="002B5C93">
            <w:r>
              <w:t>Compatibilidad: Windows 10, macOS y Chrome OS</w:t>
            </w:r>
          </w:p>
        </w:tc>
      </w:tr>
      <w:tr w:rsidR="00DA2299" w14:paraId="17603A0C" w14:textId="77777777" w:rsidTr="27E7D56F">
        <w:trPr>
          <w:trHeight w:val="885"/>
        </w:trPr>
        <w:tc>
          <w:tcPr>
            <w:tcW w:w="694" w:type="dxa"/>
          </w:tcPr>
          <w:p w14:paraId="41D182B6" w14:textId="77777777" w:rsidR="00DA2299" w:rsidRDefault="00DA2299" w:rsidP="002B5C93">
            <w:pPr>
              <w:jc w:val="left"/>
            </w:pPr>
            <w:r>
              <w:t>20</w:t>
            </w:r>
          </w:p>
        </w:tc>
        <w:tc>
          <w:tcPr>
            <w:tcW w:w="3855" w:type="dxa"/>
            <w:vAlign w:val="bottom"/>
          </w:tcPr>
          <w:p w14:paraId="1D905457" w14:textId="77777777" w:rsidR="00DA2299" w:rsidRDefault="00DA2299" w:rsidP="002B5C93">
            <w:pPr>
              <w:jc w:val="left"/>
            </w:pPr>
            <w:r>
              <w:t>Destructora de papel</w:t>
            </w:r>
          </w:p>
        </w:tc>
        <w:tc>
          <w:tcPr>
            <w:tcW w:w="4279" w:type="dxa"/>
          </w:tcPr>
          <w:p w14:paraId="45004760" w14:textId="77777777" w:rsidR="00DA2299" w:rsidRDefault="00DA2299" w:rsidP="002B5C93">
            <w:r>
              <w:t>Destructora de papel en tiras</w:t>
            </w:r>
          </w:p>
          <w:p w14:paraId="36BF0970" w14:textId="77777777" w:rsidR="00DA2299" w:rsidRDefault="00DA2299" w:rsidP="002B5C93">
            <w:r>
              <w:t>Máximo 4mm de ancho cada tira</w:t>
            </w:r>
          </w:p>
          <w:p w14:paraId="59D9E62D" w14:textId="77777777" w:rsidR="00DA2299" w:rsidRDefault="00DA2299" w:rsidP="002B5C93">
            <w:r>
              <w:t>Con capacidad de hasta 6 hojas para destrucción simultanea</w:t>
            </w:r>
          </w:p>
        </w:tc>
      </w:tr>
      <w:tr w:rsidR="00DA2299" w14:paraId="1FAFBCAC" w14:textId="77777777" w:rsidTr="27E7D56F">
        <w:trPr>
          <w:trHeight w:val="885"/>
        </w:trPr>
        <w:tc>
          <w:tcPr>
            <w:tcW w:w="694" w:type="dxa"/>
          </w:tcPr>
          <w:p w14:paraId="619F8ED6" w14:textId="3E0E434D" w:rsidR="00DA2299" w:rsidRDefault="00D9371F" w:rsidP="002B5C93">
            <w:pPr>
              <w:jc w:val="left"/>
            </w:pPr>
            <w:r>
              <w:lastRenderedPageBreak/>
              <w:t>21</w:t>
            </w:r>
          </w:p>
        </w:tc>
        <w:tc>
          <w:tcPr>
            <w:tcW w:w="3855" w:type="dxa"/>
            <w:vAlign w:val="bottom"/>
          </w:tcPr>
          <w:p w14:paraId="41379596" w14:textId="3BCF50E6" w:rsidR="00DA2299" w:rsidRDefault="0007486E" w:rsidP="00990A58">
            <w:r w:rsidRPr="00CA1A91">
              <w:t>Escáner de mano</w:t>
            </w:r>
            <w:r>
              <w:t xml:space="preserve"> </w:t>
            </w:r>
            <w:r w:rsidRPr="00CA1A91">
              <w:t>lector de barras</w:t>
            </w:r>
            <w:r w:rsidRPr="00CA1A91">
              <w:tab/>
              <w:t>1</w:t>
            </w:r>
            <w:r>
              <w:t>D</w:t>
            </w:r>
          </w:p>
        </w:tc>
        <w:tc>
          <w:tcPr>
            <w:tcW w:w="4279" w:type="dxa"/>
          </w:tcPr>
          <w:p w14:paraId="72E8AF09" w14:textId="77777777" w:rsidR="00DA2299" w:rsidRDefault="00CA1A91" w:rsidP="002B5C93">
            <w:r w:rsidRPr="00CA1A91">
              <w:t>Lector de barras</w:t>
            </w:r>
            <w:r w:rsidRPr="00CA1A91">
              <w:tab/>
              <w:t>1D</w:t>
            </w:r>
          </w:p>
          <w:p w14:paraId="0C728046" w14:textId="215EC781" w:rsidR="00670DA5" w:rsidRDefault="00670DA5" w:rsidP="002B5C93">
            <w:r w:rsidRPr="00670DA5">
              <w:t>Imager Lineal</w:t>
            </w:r>
          </w:p>
        </w:tc>
      </w:tr>
      <w:tr w:rsidR="00670DA5" w14:paraId="207016B9" w14:textId="77777777" w:rsidTr="27E7D56F">
        <w:trPr>
          <w:trHeight w:val="885"/>
        </w:trPr>
        <w:tc>
          <w:tcPr>
            <w:tcW w:w="694" w:type="dxa"/>
          </w:tcPr>
          <w:p w14:paraId="2BA17D9C" w14:textId="1C3460B4" w:rsidR="00670DA5" w:rsidRDefault="00670DA5" w:rsidP="002B5C93">
            <w:pPr>
              <w:jc w:val="left"/>
            </w:pPr>
            <w:r>
              <w:t>22</w:t>
            </w:r>
          </w:p>
        </w:tc>
        <w:tc>
          <w:tcPr>
            <w:tcW w:w="3855" w:type="dxa"/>
            <w:vAlign w:val="bottom"/>
          </w:tcPr>
          <w:p w14:paraId="6D5C968C" w14:textId="337EC481" w:rsidR="00670DA5" w:rsidRPr="00CA1A91" w:rsidRDefault="0007486E" w:rsidP="00990A58">
            <w:r w:rsidRPr="002022E2">
              <w:t>Escáner de mano</w:t>
            </w:r>
            <w:r>
              <w:t xml:space="preserve"> </w:t>
            </w:r>
            <w:r w:rsidRPr="002022E2">
              <w:t>lector de barras</w:t>
            </w:r>
            <w:r w:rsidRPr="002022E2">
              <w:tab/>
              <w:t>1</w:t>
            </w:r>
            <w:r>
              <w:t>D</w:t>
            </w:r>
          </w:p>
        </w:tc>
        <w:tc>
          <w:tcPr>
            <w:tcW w:w="4279" w:type="dxa"/>
          </w:tcPr>
          <w:p w14:paraId="29C636B8" w14:textId="77777777" w:rsidR="002022E2" w:rsidRDefault="002022E2" w:rsidP="002022E2">
            <w:r w:rsidRPr="00CA1A91">
              <w:t>Lector de barras</w:t>
            </w:r>
            <w:r w:rsidRPr="00CA1A91">
              <w:tab/>
              <w:t>1D</w:t>
            </w:r>
          </w:p>
          <w:p w14:paraId="3187DEC6" w14:textId="77777777" w:rsidR="00670DA5" w:rsidRDefault="00BC66DA" w:rsidP="002B5C93">
            <w:r w:rsidRPr="00BC66DA">
              <w:t>L</w:t>
            </w:r>
            <w:r>
              <w:t>á</w:t>
            </w:r>
            <w:r w:rsidRPr="00BC66DA">
              <w:t>ser</w:t>
            </w:r>
          </w:p>
          <w:p w14:paraId="140860A3" w14:textId="447A3236" w:rsidR="00E65E09" w:rsidRPr="00CA1A91" w:rsidRDefault="00E65E09" w:rsidP="002B5C93">
            <w:r>
              <w:rPr>
                <w:rFonts w:eastAsia="Times New Roman" w:cs="Arial"/>
                <w:color w:val="auto"/>
                <w:szCs w:val="20"/>
                <w:lang w:eastAsia="es-CO"/>
              </w:rPr>
              <w:t>Conectividad USB</w:t>
            </w:r>
          </w:p>
        </w:tc>
      </w:tr>
      <w:tr w:rsidR="00633542" w14:paraId="7379AED9" w14:textId="77777777" w:rsidTr="27E7D56F">
        <w:trPr>
          <w:trHeight w:val="885"/>
        </w:trPr>
        <w:tc>
          <w:tcPr>
            <w:tcW w:w="694" w:type="dxa"/>
          </w:tcPr>
          <w:p w14:paraId="682B9CB2" w14:textId="0EA87632" w:rsidR="00633542" w:rsidRDefault="00633542" w:rsidP="00633542">
            <w:pPr>
              <w:jc w:val="left"/>
            </w:pPr>
            <w:r>
              <w:t>23</w:t>
            </w:r>
          </w:p>
        </w:tc>
        <w:tc>
          <w:tcPr>
            <w:tcW w:w="3855" w:type="dxa"/>
            <w:vAlign w:val="bottom"/>
          </w:tcPr>
          <w:p w14:paraId="6C274336" w14:textId="7D41AC8F" w:rsidR="00633542" w:rsidRPr="002022E2" w:rsidRDefault="0007486E" w:rsidP="00990A58">
            <w:r w:rsidRPr="00CA1A91">
              <w:t>Escáner de mano</w:t>
            </w:r>
            <w:r>
              <w:t xml:space="preserve"> </w:t>
            </w:r>
            <w:r w:rsidRPr="00CA1A91">
              <w:t>lector de barras</w:t>
            </w:r>
            <w:r w:rsidRPr="00CA1A91">
              <w:tab/>
            </w:r>
            <w:r w:rsidR="00633542">
              <w:t>2</w:t>
            </w:r>
            <w:r>
              <w:t>D</w:t>
            </w:r>
          </w:p>
        </w:tc>
        <w:tc>
          <w:tcPr>
            <w:tcW w:w="4279" w:type="dxa"/>
          </w:tcPr>
          <w:p w14:paraId="3A254CE9" w14:textId="50471704" w:rsidR="00633542" w:rsidRDefault="00633542" w:rsidP="00633542">
            <w:r w:rsidRPr="00CA1A91">
              <w:t>Lector de barras</w:t>
            </w:r>
            <w:r w:rsidRPr="00CA1A91">
              <w:tab/>
            </w:r>
            <w:r>
              <w:t>2</w:t>
            </w:r>
            <w:r w:rsidRPr="00CA1A91">
              <w:t>D</w:t>
            </w:r>
          </w:p>
          <w:p w14:paraId="58B3EE25" w14:textId="77777777" w:rsidR="00633542" w:rsidRDefault="00633542" w:rsidP="00633542">
            <w:r w:rsidRPr="00670DA5">
              <w:t>Imager Lineal</w:t>
            </w:r>
          </w:p>
          <w:p w14:paraId="394A53B2" w14:textId="09C3EFE4" w:rsidR="00E65E09" w:rsidRPr="00CA1A91" w:rsidRDefault="00E65E09" w:rsidP="00633542">
            <w:r>
              <w:rPr>
                <w:rFonts w:eastAsia="Times New Roman" w:cs="Arial"/>
                <w:color w:val="auto"/>
                <w:szCs w:val="20"/>
                <w:lang w:eastAsia="es-CO"/>
              </w:rPr>
              <w:t>Conectividad USB</w:t>
            </w:r>
          </w:p>
        </w:tc>
      </w:tr>
      <w:tr w:rsidR="00633542" w14:paraId="594942E6" w14:textId="77777777" w:rsidTr="27E7D56F">
        <w:trPr>
          <w:trHeight w:val="885"/>
        </w:trPr>
        <w:tc>
          <w:tcPr>
            <w:tcW w:w="694" w:type="dxa"/>
          </w:tcPr>
          <w:p w14:paraId="1A5FB558" w14:textId="73B8C383" w:rsidR="00633542" w:rsidRDefault="00633542" w:rsidP="00633542">
            <w:pPr>
              <w:jc w:val="left"/>
            </w:pPr>
            <w:r>
              <w:t>24</w:t>
            </w:r>
          </w:p>
        </w:tc>
        <w:tc>
          <w:tcPr>
            <w:tcW w:w="3855" w:type="dxa"/>
            <w:vAlign w:val="bottom"/>
          </w:tcPr>
          <w:p w14:paraId="64BCAC4F" w14:textId="1D910D12" w:rsidR="00633542" w:rsidRPr="002022E2" w:rsidRDefault="0007486E" w:rsidP="00990A58">
            <w:r w:rsidRPr="002022E2">
              <w:t>Escáner de mano</w:t>
            </w:r>
            <w:r w:rsidRPr="002022E2">
              <w:tab/>
              <w:t>lector de barras</w:t>
            </w:r>
            <w:r w:rsidRPr="002022E2">
              <w:tab/>
            </w:r>
            <w:r w:rsidR="00633542">
              <w:t>2</w:t>
            </w:r>
            <w:r>
              <w:t>D</w:t>
            </w:r>
          </w:p>
        </w:tc>
        <w:tc>
          <w:tcPr>
            <w:tcW w:w="4279" w:type="dxa"/>
          </w:tcPr>
          <w:p w14:paraId="7352F09E" w14:textId="1CF26CBD" w:rsidR="00633542" w:rsidRDefault="00633542" w:rsidP="00633542">
            <w:r w:rsidRPr="00CA1A91">
              <w:t>Lector de barras</w:t>
            </w:r>
            <w:r w:rsidRPr="00CA1A91">
              <w:tab/>
            </w:r>
            <w:r>
              <w:t>2</w:t>
            </w:r>
            <w:r w:rsidRPr="00CA1A91">
              <w:t>D</w:t>
            </w:r>
          </w:p>
          <w:p w14:paraId="11DBA057" w14:textId="77777777" w:rsidR="00633542" w:rsidRDefault="00633542" w:rsidP="00633542">
            <w:r w:rsidRPr="00BC66DA">
              <w:t>L</w:t>
            </w:r>
            <w:r>
              <w:t>á</w:t>
            </w:r>
            <w:r w:rsidRPr="00BC66DA">
              <w:t>ser</w:t>
            </w:r>
          </w:p>
          <w:p w14:paraId="352B4D82" w14:textId="31A2EBC5" w:rsidR="00E65E09" w:rsidRPr="00CA1A91" w:rsidRDefault="00E65E09" w:rsidP="00633542">
            <w:r>
              <w:rPr>
                <w:rFonts w:eastAsia="Times New Roman" w:cs="Arial"/>
                <w:color w:val="auto"/>
                <w:szCs w:val="20"/>
                <w:lang w:eastAsia="es-CO"/>
              </w:rPr>
              <w:t>Conectividad USB</w:t>
            </w:r>
          </w:p>
        </w:tc>
      </w:tr>
    </w:tbl>
    <w:p w14:paraId="33E5D1A6" w14:textId="77777777" w:rsidR="00DA2299" w:rsidRDefault="00DA2299" w:rsidP="00DA2299">
      <w:pPr>
        <w:pStyle w:val="Sangranormal"/>
        <w:ind w:left="0"/>
        <w:rPr>
          <w:lang w:val="es-ES_tradnl" w:eastAsia="es-CO"/>
        </w:rPr>
      </w:pPr>
    </w:p>
    <w:p w14:paraId="12A8ABDE" w14:textId="77777777" w:rsidR="00DA2299" w:rsidRDefault="00DA2299" w:rsidP="00DA2299">
      <w:pPr>
        <w:pStyle w:val="Sangranormal"/>
        <w:rPr>
          <w:lang w:val="es-ES_tradnl" w:eastAsia="es-CO"/>
        </w:rPr>
      </w:pPr>
    </w:p>
    <w:p w14:paraId="6BD61FF7" w14:textId="77777777" w:rsidR="00DA2299" w:rsidRPr="00CE278A" w:rsidRDefault="00DA2299" w:rsidP="00DA2299">
      <w:pPr>
        <w:pStyle w:val="Sangranormal"/>
        <w:rPr>
          <w:lang w:val="es-ES_tradnl" w:eastAsia="es-CO"/>
        </w:rPr>
      </w:pPr>
    </w:p>
    <w:p w14:paraId="1095290A" w14:textId="77777777" w:rsidR="00DA2299" w:rsidRDefault="00DA2299" w:rsidP="00DA2299">
      <w:pPr>
        <w:pStyle w:val="Prrafodelista"/>
        <w:sectPr w:rsidR="00DA2299" w:rsidSect="002B5C93">
          <w:headerReference w:type="even" r:id="rId12"/>
          <w:headerReference w:type="default" r:id="rId13"/>
          <w:footerReference w:type="even" r:id="rId14"/>
          <w:footerReference w:type="default" r:id="rId15"/>
          <w:headerReference w:type="first" r:id="rId16"/>
          <w:footerReference w:type="first" r:id="rId17"/>
          <w:pgSz w:w="12240" w:h="15840" w:code="1"/>
          <w:pgMar w:top="1418" w:right="1701" w:bottom="567" w:left="1701" w:header="851" w:footer="851" w:gutter="0"/>
          <w:cols w:space="708"/>
          <w:docGrid w:linePitch="360"/>
        </w:sectPr>
      </w:pPr>
    </w:p>
    <w:p w14:paraId="45542419" w14:textId="77777777" w:rsidR="00DA2299" w:rsidRDefault="00DA2299" w:rsidP="00DA2299">
      <w:pPr>
        <w:pStyle w:val="Prrafodelista"/>
      </w:pPr>
    </w:p>
    <w:p w14:paraId="47F9A727" w14:textId="77777777" w:rsidR="00DA2299" w:rsidRDefault="00DA2299" w:rsidP="00DA2299">
      <w:pPr>
        <w:jc w:val="left"/>
        <w:rPr>
          <w:rFonts w:eastAsia="MS Gothic"/>
          <w:b/>
          <w:bCs/>
          <w:spacing w:val="5"/>
          <w:kern w:val="28"/>
          <w:szCs w:val="52"/>
        </w:rPr>
      </w:pPr>
      <w:r>
        <w:br w:type="page"/>
      </w:r>
    </w:p>
    <w:p w14:paraId="4F8E555D" w14:textId="77777777" w:rsidR="00DA2299" w:rsidRDefault="00DA2299" w:rsidP="006A7F6E">
      <w:pPr>
        <w:pStyle w:val="Ttulo"/>
        <w:keepNext/>
        <w:keepLines/>
        <w:numPr>
          <w:ilvl w:val="0"/>
          <w:numId w:val="3"/>
        </w:numPr>
        <w:pBdr>
          <w:bottom w:val="single" w:sz="8" w:space="1" w:color="E7E6E6" w:themeColor="background2"/>
        </w:pBdr>
        <w:spacing w:before="200" w:after="300"/>
        <w:ind w:left="1068"/>
        <w:jc w:val="both"/>
        <w:outlineLvl w:val="2"/>
        <w:sectPr w:rsidR="00DA2299" w:rsidSect="002B5C93">
          <w:pgSz w:w="15840" w:h="12240" w:orient="landscape" w:code="1"/>
          <w:pgMar w:top="1701" w:right="1418" w:bottom="1701" w:left="567" w:header="851" w:footer="851" w:gutter="0"/>
          <w:cols w:space="708"/>
          <w:docGrid w:linePitch="360"/>
        </w:sectPr>
      </w:pPr>
    </w:p>
    <w:p w14:paraId="226DB497" w14:textId="77777777" w:rsidR="00DA2299" w:rsidRDefault="00DA2299" w:rsidP="00DC239B">
      <w:pPr>
        <w:pStyle w:val="Ttulo3"/>
      </w:pPr>
      <w:bookmarkStart w:id="22" w:name="_Toc78279923"/>
      <w:bookmarkStart w:id="23" w:name="_Toc83830270"/>
      <w:r>
        <w:lastRenderedPageBreak/>
        <w:t>Impresión</w:t>
      </w:r>
      <w:r>
        <w:softHyphen/>
      </w:r>
      <w:r>
        <w:softHyphen/>
      </w:r>
      <w:bookmarkEnd w:id="22"/>
      <w:bookmarkEnd w:id="23"/>
    </w:p>
    <w:p w14:paraId="65B5DC98" w14:textId="77777777" w:rsidR="00DA2299" w:rsidRPr="006A75F7" w:rsidRDefault="00DA2299" w:rsidP="00DA2299">
      <w:r>
        <w:t xml:space="preserve">Las Entidades Compradoras podrán definir de acuerdo con los parámetros </w:t>
      </w:r>
      <w:r w:rsidRPr="00F11922">
        <w:t>fijados en el catálogo, el</w:t>
      </w:r>
      <w:r>
        <w:t xml:space="preserve"> tipo de impresora que satisface sus necesidades, las cuales fueron definidas de acuerdo con las condiciones del mercado.</w:t>
      </w:r>
    </w:p>
    <w:p w14:paraId="0CDCA7F6" w14:textId="77777777" w:rsidR="00DA2299" w:rsidRDefault="00DA2299" w:rsidP="00DA2299">
      <w:pPr>
        <w:pStyle w:val="Prrafodelista"/>
        <w:ind w:left="1068"/>
      </w:pPr>
    </w:p>
    <w:p w14:paraId="08243BB2" w14:textId="77777777" w:rsidR="00DA2299" w:rsidRDefault="00DA2299" w:rsidP="00DA2299">
      <w:pPr>
        <w:pStyle w:val="Prrafodelista"/>
        <w:ind w:left="1068"/>
      </w:pPr>
    </w:p>
    <w:tbl>
      <w:tblPr>
        <w:tblW w:w="11624" w:type="dxa"/>
        <w:jc w:val="center"/>
        <w:tblCellMar>
          <w:left w:w="70" w:type="dxa"/>
          <w:right w:w="70" w:type="dxa"/>
        </w:tblCellMar>
        <w:tblLook w:val="04A0" w:firstRow="1" w:lastRow="0" w:firstColumn="1" w:lastColumn="0" w:noHBand="0" w:noVBand="1"/>
      </w:tblPr>
      <w:tblGrid>
        <w:gridCol w:w="4673"/>
        <w:gridCol w:w="6951"/>
      </w:tblGrid>
      <w:tr w:rsidR="00DA2299" w:rsidRPr="009E7036" w14:paraId="1A9D9A47" w14:textId="77777777" w:rsidTr="002B5C93">
        <w:trPr>
          <w:trHeight w:val="510"/>
          <w:jc w:val="center"/>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2DF66" w14:textId="77777777" w:rsidR="00DA2299" w:rsidRPr="00E2042D" w:rsidRDefault="00DA2299" w:rsidP="002B5C93">
            <w:pPr>
              <w:jc w:val="left"/>
              <w:rPr>
                <w:rFonts w:eastAsia="Times New Roman" w:cs="Arial"/>
                <w:b/>
                <w:bCs/>
                <w:color w:val="auto"/>
                <w:szCs w:val="20"/>
                <w:lang w:eastAsia="es-CO"/>
              </w:rPr>
            </w:pPr>
            <w:r w:rsidRPr="00E2042D">
              <w:rPr>
                <w:rFonts w:eastAsia="Times New Roman" w:cs="Arial"/>
                <w:b/>
                <w:bCs/>
                <w:color w:val="auto"/>
                <w:szCs w:val="20"/>
                <w:lang w:eastAsia="es-CO"/>
              </w:rPr>
              <w:t>Tipo</w:t>
            </w:r>
            <w:r>
              <w:rPr>
                <w:rFonts w:eastAsia="Times New Roman" w:cs="Arial"/>
                <w:b/>
                <w:bCs/>
                <w:color w:val="auto"/>
                <w:szCs w:val="20"/>
                <w:lang w:eastAsia="es-CO"/>
              </w:rPr>
              <w:t xml:space="preserve"> de impresora por tecnología de impresión</w:t>
            </w:r>
          </w:p>
        </w:tc>
        <w:tc>
          <w:tcPr>
            <w:tcW w:w="6951" w:type="dxa"/>
            <w:tcBorders>
              <w:top w:val="single" w:sz="4" w:space="0" w:color="auto"/>
              <w:left w:val="single" w:sz="4" w:space="0" w:color="auto"/>
              <w:bottom w:val="single" w:sz="4" w:space="0" w:color="auto"/>
              <w:right w:val="single" w:sz="4" w:space="0" w:color="auto"/>
            </w:tcBorders>
          </w:tcPr>
          <w:p w14:paraId="7C112DAF" w14:textId="77777777" w:rsidR="00DA2299" w:rsidRDefault="00DA2299" w:rsidP="002B5C93">
            <w:pPr>
              <w:jc w:val="left"/>
              <w:rPr>
                <w:rFonts w:eastAsia="Times New Roman" w:cs="Arial"/>
                <w:color w:val="auto"/>
                <w:szCs w:val="20"/>
                <w:lang w:eastAsia="es-CO"/>
              </w:rPr>
            </w:pPr>
            <w:r>
              <w:rPr>
                <w:rFonts w:eastAsia="Times New Roman" w:cs="Arial"/>
                <w:color w:val="auto"/>
                <w:szCs w:val="20"/>
                <w:lang w:eastAsia="es-CO"/>
              </w:rPr>
              <w:t>Impresoras de Impresión térmica directa o transferencia térmica</w:t>
            </w:r>
          </w:p>
          <w:p w14:paraId="3A12867D" w14:textId="77777777" w:rsidR="00DA2299" w:rsidRDefault="00DA2299" w:rsidP="002B5C93">
            <w:pPr>
              <w:jc w:val="left"/>
              <w:rPr>
                <w:rFonts w:eastAsia="Times New Roman" w:cs="Arial"/>
                <w:color w:val="auto"/>
                <w:szCs w:val="20"/>
                <w:lang w:eastAsia="es-CO"/>
              </w:rPr>
            </w:pPr>
            <w:r>
              <w:rPr>
                <w:rFonts w:eastAsia="Times New Roman" w:cs="Arial"/>
                <w:color w:val="auto"/>
                <w:szCs w:val="20"/>
                <w:lang w:eastAsia="es-CO"/>
              </w:rPr>
              <w:t>Impresoras de Inyección de Tinta</w:t>
            </w:r>
          </w:p>
          <w:p w14:paraId="73BE433F" w14:textId="77777777" w:rsidR="00DA2299" w:rsidRDefault="00DA2299" w:rsidP="002B5C93">
            <w:pPr>
              <w:jc w:val="left"/>
              <w:rPr>
                <w:rFonts w:eastAsia="Times New Roman" w:cs="Arial"/>
                <w:color w:val="auto"/>
                <w:szCs w:val="20"/>
                <w:lang w:eastAsia="es-CO"/>
              </w:rPr>
            </w:pPr>
            <w:r>
              <w:rPr>
                <w:rFonts w:eastAsia="Times New Roman" w:cs="Arial"/>
                <w:color w:val="auto"/>
                <w:szCs w:val="20"/>
                <w:lang w:eastAsia="es-CO"/>
              </w:rPr>
              <w:t>Impresoras Láser</w:t>
            </w:r>
          </w:p>
          <w:p w14:paraId="6526BFEB" w14:textId="77777777" w:rsidR="00DA2299" w:rsidRPr="009E7036" w:rsidRDefault="00DA2299" w:rsidP="002B5C93">
            <w:pPr>
              <w:jc w:val="left"/>
              <w:rPr>
                <w:rFonts w:eastAsia="Times New Roman" w:cs="Arial"/>
                <w:color w:val="auto"/>
                <w:szCs w:val="20"/>
                <w:lang w:eastAsia="es-CO"/>
              </w:rPr>
            </w:pPr>
            <w:r>
              <w:rPr>
                <w:rFonts w:eastAsia="Times New Roman" w:cs="Arial"/>
                <w:color w:val="auto"/>
                <w:szCs w:val="20"/>
                <w:lang w:eastAsia="es-CO"/>
              </w:rPr>
              <w:t>Impresoras de Impacto</w:t>
            </w:r>
          </w:p>
        </w:tc>
      </w:tr>
    </w:tbl>
    <w:p w14:paraId="2B344B98" w14:textId="77777777" w:rsidR="00DA2299" w:rsidRDefault="00DA2299" w:rsidP="00DA2299">
      <w:pPr>
        <w:pStyle w:val="Prrafodelista"/>
        <w:ind w:left="1068"/>
      </w:pPr>
    </w:p>
    <w:p w14:paraId="1044C9BB" w14:textId="77777777" w:rsidR="00DA2299" w:rsidRPr="009E6512" w:rsidRDefault="00DA2299" w:rsidP="00DA2299">
      <w:pPr>
        <w:pStyle w:val="Prrafodelista"/>
        <w:ind w:left="1068"/>
        <w:rPr>
          <w:vertAlign w:val="superscript"/>
        </w:rPr>
      </w:pPr>
    </w:p>
    <w:tbl>
      <w:tblPr>
        <w:tblStyle w:val="Tablaconcuadrcula"/>
        <w:tblW w:w="12050" w:type="dxa"/>
        <w:tblInd w:w="-147" w:type="dxa"/>
        <w:tblLook w:val="04A0" w:firstRow="1" w:lastRow="0" w:firstColumn="1" w:lastColumn="0" w:noHBand="0" w:noVBand="1"/>
      </w:tblPr>
      <w:tblGrid>
        <w:gridCol w:w="3828"/>
        <w:gridCol w:w="2694"/>
        <w:gridCol w:w="2835"/>
        <w:gridCol w:w="2693"/>
      </w:tblGrid>
      <w:tr w:rsidR="00DA2299" w14:paraId="01070D05" w14:textId="77777777" w:rsidTr="2F0851C0">
        <w:tc>
          <w:tcPr>
            <w:tcW w:w="3828" w:type="dxa"/>
          </w:tcPr>
          <w:p w14:paraId="39FBD7A9" w14:textId="77777777" w:rsidR="00DA2299" w:rsidRPr="00D37E65" w:rsidRDefault="00DA2299" w:rsidP="002B5C93">
            <w:pPr>
              <w:pStyle w:val="Prrafodelista"/>
              <w:ind w:left="0"/>
              <w:jc w:val="center"/>
              <w:rPr>
                <w:b/>
                <w:bCs/>
              </w:rPr>
            </w:pPr>
            <w:r w:rsidRPr="00D37E65">
              <w:rPr>
                <w:b/>
                <w:bCs/>
              </w:rPr>
              <w:t>REQUERIMIENTO MÍNIMO TÉCNICO</w:t>
            </w:r>
          </w:p>
        </w:tc>
        <w:tc>
          <w:tcPr>
            <w:tcW w:w="2694" w:type="dxa"/>
          </w:tcPr>
          <w:p w14:paraId="0D8D483D" w14:textId="77777777" w:rsidR="00DA2299" w:rsidRPr="00D37E65" w:rsidRDefault="00DA2299" w:rsidP="002B5C93">
            <w:pPr>
              <w:jc w:val="center"/>
              <w:rPr>
                <w:rFonts w:eastAsia="Times New Roman" w:cs="Arial"/>
                <w:b/>
                <w:bCs/>
                <w:color w:val="auto"/>
                <w:szCs w:val="20"/>
                <w:lang w:eastAsia="es-CO"/>
              </w:rPr>
            </w:pPr>
            <w:r w:rsidRPr="00D37E65">
              <w:rPr>
                <w:rFonts w:eastAsia="Times New Roman" w:cs="Arial"/>
                <w:b/>
                <w:bCs/>
                <w:color w:val="auto"/>
                <w:szCs w:val="20"/>
                <w:lang w:eastAsia="es-CO"/>
              </w:rPr>
              <w:t>Impresoras de Impresión térmica directa o transferencia térmica</w:t>
            </w:r>
          </w:p>
        </w:tc>
        <w:tc>
          <w:tcPr>
            <w:tcW w:w="2835" w:type="dxa"/>
          </w:tcPr>
          <w:p w14:paraId="0018F779" w14:textId="77777777" w:rsidR="00DA2299" w:rsidRPr="00D37E65" w:rsidRDefault="00DA2299" w:rsidP="002B5C93">
            <w:pPr>
              <w:jc w:val="center"/>
              <w:rPr>
                <w:rFonts w:eastAsia="Times New Roman" w:cs="Arial"/>
                <w:b/>
                <w:bCs/>
                <w:color w:val="auto"/>
                <w:szCs w:val="20"/>
                <w:lang w:eastAsia="es-CO"/>
              </w:rPr>
            </w:pPr>
            <w:r w:rsidRPr="00D37E65">
              <w:rPr>
                <w:rFonts w:eastAsia="Times New Roman" w:cs="Arial"/>
                <w:b/>
                <w:bCs/>
                <w:color w:val="auto"/>
                <w:szCs w:val="20"/>
                <w:lang w:eastAsia="es-CO"/>
              </w:rPr>
              <w:t>Impresoras de Inyección de Tinta</w:t>
            </w:r>
          </w:p>
        </w:tc>
        <w:tc>
          <w:tcPr>
            <w:tcW w:w="2693" w:type="dxa"/>
          </w:tcPr>
          <w:p w14:paraId="58DA8FFB" w14:textId="77777777" w:rsidR="00DA2299" w:rsidRPr="00D37E65" w:rsidRDefault="00DA2299" w:rsidP="002B5C93">
            <w:pPr>
              <w:jc w:val="center"/>
              <w:rPr>
                <w:rFonts w:eastAsia="Times New Roman" w:cs="Arial"/>
                <w:b/>
                <w:bCs/>
                <w:color w:val="auto"/>
                <w:szCs w:val="20"/>
                <w:lang w:eastAsia="es-CO"/>
              </w:rPr>
            </w:pPr>
            <w:r w:rsidRPr="00D37E65">
              <w:rPr>
                <w:rFonts w:eastAsia="Times New Roman" w:cs="Arial"/>
                <w:b/>
                <w:bCs/>
                <w:color w:val="auto"/>
                <w:szCs w:val="20"/>
                <w:lang w:eastAsia="es-CO"/>
              </w:rPr>
              <w:t>Impresoras Láser</w:t>
            </w:r>
          </w:p>
          <w:p w14:paraId="53D284C6" w14:textId="77777777" w:rsidR="00DA2299" w:rsidRPr="00D37E65" w:rsidRDefault="00DA2299" w:rsidP="002B5C93">
            <w:pPr>
              <w:pStyle w:val="Prrafodelista"/>
              <w:ind w:left="0"/>
              <w:jc w:val="center"/>
              <w:rPr>
                <w:b/>
                <w:bCs/>
              </w:rPr>
            </w:pPr>
          </w:p>
        </w:tc>
      </w:tr>
      <w:tr w:rsidR="00DA2299" w14:paraId="58FA9659" w14:textId="77777777" w:rsidTr="2F0851C0">
        <w:tc>
          <w:tcPr>
            <w:tcW w:w="3828" w:type="dxa"/>
            <w:vAlign w:val="center"/>
          </w:tcPr>
          <w:p w14:paraId="068B1E36" w14:textId="77777777" w:rsidR="00DA2299" w:rsidRDefault="00DA2299" w:rsidP="002B5C93">
            <w:pPr>
              <w:pStyle w:val="Prrafodelista"/>
              <w:ind w:left="0"/>
            </w:pPr>
            <w:r w:rsidRPr="009E7036">
              <w:rPr>
                <w:rFonts w:eastAsia="Times New Roman" w:cs="Arial"/>
                <w:color w:val="auto"/>
                <w:szCs w:val="20"/>
                <w:lang w:eastAsia="es-CO"/>
              </w:rPr>
              <w:t>Resolución de impresión</w:t>
            </w:r>
          </w:p>
        </w:tc>
        <w:tc>
          <w:tcPr>
            <w:tcW w:w="2694" w:type="dxa"/>
          </w:tcPr>
          <w:p w14:paraId="2212A33C" w14:textId="77777777" w:rsidR="00DA2299" w:rsidRDefault="00DA2299" w:rsidP="002B5C93">
            <w:pPr>
              <w:pStyle w:val="Prrafodelista"/>
              <w:ind w:left="0"/>
            </w:pPr>
            <w:r>
              <w:t>La definida por el fabricante en la ficha técnica del producto.</w:t>
            </w:r>
          </w:p>
        </w:tc>
        <w:tc>
          <w:tcPr>
            <w:tcW w:w="2835" w:type="dxa"/>
          </w:tcPr>
          <w:p w14:paraId="400CFAD0" w14:textId="77777777" w:rsidR="00DA2299" w:rsidRDefault="00DA2299" w:rsidP="002B5C93">
            <w:pPr>
              <w:pStyle w:val="Prrafodelista"/>
              <w:ind w:left="0"/>
            </w:pPr>
            <w:r>
              <w:rPr>
                <w:rFonts w:cs="Arial"/>
                <w:color w:val="333333"/>
                <w:shd w:val="clear" w:color="auto" w:fill="FFFFFF"/>
              </w:rPr>
              <w:t>600 x 600 dpi</w:t>
            </w:r>
          </w:p>
        </w:tc>
        <w:tc>
          <w:tcPr>
            <w:tcW w:w="2693" w:type="dxa"/>
          </w:tcPr>
          <w:p w14:paraId="330ABD6A" w14:textId="77777777" w:rsidR="00DA2299" w:rsidRDefault="00DA2299" w:rsidP="002B5C93">
            <w:pPr>
              <w:pStyle w:val="Prrafodelista"/>
              <w:ind w:left="0"/>
            </w:pPr>
            <w:r>
              <w:rPr>
                <w:rFonts w:cs="Arial"/>
                <w:color w:val="333333"/>
                <w:shd w:val="clear" w:color="auto" w:fill="FFFFFF"/>
              </w:rPr>
              <w:t>600 x 600 dpi</w:t>
            </w:r>
          </w:p>
          <w:p w14:paraId="4CFED916" w14:textId="5C00168B" w:rsidR="00DA2299" w:rsidRDefault="00DA2299" w:rsidP="0634F9E5">
            <w:pPr>
              <w:pStyle w:val="Prrafodelista"/>
              <w:ind w:left="0"/>
              <w:rPr>
                <w:rFonts w:eastAsia="Calibri" w:cs="Arial"/>
                <w:szCs w:val="20"/>
              </w:rPr>
            </w:pPr>
          </w:p>
        </w:tc>
      </w:tr>
      <w:tr w:rsidR="0634F9E5" w14:paraId="2511DFAA" w14:textId="77777777" w:rsidTr="2F0851C0">
        <w:tc>
          <w:tcPr>
            <w:tcW w:w="3828" w:type="dxa"/>
            <w:vAlign w:val="center"/>
          </w:tcPr>
          <w:p w14:paraId="232366FE" w14:textId="7802A203" w:rsidR="3CC9B396" w:rsidRDefault="3CC9B396" w:rsidP="00990A58">
            <w:pPr>
              <w:pStyle w:val="Prrafodelista"/>
              <w:ind w:left="0"/>
              <w:rPr>
                <w:rFonts w:eastAsia="Calibri" w:cs="Arial"/>
                <w:szCs w:val="20"/>
                <w:lang w:eastAsia="es-CO"/>
              </w:rPr>
            </w:pPr>
            <w:r w:rsidRPr="0634F9E5">
              <w:rPr>
                <w:rFonts w:eastAsia="Calibri" w:cs="Arial"/>
                <w:szCs w:val="20"/>
                <w:lang w:eastAsia="es-CO"/>
              </w:rPr>
              <w:t>Memoria interna</w:t>
            </w:r>
          </w:p>
        </w:tc>
        <w:tc>
          <w:tcPr>
            <w:tcW w:w="2694" w:type="dxa"/>
          </w:tcPr>
          <w:p w14:paraId="110CB130" w14:textId="6142A89F" w:rsidR="3CC9B396" w:rsidRDefault="3CC9B396" w:rsidP="00990A58">
            <w:pPr>
              <w:pStyle w:val="Prrafodelista"/>
              <w:ind w:left="0"/>
              <w:rPr>
                <w:rFonts w:eastAsia="Calibri" w:cs="Arial"/>
                <w:szCs w:val="20"/>
              </w:rPr>
            </w:pPr>
            <w:r w:rsidRPr="0634F9E5">
              <w:rPr>
                <w:rFonts w:eastAsia="Calibri" w:cs="Arial"/>
                <w:szCs w:val="20"/>
              </w:rPr>
              <w:t>NA</w:t>
            </w:r>
          </w:p>
        </w:tc>
        <w:tc>
          <w:tcPr>
            <w:tcW w:w="2835" w:type="dxa"/>
          </w:tcPr>
          <w:p w14:paraId="629E2A6B" w14:textId="3B125157" w:rsidR="3CC9B396" w:rsidRDefault="3CC9B396" w:rsidP="00990A58">
            <w:pPr>
              <w:pStyle w:val="Prrafodelista"/>
              <w:ind w:left="0"/>
              <w:rPr>
                <w:rFonts w:eastAsia="Calibri" w:cs="Arial"/>
                <w:szCs w:val="20"/>
              </w:rPr>
            </w:pPr>
            <w:r w:rsidRPr="0634F9E5">
              <w:rPr>
                <w:rFonts w:eastAsia="Calibri" w:cs="Arial"/>
                <w:szCs w:val="20"/>
              </w:rPr>
              <w:t>NA</w:t>
            </w:r>
          </w:p>
        </w:tc>
        <w:tc>
          <w:tcPr>
            <w:tcW w:w="2693" w:type="dxa"/>
          </w:tcPr>
          <w:p w14:paraId="3CBD9CC7" w14:textId="01665E1A" w:rsidR="3CC9B396" w:rsidRDefault="3CC9B396" w:rsidP="2F0851C0">
            <w:pPr>
              <w:pStyle w:val="Prrafodelista"/>
              <w:ind w:left="0"/>
              <w:rPr>
                <w:rFonts w:eastAsia="Calibri" w:cs="Arial"/>
              </w:rPr>
            </w:pPr>
            <w:r w:rsidRPr="2F0851C0">
              <w:rPr>
                <w:rFonts w:eastAsia="Calibri" w:cs="Arial"/>
              </w:rPr>
              <w:t xml:space="preserve">Mínimo </w:t>
            </w:r>
            <w:r w:rsidR="5C01FAF3" w:rsidRPr="2F0851C0">
              <w:rPr>
                <w:rFonts w:eastAsia="Calibri" w:cs="Arial"/>
              </w:rPr>
              <w:t>512 MB</w:t>
            </w:r>
            <w:r w:rsidRPr="2F0851C0">
              <w:rPr>
                <w:rFonts w:eastAsia="Calibri" w:cs="Arial"/>
              </w:rPr>
              <w:t xml:space="preserve">, aplica para impresoras multifuncionales con velocidad </w:t>
            </w:r>
            <w:r w:rsidR="4996E05E" w:rsidRPr="2F0851C0">
              <w:rPr>
                <w:rFonts w:eastAsia="Calibri" w:cs="Arial"/>
              </w:rPr>
              <w:t>igual o superior a 40ppm</w:t>
            </w:r>
          </w:p>
        </w:tc>
      </w:tr>
      <w:tr w:rsidR="00DA2299" w14:paraId="7DDDD5A1" w14:textId="77777777" w:rsidTr="2F0851C0">
        <w:tc>
          <w:tcPr>
            <w:tcW w:w="3828" w:type="dxa"/>
            <w:vAlign w:val="center"/>
          </w:tcPr>
          <w:p w14:paraId="2066C03B" w14:textId="77777777" w:rsidR="00DA2299" w:rsidRDefault="00DA2299" w:rsidP="002B5C93">
            <w:pPr>
              <w:pStyle w:val="Prrafodelista"/>
              <w:ind w:left="0"/>
            </w:pPr>
            <w:r w:rsidRPr="00DB1D39">
              <w:rPr>
                <w:rFonts w:eastAsia="Times New Roman" w:cs="Arial"/>
                <w:color w:val="auto"/>
                <w:szCs w:val="20"/>
                <w:lang w:eastAsia="es-CO"/>
              </w:rPr>
              <w:t>Capacidad de Entrada de Papel</w:t>
            </w:r>
          </w:p>
        </w:tc>
        <w:tc>
          <w:tcPr>
            <w:tcW w:w="2694" w:type="dxa"/>
          </w:tcPr>
          <w:p w14:paraId="20E9607E" w14:textId="77777777" w:rsidR="00DA2299" w:rsidRDefault="00DA2299" w:rsidP="002B5C93">
            <w:pPr>
              <w:pStyle w:val="Prrafodelista"/>
              <w:ind w:left="0"/>
            </w:pPr>
            <w:r>
              <w:t>NA</w:t>
            </w:r>
          </w:p>
        </w:tc>
        <w:tc>
          <w:tcPr>
            <w:tcW w:w="2835" w:type="dxa"/>
          </w:tcPr>
          <w:p w14:paraId="6662A816" w14:textId="1A2B7464" w:rsidR="3F59CC37" w:rsidRDefault="3F59CC37" w:rsidP="68EAB75C">
            <w:pPr>
              <w:pStyle w:val="Prrafodelista"/>
              <w:ind w:left="0"/>
            </w:pPr>
            <w:r>
              <w:t>20 hojas para impresora portátil</w:t>
            </w:r>
          </w:p>
          <w:p w14:paraId="2A05E70C" w14:textId="55EFF108" w:rsidR="68EAB75C" w:rsidRDefault="68EAB75C" w:rsidP="68EAB75C">
            <w:pPr>
              <w:pStyle w:val="Prrafodelista"/>
              <w:ind w:left="0"/>
              <w:rPr>
                <w:rFonts w:eastAsia="Calibri" w:cs="Arial"/>
                <w:szCs w:val="20"/>
              </w:rPr>
            </w:pPr>
          </w:p>
          <w:p w14:paraId="54AD67F4" w14:textId="77777777" w:rsidR="00DA2299" w:rsidRDefault="410A61C8" w:rsidP="5B9BFFFD">
            <w:r>
              <w:t>250 hojas, volumen mensual de hasta 5.000 páginas incluido</w:t>
            </w:r>
          </w:p>
          <w:p w14:paraId="257C65E1" w14:textId="77777777" w:rsidR="00DA2299" w:rsidRDefault="00DA2299" w:rsidP="5B9BFFFD"/>
          <w:p w14:paraId="719BBA58" w14:textId="49D2D3D8" w:rsidR="00DA2299" w:rsidRDefault="410A61C8" w:rsidP="5B9BFFFD">
            <w:r>
              <w:t>400 hojas, volumen mayor a 5.000 páginas.</w:t>
            </w:r>
          </w:p>
          <w:p w14:paraId="3AFAD720" w14:textId="1FFED8EE" w:rsidR="00DA2299" w:rsidRDefault="410A61C8" w:rsidP="5B9BFFFD">
            <w:pPr>
              <w:rPr>
                <w:rFonts w:eastAsia="Calibri" w:cs="Arial"/>
                <w:szCs w:val="20"/>
              </w:rPr>
            </w:pPr>
            <w:r w:rsidRPr="5B9BFFFD">
              <w:rPr>
                <w:rFonts w:eastAsia="Calibri" w:cs="Arial"/>
                <w:szCs w:val="20"/>
              </w:rPr>
              <w:lastRenderedPageBreak/>
              <w:t>Se puede cumplir con más de 1 bandeja</w:t>
            </w:r>
          </w:p>
          <w:p w14:paraId="34277912" w14:textId="6482C511" w:rsidR="00DA2299" w:rsidRDefault="00DA2299" w:rsidP="5B9BFFFD">
            <w:pPr>
              <w:pStyle w:val="Prrafodelista"/>
              <w:ind w:left="0"/>
              <w:rPr>
                <w:rFonts w:eastAsia="Calibri" w:cs="Arial"/>
                <w:szCs w:val="20"/>
              </w:rPr>
            </w:pPr>
          </w:p>
        </w:tc>
        <w:tc>
          <w:tcPr>
            <w:tcW w:w="2693" w:type="dxa"/>
          </w:tcPr>
          <w:p w14:paraId="695C8353" w14:textId="77777777" w:rsidR="00DA2299" w:rsidRDefault="00DA2299" w:rsidP="002B5C93">
            <w:r w:rsidRPr="00F216B9">
              <w:lastRenderedPageBreak/>
              <w:t>250 hojas</w:t>
            </w:r>
            <w:r>
              <w:t xml:space="preserve">, </w:t>
            </w:r>
            <w:r w:rsidRPr="00F216B9">
              <w:t>volumen mensual de hasta 5.000 páginas incluido</w:t>
            </w:r>
          </w:p>
          <w:p w14:paraId="1D26F48D" w14:textId="77777777" w:rsidR="00DA2299" w:rsidRDefault="00DA2299" w:rsidP="002B5C93"/>
          <w:p w14:paraId="1F458939" w14:textId="49D2D3D8" w:rsidR="00DA2299" w:rsidRDefault="00DA2299" w:rsidP="002B5C93">
            <w:r>
              <w:t>400 hojas, volumen mayor a 5.000 páginas</w:t>
            </w:r>
            <w:r w:rsidR="08A4DFB5">
              <w:t>.</w:t>
            </w:r>
          </w:p>
          <w:p w14:paraId="057C508E" w14:textId="60A7043C" w:rsidR="00DA2299" w:rsidRDefault="00DA2299" w:rsidP="002B5C93"/>
          <w:p w14:paraId="7A808030" w14:textId="1FFED8EE" w:rsidR="00DA2299" w:rsidRDefault="2660E407" w:rsidP="5B9BFFFD">
            <w:pPr>
              <w:rPr>
                <w:rFonts w:eastAsia="Calibri" w:cs="Arial"/>
                <w:szCs w:val="20"/>
              </w:rPr>
            </w:pPr>
            <w:r w:rsidRPr="5B9BFFFD">
              <w:rPr>
                <w:rFonts w:eastAsia="Calibri" w:cs="Arial"/>
                <w:szCs w:val="20"/>
              </w:rPr>
              <w:t>Se puede cumplir con más de 1 bandeja</w:t>
            </w:r>
          </w:p>
        </w:tc>
      </w:tr>
      <w:tr w:rsidR="00DA2299" w14:paraId="4CAE893E" w14:textId="77777777" w:rsidTr="2F0851C0">
        <w:tc>
          <w:tcPr>
            <w:tcW w:w="3828" w:type="dxa"/>
            <w:vAlign w:val="center"/>
          </w:tcPr>
          <w:p w14:paraId="4259831D" w14:textId="77777777" w:rsidR="00DA2299" w:rsidRDefault="00DA2299" w:rsidP="002B5C93">
            <w:pPr>
              <w:pStyle w:val="Prrafodelista"/>
              <w:ind w:left="0"/>
            </w:pPr>
            <w:r w:rsidRPr="009E7036">
              <w:rPr>
                <w:rFonts w:eastAsia="Times New Roman" w:cs="Arial"/>
                <w:color w:val="auto"/>
                <w:szCs w:val="20"/>
                <w:lang w:eastAsia="es-CO"/>
              </w:rPr>
              <w:t>Interfaz conectividad</w:t>
            </w:r>
          </w:p>
        </w:tc>
        <w:tc>
          <w:tcPr>
            <w:tcW w:w="2694" w:type="dxa"/>
          </w:tcPr>
          <w:p w14:paraId="7F07D2A9" w14:textId="77777777" w:rsidR="00DA2299" w:rsidRPr="00F54951" w:rsidRDefault="00DA2299" w:rsidP="002B5C93">
            <w:r>
              <w:t xml:space="preserve">Conectividad USB en las </w:t>
            </w:r>
            <w:r w:rsidRPr="00F54951">
              <w:t>impresoras fijas y conectividad vía Bluetooth en la impresora móvil</w:t>
            </w:r>
          </w:p>
          <w:p w14:paraId="6A29A982" w14:textId="77777777" w:rsidR="00DA2299" w:rsidRDefault="00DA2299" w:rsidP="002B5C93">
            <w:pPr>
              <w:pStyle w:val="Prrafodelista"/>
              <w:ind w:left="0"/>
            </w:pPr>
          </w:p>
        </w:tc>
        <w:tc>
          <w:tcPr>
            <w:tcW w:w="2835" w:type="dxa"/>
          </w:tcPr>
          <w:p w14:paraId="5B58D3D7" w14:textId="77777777" w:rsidR="00DA2299" w:rsidRDefault="00DA2299" w:rsidP="002B5C93">
            <w:pPr>
              <w:pStyle w:val="Prrafodelista"/>
              <w:ind w:left="0"/>
            </w:pPr>
            <w:r>
              <w:t xml:space="preserve">Conectividad USB Impresora portátil </w:t>
            </w:r>
          </w:p>
          <w:p w14:paraId="79C3C35B" w14:textId="77777777" w:rsidR="00DA2299" w:rsidRDefault="00DA2299" w:rsidP="002B5C93">
            <w:pPr>
              <w:pStyle w:val="Prrafodelista"/>
              <w:ind w:left="0"/>
            </w:pPr>
          </w:p>
          <w:p w14:paraId="662A7B9C" w14:textId="025A61BE" w:rsidR="00DA2299" w:rsidRDefault="00DA2299" w:rsidP="002B5C93">
            <w:pPr>
              <w:pStyle w:val="Prrafodelista"/>
              <w:ind w:left="0"/>
            </w:pPr>
            <w:r>
              <w:rPr>
                <w:rFonts w:cs="Arial"/>
                <w:color w:val="333333"/>
                <w:shd w:val="clear" w:color="auto" w:fill="FFFFFF"/>
              </w:rPr>
              <w:t>Ethernet (10/100), A3 y A4</w:t>
            </w:r>
          </w:p>
          <w:p w14:paraId="06D4EBC3" w14:textId="77777777" w:rsidR="00DA2299" w:rsidRDefault="00DA2299" w:rsidP="002B5C93">
            <w:pPr>
              <w:pStyle w:val="Prrafodelista"/>
              <w:ind w:left="0"/>
            </w:pPr>
          </w:p>
        </w:tc>
        <w:tc>
          <w:tcPr>
            <w:tcW w:w="2693" w:type="dxa"/>
          </w:tcPr>
          <w:p w14:paraId="31655462" w14:textId="606477BC" w:rsidR="00DA2299" w:rsidRDefault="00DA2299" w:rsidP="002B5C93">
            <w:pPr>
              <w:pStyle w:val="Prrafodelista"/>
              <w:ind w:left="0"/>
            </w:pPr>
            <w:r>
              <w:rPr>
                <w:rFonts w:cs="Arial"/>
                <w:color w:val="333333"/>
                <w:shd w:val="clear" w:color="auto" w:fill="FFFFFF"/>
              </w:rPr>
              <w:t>Ethernet (10/100)</w:t>
            </w:r>
          </w:p>
        </w:tc>
      </w:tr>
      <w:tr w:rsidR="00DA2299" w14:paraId="63DAA254" w14:textId="77777777" w:rsidTr="2F0851C0">
        <w:tc>
          <w:tcPr>
            <w:tcW w:w="3828" w:type="dxa"/>
            <w:vAlign w:val="center"/>
          </w:tcPr>
          <w:p w14:paraId="5ED3E4B7" w14:textId="77777777" w:rsidR="00DA2299" w:rsidRPr="009E7036" w:rsidRDefault="00DA2299" w:rsidP="002B5C93">
            <w:pPr>
              <w:pStyle w:val="Prrafodelista"/>
              <w:ind w:left="0"/>
              <w:rPr>
                <w:rFonts w:eastAsia="Times New Roman" w:cs="Arial"/>
                <w:color w:val="auto"/>
                <w:szCs w:val="20"/>
                <w:lang w:eastAsia="es-CO"/>
              </w:rPr>
            </w:pPr>
            <w:r>
              <w:rPr>
                <w:rFonts w:eastAsia="Times New Roman" w:cs="Arial"/>
                <w:color w:val="auto"/>
                <w:szCs w:val="20"/>
                <w:lang w:eastAsia="es-CO"/>
              </w:rPr>
              <w:t>Velocidad de Impresión</w:t>
            </w:r>
          </w:p>
        </w:tc>
        <w:tc>
          <w:tcPr>
            <w:tcW w:w="2694" w:type="dxa"/>
          </w:tcPr>
          <w:p w14:paraId="01FA2E7B" w14:textId="77777777" w:rsidR="00DA2299" w:rsidRDefault="00DA2299" w:rsidP="002B5C93">
            <w:r w:rsidRPr="00F54951">
              <w:t>Se debe garantizar una velocidad de impresión de mínimo 110 mm/seg</w:t>
            </w:r>
            <w:r>
              <w:t xml:space="preserve"> para impresoras Fija – Escritorio y mínimo 80 mm/seg para impresoras móvil </w:t>
            </w:r>
          </w:p>
        </w:tc>
        <w:tc>
          <w:tcPr>
            <w:tcW w:w="2835" w:type="dxa"/>
          </w:tcPr>
          <w:p w14:paraId="75D5CAAB" w14:textId="77777777" w:rsidR="00DA2299" w:rsidRPr="00F368C1" w:rsidRDefault="00DA2299" w:rsidP="002B5C93">
            <w:pPr>
              <w:pStyle w:val="Prrafodelista"/>
              <w:ind w:left="0"/>
            </w:pPr>
            <w:r>
              <w:t>La definida en el catálogo d</w:t>
            </w:r>
            <w:r w:rsidRPr="00F216B9">
              <w:rPr>
                <w:rFonts w:cs="Arial"/>
                <w:szCs w:val="20"/>
              </w:rPr>
              <w:t>e acuerdo con la prueba de la categoría de oficina de la norma ISO/IEC 24734.</w:t>
            </w:r>
          </w:p>
          <w:p w14:paraId="25CD05D9" w14:textId="77777777" w:rsidR="00DA2299" w:rsidRDefault="00DA2299" w:rsidP="002B5C93">
            <w:pPr>
              <w:pStyle w:val="Prrafodelista"/>
              <w:ind w:left="0"/>
            </w:pPr>
          </w:p>
        </w:tc>
        <w:tc>
          <w:tcPr>
            <w:tcW w:w="2693" w:type="dxa"/>
          </w:tcPr>
          <w:p w14:paraId="45662CD3" w14:textId="77777777" w:rsidR="00DA2299" w:rsidRPr="00F368C1" w:rsidRDefault="00DA2299" w:rsidP="002B5C93">
            <w:pPr>
              <w:pStyle w:val="Prrafodelista"/>
              <w:ind w:left="0"/>
            </w:pPr>
            <w:r>
              <w:t>La definida en el catálogo d</w:t>
            </w:r>
            <w:r w:rsidRPr="00F216B9">
              <w:rPr>
                <w:rFonts w:cs="Arial"/>
                <w:szCs w:val="20"/>
              </w:rPr>
              <w:t>e acuerdo con la prueba de la categoría de oficina de la norma ISO/IEC 24734.</w:t>
            </w:r>
          </w:p>
          <w:p w14:paraId="7BD27011" w14:textId="77777777" w:rsidR="00DA2299" w:rsidRDefault="00DA2299" w:rsidP="002B5C93">
            <w:pPr>
              <w:pStyle w:val="Prrafodelista"/>
              <w:ind w:left="0"/>
            </w:pPr>
          </w:p>
        </w:tc>
      </w:tr>
      <w:tr w:rsidR="00DA2299" w14:paraId="7F2A21BF" w14:textId="77777777" w:rsidTr="2F0851C0">
        <w:tc>
          <w:tcPr>
            <w:tcW w:w="3828" w:type="dxa"/>
            <w:vAlign w:val="center"/>
          </w:tcPr>
          <w:p w14:paraId="559255F8" w14:textId="77777777" w:rsidR="00DA2299" w:rsidRPr="009E7036" w:rsidRDefault="00DA2299" w:rsidP="002B5C93">
            <w:pPr>
              <w:pStyle w:val="Prrafodelista"/>
              <w:ind w:left="0"/>
              <w:rPr>
                <w:rFonts w:eastAsia="Times New Roman" w:cs="Arial"/>
                <w:color w:val="auto"/>
                <w:szCs w:val="20"/>
                <w:lang w:eastAsia="es-CO"/>
              </w:rPr>
            </w:pPr>
            <w:r>
              <w:rPr>
                <w:rFonts w:eastAsia="Times New Roman" w:cs="Arial"/>
                <w:color w:val="auto"/>
                <w:szCs w:val="20"/>
                <w:lang w:eastAsia="es-CO"/>
              </w:rPr>
              <w:t>Dúplex automático</w:t>
            </w:r>
          </w:p>
        </w:tc>
        <w:tc>
          <w:tcPr>
            <w:tcW w:w="2694" w:type="dxa"/>
          </w:tcPr>
          <w:p w14:paraId="69F8E2AF" w14:textId="77777777" w:rsidR="00DA2299" w:rsidRDefault="00DA2299" w:rsidP="002B5C93">
            <w:pPr>
              <w:pStyle w:val="Prrafodelista"/>
              <w:ind w:left="0"/>
            </w:pPr>
            <w:r>
              <w:t>NA</w:t>
            </w:r>
          </w:p>
        </w:tc>
        <w:tc>
          <w:tcPr>
            <w:tcW w:w="2835" w:type="dxa"/>
          </w:tcPr>
          <w:p w14:paraId="0C1D3A61" w14:textId="7FC023CF" w:rsidR="00DA2299" w:rsidRDefault="00DA2299" w:rsidP="002B5C93">
            <w:pPr>
              <w:pStyle w:val="Prrafodelista"/>
              <w:ind w:left="0"/>
            </w:pPr>
            <w:r>
              <w:t>Se debe garantizar la impresión a doble cara automática y en multifuncionales el escaneo dúplex automático</w:t>
            </w:r>
            <w:r w:rsidR="6A57AE7F">
              <w:t xml:space="preserve"> (opcional, puede tener la opción o no de fábrica. La Entidad no lo puede hacer exigible)</w:t>
            </w:r>
          </w:p>
        </w:tc>
        <w:tc>
          <w:tcPr>
            <w:tcW w:w="2693" w:type="dxa"/>
          </w:tcPr>
          <w:p w14:paraId="585556CE" w14:textId="77777777" w:rsidR="00DA2299" w:rsidRDefault="00DA2299" w:rsidP="002B5C93">
            <w:pPr>
              <w:pStyle w:val="Prrafodelista"/>
              <w:ind w:left="0"/>
            </w:pPr>
            <w:r>
              <w:t>Se debe garantizar la impresión a doble cara automática y en multifuncionales el escaneo dúplex automático</w:t>
            </w:r>
          </w:p>
        </w:tc>
      </w:tr>
      <w:tr w:rsidR="00DA2299" w14:paraId="43EB9FAE" w14:textId="77777777" w:rsidTr="2F0851C0">
        <w:tc>
          <w:tcPr>
            <w:tcW w:w="3828" w:type="dxa"/>
            <w:vAlign w:val="center"/>
          </w:tcPr>
          <w:p w14:paraId="0E5D9314" w14:textId="77777777" w:rsidR="00DA2299" w:rsidRPr="009E7036" w:rsidRDefault="00DA2299" w:rsidP="002B5C93">
            <w:pPr>
              <w:pStyle w:val="Prrafodelista"/>
              <w:ind w:left="0"/>
              <w:rPr>
                <w:rFonts w:eastAsia="Times New Roman" w:cs="Arial"/>
                <w:color w:val="auto"/>
                <w:szCs w:val="20"/>
                <w:lang w:eastAsia="es-CO"/>
              </w:rPr>
            </w:pPr>
            <w:r w:rsidRPr="009E7036">
              <w:rPr>
                <w:rFonts w:eastAsia="Times New Roman" w:cs="Arial"/>
                <w:color w:val="auto"/>
                <w:szCs w:val="20"/>
                <w:lang w:eastAsia="es-CO"/>
              </w:rPr>
              <w:t>Resolución de escaneo</w:t>
            </w:r>
          </w:p>
        </w:tc>
        <w:tc>
          <w:tcPr>
            <w:tcW w:w="2694" w:type="dxa"/>
          </w:tcPr>
          <w:p w14:paraId="36E00EF4" w14:textId="77777777" w:rsidR="00DA2299" w:rsidRDefault="00DA2299" w:rsidP="002B5C93">
            <w:pPr>
              <w:pStyle w:val="Prrafodelista"/>
              <w:ind w:left="0"/>
            </w:pPr>
            <w:r w:rsidRPr="006A25EF">
              <w:t>NA</w:t>
            </w:r>
          </w:p>
        </w:tc>
        <w:tc>
          <w:tcPr>
            <w:tcW w:w="2835" w:type="dxa"/>
          </w:tcPr>
          <w:p w14:paraId="4CAA7251" w14:textId="77777777" w:rsidR="00DA2299" w:rsidRDefault="00DA2299" w:rsidP="002B5C93">
            <w:pPr>
              <w:pStyle w:val="Prrafodelista"/>
              <w:ind w:left="0"/>
            </w:pPr>
            <w:r>
              <w:rPr>
                <w:rFonts w:cs="Arial"/>
                <w:color w:val="333333"/>
                <w:shd w:val="clear" w:color="auto" w:fill="FFFFFF"/>
              </w:rPr>
              <w:t>600 x 600 dpi, en multifuncionales</w:t>
            </w:r>
          </w:p>
        </w:tc>
        <w:tc>
          <w:tcPr>
            <w:tcW w:w="2693" w:type="dxa"/>
          </w:tcPr>
          <w:p w14:paraId="41F078CC" w14:textId="77777777" w:rsidR="00DA2299" w:rsidRDefault="00DA2299" w:rsidP="002B5C93">
            <w:pPr>
              <w:pStyle w:val="Prrafodelista"/>
              <w:ind w:left="0"/>
            </w:pPr>
            <w:r>
              <w:rPr>
                <w:rFonts w:cs="Arial"/>
                <w:color w:val="333333"/>
                <w:shd w:val="clear" w:color="auto" w:fill="FFFFFF"/>
              </w:rPr>
              <w:t>600 x 600 dpi, en multifuncionales</w:t>
            </w:r>
          </w:p>
        </w:tc>
      </w:tr>
      <w:tr w:rsidR="00DA2299" w14:paraId="6BA6081F" w14:textId="77777777" w:rsidTr="2F0851C0">
        <w:tc>
          <w:tcPr>
            <w:tcW w:w="3828" w:type="dxa"/>
            <w:vAlign w:val="center"/>
          </w:tcPr>
          <w:p w14:paraId="4159AF60" w14:textId="77777777" w:rsidR="00DA2299" w:rsidRPr="009E7036" w:rsidRDefault="00DA2299" w:rsidP="002B5C93">
            <w:pPr>
              <w:pStyle w:val="Prrafodelista"/>
              <w:ind w:left="0"/>
              <w:rPr>
                <w:rFonts w:eastAsia="Times New Roman" w:cs="Arial"/>
                <w:color w:val="auto"/>
                <w:szCs w:val="20"/>
                <w:lang w:eastAsia="es-CO"/>
              </w:rPr>
            </w:pPr>
            <w:r w:rsidRPr="009E7036">
              <w:rPr>
                <w:rFonts w:eastAsia="Times New Roman" w:cs="Arial"/>
                <w:color w:val="auto"/>
                <w:szCs w:val="20"/>
                <w:lang w:eastAsia="es-CO"/>
              </w:rPr>
              <w:t>Suministro inicial</w:t>
            </w:r>
          </w:p>
        </w:tc>
        <w:tc>
          <w:tcPr>
            <w:tcW w:w="2694" w:type="dxa"/>
          </w:tcPr>
          <w:p w14:paraId="28A9D58F" w14:textId="77777777" w:rsidR="00DA2299" w:rsidRDefault="00DA2299" w:rsidP="002B5C93">
            <w:pPr>
              <w:pStyle w:val="Prrafodelista"/>
              <w:ind w:left="0"/>
            </w:pPr>
            <w:r>
              <w:t>NA</w:t>
            </w:r>
          </w:p>
        </w:tc>
        <w:tc>
          <w:tcPr>
            <w:tcW w:w="2835" w:type="dxa"/>
          </w:tcPr>
          <w:p w14:paraId="1672A711" w14:textId="09524C9B" w:rsidR="00DA2299" w:rsidRPr="00F216B9" w:rsidRDefault="00DA2299" w:rsidP="0634F9E5">
            <w:pPr>
              <w:rPr>
                <w:rFonts w:cs="Arial"/>
              </w:rPr>
            </w:pPr>
            <w:r w:rsidRPr="5B9BFFFD">
              <w:rPr>
                <w:rFonts w:cs="Arial"/>
              </w:rPr>
              <w:t xml:space="preserve">Se debe entregar el suministro inicial el cual debe soportar como mínimo el </w:t>
            </w:r>
            <w:r w:rsidR="080D3B53" w:rsidRPr="5B9BFFFD">
              <w:rPr>
                <w:rFonts w:cs="Arial"/>
              </w:rPr>
              <w:t>2</w:t>
            </w:r>
            <w:r w:rsidRPr="5B9BFFFD">
              <w:rPr>
                <w:rFonts w:cs="Arial"/>
              </w:rPr>
              <w:t xml:space="preserve">0% del ciclo de trabajo mensual recomendado seleccionado por la Entidad Compradora en la Operación Secundaria o el </w:t>
            </w:r>
            <w:r w:rsidR="555641C5" w:rsidRPr="5B9BFFFD">
              <w:rPr>
                <w:rFonts w:cs="Arial"/>
              </w:rPr>
              <w:lastRenderedPageBreak/>
              <w:t xml:space="preserve">cartucho de tinta </w:t>
            </w:r>
            <w:r w:rsidRPr="5B9BFFFD">
              <w:rPr>
                <w:rFonts w:cs="Arial"/>
              </w:rPr>
              <w:t>de carga inicial que entrega el fabricante con el ETP nuevo.</w:t>
            </w:r>
          </w:p>
          <w:p w14:paraId="47800207" w14:textId="77777777" w:rsidR="00DA2299" w:rsidRDefault="00DA2299" w:rsidP="002B5C93">
            <w:pPr>
              <w:pStyle w:val="Prrafodelista"/>
              <w:ind w:left="0"/>
            </w:pPr>
          </w:p>
        </w:tc>
        <w:tc>
          <w:tcPr>
            <w:tcW w:w="2693" w:type="dxa"/>
          </w:tcPr>
          <w:p w14:paraId="14DAB1FE" w14:textId="3551909B" w:rsidR="00DA2299" w:rsidRPr="00624984" w:rsidRDefault="00DA2299" w:rsidP="5B9BFFFD">
            <w:pPr>
              <w:rPr>
                <w:rFonts w:cs="Arial"/>
              </w:rPr>
            </w:pPr>
            <w:r w:rsidRPr="5B9BFFFD">
              <w:rPr>
                <w:rFonts w:cs="Arial"/>
              </w:rPr>
              <w:lastRenderedPageBreak/>
              <w:t xml:space="preserve">Se debe entregar el suministro inicial el cual debe soportar como mínimo el </w:t>
            </w:r>
            <w:r w:rsidR="1E2DD055" w:rsidRPr="5B9BFFFD">
              <w:rPr>
                <w:rFonts w:cs="Arial"/>
              </w:rPr>
              <w:t>2</w:t>
            </w:r>
            <w:r w:rsidRPr="5B9BFFFD">
              <w:rPr>
                <w:rFonts w:cs="Arial"/>
              </w:rPr>
              <w:t xml:space="preserve">0% del ciclo de trabajo mensual recomendado seleccionado por la Entidad Compradora en la </w:t>
            </w:r>
            <w:r w:rsidRPr="5B9BFFFD">
              <w:rPr>
                <w:rFonts w:cs="Arial"/>
              </w:rPr>
              <w:lastRenderedPageBreak/>
              <w:t>Operación Secundaria o el tóner de carga inicial que entrega el fabricante con el ETP nuevo.</w:t>
            </w:r>
          </w:p>
        </w:tc>
      </w:tr>
      <w:tr w:rsidR="00DA2299" w14:paraId="06D61BEB" w14:textId="77777777" w:rsidTr="2F0851C0">
        <w:tc>
          <w:tcPr>
            <w:tcW w:w="3828" w:type="dxa"/>
            <w:vAlign w:val="center"/>
          </w:tcPr>
          <w:p w14:paraId="5B928D2A" w14:textId="77777777" w:rsidR="00DA2299" w:rsidRPr="009E7036" w:rsidRDefault="00DA2299" w:rsidP="002B5C93">
            <w:pPr>
              <w:pStyle w:val="Prrafodelista"/>
              <w:ind w:left="0"/>
              <w:rPr>
                <w:rFonts w:eastAsia="Times New Roman" w:cs="Arial"/>
                <w:color w:val="auto"/>
                <w:szCs w:val="20"/>
                <w:lang w:eastAsia="es-CO"/>
              </w:rPr>
            </w:pPr>
            <w:r>
              <w:rPr>
                <w:rFonts w:eastAsia="Times New Roman" w:cs="Arial"/>
                <w:color w:val="auto"/>
                <w:szCs w:val="20"/>
                <w:lang w:eastAsia="es-CO"/>
              </w:rPr>
              <w:lastRenderedPageBreak/>
              <w:t>Garantía de Fabrica</w:t>
            </w:r>
          </w:p>
        </w:tc>
        <w:tc>
          <w:tcPr>
            <w:tcW w:w="2694" w:type="dxa"/>
          </w:tcPr>
          <w:p w14:paraId="203E607F" w14:textId="77777777" w:rsidR="00DA2299" w:rsidRDefault="00DA2299" w:rsidP="002B5C93">
            <w:pPr>
              <w:pStyle w:val="Prrafodelista"/>
              <w:ind w:left="0"/>
            </w:pPr>
            <w:r>
              <w:rPr>
                <w:rFonts w:cs="Arial"/>
                <w:szCs w:val="20"/>
              </w:rPr>
              <w:t>Un (1) año</w:t>
            </w:r>
          </w:p>
        </w:tc>
        <w:tc>
          <w:tcPr>
            <w:tcW w:w="2835" w:type="dxa"/>
          </w:tcPr>
          <w:p w14:paraId="1408B29E" w14:textId="2DF4C3CE" w:rsidR="00DA2299" w:rsidRPr="00F216B9" w:rsidRDefault="11D2526D" w:rsidP="68EAB75C">
            <w:pPr>
              <w:rPr>
                <w:rFonts w:eastAsia="Calibri" w:cs="Arial"/>
                <w:szCs w:val="20"/>
              </w:rPr>
            </w:pPr>
            <w:r w:rsidRPr="68EAB75C">
              <w:rPr>
                <w:rFonts w:cs="Arial"/>
              </w:rPr>
              <w:t xml:space="preserve"> Un (1) año</w:t>
            </w:r>
          </w:p>
        </w:tc>
        <w:tc>
          <w:tcPr>
            <w:tcW w:w="2693" w:type="dxa"/>
          </w:tcPr>
          <w:p w14:paraId="2CB92001" w14:textId="22087680" w:rsidR="00DA2299" w:rsidRPr="00F216B9" w:rsidRDefault="7C9F3B41" w:rsidP="68EAB75C">
            <w:pPr>
              <w:rPr>
                <w:rFonts w:eastAsia="Calibri" w:cs="Arial"/>
                <w:szCs w:val="20"/>
              </w:rPr>
            </w:pPr>
            <w:r w:rsidRPr="68EAB75C">
              <w:rPr>
                <w:rFonts w:cs="Arial"/>
              </w:rPr>
              <w:t xml:space="preserve"> Un (1) año</w:t>
            </w:r>
          </w:p>
        </w:tc>
      </w:tr>
    </w:tbl>
    <w:p w14:paraId="5EF9CB27" w14:textId="77777777" w:rsidR="00DA2299" w:rsidRDefault="00DA2299" w:rsidP="00DA2299">
      <w:pPr>
        <w:pStyle w:val="Prrafodelista"/>
        <w:ind w:left="1068"/>
      </w:pPr>
    </w:p>
    <w:p w14:paraId="2FF38DA2" w14:textId="1F50FA4B" w:rsidR="00DA2299" w:rsidRDefault="00DA2299" w:rsidP="00DC239B">
      <w:pPr>
        <w:pStyle w:val="Ttulo4"/>
      </w:pPr>
      <w:bookmarkStart w:id="24" w:name="_Toc83830271"/>
      <w:r>
        <w:t>Componentes adicionales con valor</w:t>
      </w:r>
      <w:bookmarkEnd w:id="24"/>
    </w:p>
    <w:p w14:paraId="2D8D39FF" w14:textId="77777777" w:rsidR="00DA2299" w:rsidRDefault="00DA2299" w:rsidP="00DA2299">
      <w:pPr>
        <w:pStyle w:val="Prrafodelista"/>
        <w:ind w:left="1068"/>
      </w:pPr>
    </w:p>
    <w:tbl>
      <w:tblPr>
        <w:tblStyle w:val="Tablaconcuadrcula"/>
        <w:tblW w:w="14601" w:type="dxa"/>
        <w:tblInd w:w="-147" w:type="dxa"/>
        <w:tblLook w:val="04A0" w:firstRow="1" w:lastRow="0" w:firstColumn="1" w:lastColumn="0" w:noHBand="0" w:noVBand="1"/>
      </w:tblPr>
      <w:tblGrid>
        <w:gridCol w:w="4821"/>
        <w:gridCol w:w="9780"/>
      </w:tblGrid>
      <w:tr w:rsidR="00DA2299" w14:paraId="6DCCBE49" w14:textId="77777777" w:rsidTr="06F233A4">
        <w:tc>
          <w:tcPr>
            <w:tcW w:w="4821" w:type="dxa"/>
          </w:tcPr>
          <w:p w14:paraId="1DF6C3AE" w14:textId="77777777" w:rsidR="00DA2299" w:rsidRPr="0008766A" w:rsidRDefault="00DA2299" w:rsidP="002B5C93">
            <w:pPr>
              <w:jc w:val="center"/>
              <w:rPr>
                <w:b/>
              </w:rPr>
            </w:pPr>
            <w:r w:rsidRPr="0008766A">
              <w:rPr>
                <w:b/>
              </w:rPr>
              <w:t>TIPO DE IMPRESORA</w:t>
            </w:r>
          </w:p>
        </w:tc>
        <w:tc>
          <w:tcPr>
            <w:tcW w:w="9780" w:type="dxa"/>
          </w:tcPr>
          <w:p w14:paraId="1EBDAE19" w14:textId="77777777" w:rsidR="00DA2299" w:rsidRDefault="00DA2299" w:rsidP="002B5C93">
            <w:pPr>
              <w:jc w:val="center"/>
            </w:pPr>
            <w:r w:rsidRPr="0008766A">
              <w:rPr>
                <w:b/>
              </w:rPr>
              <w:t xml:space="preserve">COMPONENTES </w:t>
            </w:r>
            <w:r w:rsidRPr="00AE2F09">
              <w:rPr>
                <w:b/>
                <w:bCs/>
              </w:rPr>
              <w:t>TECNOLÓGICOS</w:t>
            </w:r>
            <w:r w:rsidRPr="0008766A">
              <w:t xml:space="preserve"> </w:t>
            </w:r>
            <w:r w:rsidRPr="0008766A">
              <w:rPr>
                <w:b/>
              </w:rPr>
              <w:t>ADICIONALES</w:t>
            </w:r>
          </w:p>
        </w:tc>
      </w:tr>
      <w:tr w:rsidR="00DA2299" w14:paraId="0D575AE9" w14:textId="77777777" w:rsidTr="06F233A4">
        <w:tc>
          <w:tcPr>
            <w:tcW w:w="4821" w:type="dxa"/>
          </w:tcPr>
          <w:p w14:paraId="3A0005D6" w14:textId="77777777" w:rsidR="00DA2299" w:rsidRPr="0008766A" w:rsidRDefault="00DA2299" w:rsidP="002B5C93">
            <w:r w:rsidRPr="0008766A">
              <w:t>Impresoras térmicas</w:t>
            </w:r>
          </w:p>
        </w:tc>
        <w:tc>
          <w:tcPr>
            <w:tcW w:w="9780" w:type="dxa"/>
          </w:tcPr>
          <w:p w14:paraId="2DECBFBB" w14:textId="77777777" w:rsidR="00DA2299" w:rsidRDefault="00DA2299" w:rsidP="002B5C93">
            <w:r>
              <w:t>Estuche para cargar impresora móvil</w:t>
            </w:r>
            <w:r w:rsidRPr="00911287">
              <w:tab/>
            </w:r>
          </w:p>
          <w:p w14:paraId="6E842C5E" w14:textId="77777777" w:rsidR="00DA2299" w:rsidRDefault="00DA2299" w:rsidP="002B5C93">
            <w:r>
              <w:t>Módulo de RED</w:t>
            </w:r>
          </w:p>
          <w:p w14:paraId="5FA6FE45" w14:textId="77777777" w:rsidR="00DA2299" w:rsidRDefault="00DA2299" w:rsidP="002B5C93">
            <w:r>
              <w:t>Módulo Wifi</w:t>
            </w:r>
          </w:p>
          <w:p w14:paraId="24757B1A" w14:textId="77777777" w:rsidR="00DA2299" w:rsidRDefault="00DA2299" w:rsidP="002B5C93">
            <w:r>
              <w:t>*K</w:t>
            </w:r>
            <w:r w:rsidRPr="00911287">
              <w:t>it de mantenimiento</w:t>
            </w:r>
          </w:p>
          <w:p w14:paraId="4A006CB6" w14:textId="77777777" w:rsidR="00DA2299" w:rsidRDefault="00DA2299" w:rsidP="002B5C93">
            <w:r>
              <w:t>**TCO para 1 año</w:t>
            </w:r>
          </w:p>
        </w:tc>
      </w:tr>
      <w:tr w:rsidR="00DA2299" w14:paraId="42EBBD57" w14:textId="77777777" w:rsidTr="06F233A4">
        <w:tc>
          <w:tcPr>
            <w:tcW w:w="4821" w:type="dxa"/>
          </w:tcPr>
          <w:p w14:paraId="6B47597C" w14:textId="77777777" w:rsidR="00DA2299" w:rsidRPr="0008766A" w:rsidRDefault="00DA2299" w:rsidP="002B5C93">
            <w:r w:rsidRPr="0008766A">
              <w:t>Impresoras láser o LED</w:t>
            </w:r>
          </w:p>
        </w:tc>
        <w:tc>
          <w:tcPr>
            <w:tcW w:w="9780" w:type="dxa"/>
          </w:tcPr>
          <w:p w14:paraId="77F67CC0" w14:textId="5291C4BD" w:rsidR="48BE8F03" w:rsidRDefault="48BE8F03" w:rsidP="5B9BFFFD">
            <w:r w:rsidRPr="06F233A4">
              <w:rPr>
                <w:rFonts w:ascii="Calibri" w:eastAsia="Calibri" w:hAnsi="Calibri" w:cs="Calibri"/>
                <w:color w:val="444444"/>
                <w:sz w:val="22"/>
              </w:rPr>
              <w:t>Almacenamiento en el equipo</w:t>
            </w:r>
            <w:r w:rsidR="12523526" w:rsidRPr="06F233A4">
              <w:rPr>
                <w:rFonts w:ascii="Calibri" w:eastAsia="Calibri" w:hAnsi="Calibri" w:cs="Calibri"/>
                <w:color w:val="444444"/>
                <w:sz w:val="22"/>
              </w:rPr>
              <w:t xml:space="preserve"> mínimo 320GB</w:t>
            </w:r>
            <w:r w:rsidRPr="06F233A4">
              <w:rPr>
                <w:rFonts w:ascii="Calibri" w:eastAsia="Calibri" w:hAnsi="Calibri" w:cs="Calibri"/>
                <w:color w:val="444444"/>
                <w:sz w:val="22"/>
              </w:rPr>
              <w:t xml:space="preserve"> o Almacenamiento en Nube mínimo 500GB</w:t>
            </w:r>
            <w:r w:rsidR="48200190" w:rsidRPr="06F233A4">
              <w:rPr>
                <w:rFonts w:ascii="Calibri" w:eastAsia="Calibri" w:hAnsi="Calibri" w:cs="Calibri"/>
                <w:color w:val="444444"/>
                <w:sz w:val="22"/>
              </w:rPr>
              <w:t xml:space="preserve">. </w:t>
            </w:r>
            <w:r w:rsidR="239019E6" w:rsidRPr="06F233A4">
              <w:rPr>
                <w:rFonts w:ascii="Calibri" w:eastAsia="Calibri" w:hAnsi="Calibri" w:cs="Calibri"/>
                <w:color w:val="444444"/>
                <w:sz w:val="22"/>
              </w:rPr>
              <w:t>Si es en Nube, debe permanecer por al menos 1 año provisto por el Proveedor, después la Entidad determina la Nube en la cual se aprovisionará el almacenamiento</w:t>
            </w:r>
          </w:p>
          <w:p w14:paraId="717C0C9E" w14:textId="77777777" w:rsidR="00DA2299" w:rsidRDefault="00DA2299" w:rsidP="002B5C93">
            <w:r>
              <w:t>M</w:t>
            </w:r>
            <w:r w:rsidRPr="00911287">
              <w:t>odulo wifi</w:t>
            </w:r>
            <w:r w:rsidRPr="00911287">
              <w:tab/>
            </w:r>
          </w:p>
          <w:p w14:paraId="3EFD0D6C" w14:textId="2C3AEDB7" w:rsidR="00DA2299" w:rsidRDefault="00DA2299" w:rsidP="002B5C93">
            <w:r>
              <w:t>Bandeja adicional 500 hojas-A4</w:t>
            </w:r>
            <w:r w:rsidR="0FE1D70F">
              <w:t xml:space="preserve"> o 2 bandejas </w:t>
            </w:r>
            <w:r w:rsidR="2B372555">
              <w:t xml:space="preserve">de </w:t>
            </w:r>
            <w:r w:rsidR="0FE1D70F">
              <w:t>250 hojas</w:t>
            </w:r>
          </w:p>
          <w:p w14:paraId="0CF8C42D" w14:textId="6ECE2287" w:rsidR="00DA2299" w:rsidRDefault="00DA2299" w:rsidP="002B5C93">
            <w:pPr>
              <w:keepNext/>
            </w:pPr>
            <w:r>
              <w:t>Bandeja 2000 hojas</w:t>
            </w:r>
            <w:r w:rsidR="6EE1D75A">
              <w:t xml:space="preserve"> – Se permite el cumplimiento de esta condición con más de 1 bandeja</w:t>
            </w:r>
            <w:r>
              <w:tab/>
            </w:r>
          </w:p>
          <w:p w14:paraId="3E8AA0F4" w14:textId="672A5612" w:rsidR="00DA2299" w:rsidRDefault="00DA2299" w:rsidP="002B5C93">
            <w:pPr>
              <w:keepNext/>
            </w:pPr>
            <w:r>
              <w:t>Finalizador de documentos</w:t>
            </w:r>
            <w:r w:rsidR="20D2403C">
              <w:t xml:space="preserve"> o folletos</w:t>
            </w:r>
            <w:r>
              <w:tab/>
            </w:r>
          </w:p>
          <w:p w14:paraId="24A9A3A7" w14:textId="77777777" w:rsidR="00DA2299" w:rsidRDefault="00DA2299" w:rsidP="002B5C93">
            <w:pPr>
              <w:keepNext/>
            </w:pPr>
            <w:r w:rsidRPr="00911287">
              <w:t>Grapadora</w:t>
            </w:r>
            <w:r w:rsidRPr="00911287">
              <w:tab/>
            </w:r>
          </w:p>
          <w:p w14:paraId="1AF7F38B" w14:textId="77777777" w:rsidR="00DA2299" w:rsidRDefault="00DA2299" w:rsidP="002B5C93">
            <w:r>
              <w:t>Gabinete</w:t>
            </w:r>
            <w:r w:rsidRPr="00911287">
              <w:t xml:space="preserve"> o stand a piso de ruedas</w:t>
            </w:r>
          </w:p>
          <w:p w14:paraId="3546E5FA" w14:textId="77777777" w:rsidR="00DA2299" w:rsidRDefault="00DA2299" w:rsidP="002B5C93">
            <w:r>
              <w:t>*K</w:t>
            </w:r>
            <w:r w:rsidRPr="00911287">
              <w:t>it de mantenimiento</w:t>
            </w:r>
            <w:r>
              <w:t xml:space="preserve"> A3/A4</w:t>
            </w:r>
          </w:p>
          <w:p w14:paraId="7BF1706C" w14:textId="77777777" w:rsidR="00DA2299" w:rsidRPr="00BA3435" w:rsidRDefault="00DA2299" w:rsidP="002B5C93">
            <w:r w:rsidRPr="00BA3435">
              <w:t>Certificación Epeat Gold o Certificación Epeat Silver</w:t>
            </w:r>
            <w:r>
              <w:t xml:space="preserve"> o </w:t>
            </w:r>
            <w:r w:rsidRPr="00BA3435">
              <w:t>Certificación Epeat Bronze</w:t>
            </w:r>
          </w:p>
          <w:p w14:paraId="7872DFCF" w14:textId="5B496C59" w:rsidR="00DA2299" w:rsidRPr="00E61AB3" w:rsidRDefault="00DA2299" w:rsidP="002B5C93">
            <w:pPr>
              <w:ind w:left="32"/>
              <w:jc w:val="left"/>
            </w:pPr>
            <w:r w:rsidRPr="00E61AB3">
              <w:t xml:space="preserve">Manejo consumo de energía Energy Star </w:t>
            </w:r>
            <w:r>
              <w:t>3.x o superior</w:t>
            </w:r>
            <w:r w:rsidR="00A069E5">
              <w:t xml:space="preserve"> </w:t>
            </w:r>
            <w:r w:rsidR="00A069E5" w:rsidRPr="00A069E5">
              <w:t>o China Certificate for Energy Conservation Product o Ecodesign and Energy Labelling</w:t>
            </w:r>
          </w:p>
          <w:p w14:paraId="6A00FCB6" w14:textId="77777777" w:rsidR="00DA2299" w:rsidRDefault="00DA2299" w:rsidP="002B5C93"/>
        </w:tc>
      </w:tr>
      <w:tr w:rsidR="00DA2299" w14:paraId="680232CE" w14:textId="77777777" w:rsidTr="06F233A4">
        <w:tc>
          <w:tcPr>
            <w:tcW w:w="4821" w:type="dxa"/>
          </w:tcPr>
          <w:p w14:paraId="68CB89AC" w14:textId="77777777" w:rsidR="00DA2299" w:rsidRPr="0008766A" w:rsidRDefault="00DA2299" w:rsidP="002B5C93">
            <w:r w:rsidRPr="0008766A">
              <w:lastRenderedPageBreak/>
              <w:t>Impresoras de inyección de tinta</w:t>
            </w:r>
          </w:p>
        </w:tc>
        <w:tc>
          <w:tcPr>
            <w:tcW w:w="9780" w:type="dxa"/>
          </w:tcPr>
          <w:p w14:paraId="636D67DE" w14:textId="19F904D5" w:rsidR="00DA2299" w:rsidRDefault="5FE087BF" w:rsidP="0634F9E5">
            <w:pPr>
              <w:keepNext/>
            </w:pPr>
            <w:r w:rsidRPr="5B9BFFFD">
              <w:rPr>
                <w:rFonts w:ascii="Calibri" w:eastAsia="Calibri" w:hAnsi="Calibri" w:cs="Calibri"/>
                <w:color w:val="444444"/>
                <w:sz w:val="22"/>
              </w:rPr>
              <w:t xml:space="preserve"> Almacenamiento en el equipo o Almacenamiento en Nube, mínimo 500GB</w:t>
            </w:r>
            <w:r w:rsidR="744D5A4B" w:rsidRPr="5B9BFFFD">
              <w:rPr>
                <w:rFonts w:ascii="Calibri" w:eastAsia="Calibri" w:hAnsi="Calibri" w:cs="Calibri"/>
                <w:color w:val="444444"/>
                <w:sz w:val="22"/>
              </w:rPr>
              <w:t>. Si es en Nube, debe permanecer por al menos 1 año</w:t>
            </w:r>
            <w:r w:rsidR="753549DA" w:rsidRPr="5B9BFFFD">
              <w:rPr>
                <w:rFonts w:ascii="Calibri" w:eastAsia="Calibri" w:hAnsi="Calibri" w:cs="Calibri"/>
                <w:color w:val="444444"/>
                <w:sz w:val="22"/>
              </w:rPr>
              <w:t xml:space="preserve"> provisto por el Proveedor</w:t>
            </w:r>
            <w:r w:rsidR="744D5A4B" w:rsidRPr="5B9BFFFD">
              <w:rPr>
                <w:rFonts w:ascii="Calibri" w:eastAsia="Calibri" w:hAnsi="Calibri" w:cs="Calibri"/>
                <w:color w:val="444444"/>
                <w:sz w:val="22"/>
              </w:rPr>
              <w:t>, después la Entidad determina la Nube en la cual se aprovisionará el almacenamiento</w:t>
            </w:r>
          </w:p>
          <w:p w14:paraId="7736AE6D" w14:textId="77777777" w:rsidR="00DA2299" w:rsidRDefault="00DA2299" w:rsidP="002B5C93">
            <w:pPr>
              <w:keepNext/>
            </w:pPr>
            <w:r>
              <w:t xml:space="preserve">Conectividad </w:t>
            </w:r>
            <w:r w:rsidRPr="00911287">
              <w:t>Wifi</w:t>
            </w:r>
            <w:r w:rsidRPr="00911287">
              <w:tab/>
            </w:r>
          </w:p>
          <w:p w14:paraId="07CE7254" w14:textId="77777777" w:rsidR="00DA2299" w:rsidRDefault="00DA2299" w:rsidP="002B5C93">
            <w:pPr>
              <w:keepNext/>
            </w:pPr>
            <w:r>
              <w:t>*</w:t>
            </w:r>
            <w:r w:rsidRPr="00911287">
              <w:t>Kit de mantenimiento</w:t>
            </w:r>
            <w:r>
              <w:t xml:space="preserve"> Inyección de tinta y gran formato</w:t>
            </w:r>
          </w:p>
          <w:p w14:paraId="1604B531" w14:textId="77777777" w:rsidR="00DA2299" w:rsidRDefault="00DA2299" w:rsidP="002B5C93">
            <w:pPr>
              <w:keepNext/>
            </w:pPr>
            <w:r>
              <w:t>**TCO para 1 año</w:t>
            </w:r>
          </w:p>
          <w:p w14:paraId="4DA7E6E0" w14:textId="77777777" w:rsidR="00DA2299" w:rsidRPr="00BA3435" w:rsidRDefault="00DA2299" w:rsidP="002B5C93">
            <w:r w:rsidRPr="00BA3435">
              <w:t>Certificación Epeat Gold o Certificación Epeat Silver</w:t>
            </w:r>
            <w:r>
              <w:t xml:space="preserve"> o </w:t>
            </w:r>
            <w:r w:rsidRPr="00BA3435">
              <w:t>Certificación Epeat Bronze</w:t>
            </w:r>
          </w:p>
          <w:p w14:paraId="3D51038E" w14:textId="6DFA61FE" w:rsidR="00DA2299" w:rsidRDefault="00DA2299" w:rsidP="002B5C93">
            <w:pPr>
              <w:ind w:left="32"/>
              <w:jc w:val="left"/>
            </w:pPr>
            <w:r w:rsidRPr="00E61AB3">
              <w:t xml:space="preserve">Manejo consumo de energía Energy Star </w:t>
            </w:r>
            <w:r>
              <w:t>3.x o superior</w:t>
            </w:r>
            <w:r w:rsidR="00A069E5">
              <w:t xml:space="preserve"> </w:t>
            </w:r>
            <w:r w:rsidR="00A069E5" w:rsidRPr="00A069E5">
              <w:t>o China Certificate for Energy Conservation Product o Ecodesign and Energy Labelling</w:t>
            </w:r>
          </w:p>
        </w:tc>
      </w:tr>
    </w:tbl>
    <w:p w14:paraId="3763E8F8" w14:textId="77777777" w:rsidR="00DA2299" w:rsidRDefault="00DA2299" w:rsidP="00DA2299">
      <w:pPr>
        <w:pStyle w:val="Prrafodelista"/>
        <w:ind w:left="1068"/>
      </w:pPr>
    </w:p>
    <w:p w14:paraId="0EED4DA9" w14:textId="77777777" w:rsidR="00DA2299" w:rsidRDefault="00DA2299" w:rsidP="00DA2299">
      <w:r>
        <w:t xml:space="preserve">*Kit de mantenimiento, hace referencia a todos aquellos componentes tecnológicos, repuestos, accesorios, </w:t>
      </w:r>
      <w:r w:rsidRPr="00930F5E">
        <w:t>consumibles adicionales al tóner que requier</w:t>
      </w:r>
      <w:r>
        <w:t>a</w:t>
      </w:r>
      <w:r w:rsidRPr="00930F5E">
        <w:t xml:space="preserve"> el equipo</w:t>
      </w:r>
      <w:r>
        <w:t xml:space="preserve"> y cualquier </w:t>
      </w:r>
      <w:r w:rsidRPr="00930F5E">
        <w:t xml:space="preserve">otra parte que demande reemplazo </w:t>
      </w:r>
      <w:r w:rsidRPr="00340291">
        <w:t>y que no esté</w:t>
      </w:r>
      <w:r w:rsidRPr="00930F5E">
        <w:t xml:space="preserve"> cubiert</w:t>
      </w:r>
      <w:r w:rsidRPr="00340291">
        <w:t>o</w:t>
      </w:r>
      <w:r w:rsidRPr="00930F5E">
        <w:t xml:space="preserve"> por la garantía del Fabricante</w:t>
      </w:r>
      <w:r w:rsidRPr="00340291">
        <w:t xml:space="preserve">. </w:t>
      </w:r>
      <w:r w:rsidRPr="00930F5E">
        <w:t>Este kit</w:t>
      </w:r>
      <w:r w:rsidRPr="00340291">
        <w:t xml:space="preserve"> de mantenimiento</w:t>
      </w:r>
      <w:r w:rsidRPr="00930F5E">
        <w:t xml:space="preserve"> debe tener una duración en páginas equivalente al </w:t>
      </w:r>
      <w:r w:rsidRPr="00340291">
        <w:t xml:space="preserve">volumen mensual recomendado de la impresora </w:t>
      </w:r>
      <w:r w:rsidRPr="00930F5E">
        <w:t>en uso normal</w:t>
      </w:r>
      <w:r w:rsidRPr="00340291">
        <w:t xml:space="preserve">. Este kit de mantenimiento contempla por ejemplo la unidad fusora (kit), rodillo de transferencia, almohadillas, rodillo de recogida, lámpara o </w:t>
      </w:r>
      <w:r w:rsidRPr="003220D3">
        <w:t>fotoconductor y kit de mantenimiento del ADF, unidad de imagen, sensores, tractor de arranque, tractor de papel, entre otros.</w:t>
      </w:r>
      <w:r>
        <w:t xml:space="preserve"> Este kit de mantenimiento puede variar dependiendo el tipo de impresora. El kit de mantenimiento en las impresoras y transferencia térmicas hace referencia al dispositivo de limpieza de cabezal de impresión, el cabezal de impresión de acuerdo a la recomendación del Fabricantes dada la cantidad de pulgadas lineales y el rodillo de impresión.</w:t>
      </w:r>
    </w:p>
    <w:p w14:paraId="40C8FE86" w14:textId="77777777" w:rsidR="00DA2299" w:rsidRDefault="00DA2299" w:rsidP="00DA2299"/>
    <w:p w14:paraId="79D92202" w14:textId="77777777" w:rsidR="00DA2299" w:rsidRDefault="00DA2299" w:rsidP="00DA2299">
      <w:r>
        <w:t>**TCO para 1 año: Corresponde al costo total de propiedad del ETP para 1 año, incluyendo costos directos e indirectos requerido para la funcionalidad del ETP durante este tiempo. En el Acuerdo Marco es un componente adicional que la Entidad Compradora puede contratar si así lo requiere para mantener funcional el ETP durante 1 año sin incurrir en costos adicionales de ninguna índole durante este tiempo. Se excluye el papel en todas las impresoras, excepto en las térmicas, que debe contemplar el sticker y el recibo según el ETP definido por la Entidad.</w:t>
      </w:r>
    </w:p>
    <w:p w14:paraId="19FAA3EF" w14:textId="77777777" w:rsidR="00DA2299" w:rsidRDefault="00DA2299" w:rsidP="00DA2299">
      <w:pPr>
        <w:pStyle w:val="Prrafodelista"/>
        <w:ind w:left="1068"/>
      </w:pPr>
    </w:p>
    <w:p w14:paraId="3F6FCF62" w14:textId="77777777" w:rsidR="00DA2299" w:rsidRDefault="00DA2299" w:rsidP="00DA2299">
      <w:r>
        <w:t>El proveedor en la oferta económica debe indicar el costo total de propiedad del ETP para 1 año en impresoras de impacto para un volumen mensual de impresión de 12 millones de caracteres teniendo en cuenta los 12 meses.</w:t>
      </w:r>
    </w:p>
    <w:p w14:paraId="3F73A7FC" w14:textId="77777777" w:rsidR="00DA2299" w:rsidRPr="005A6C1D" w:rsidRDefault="00DA2299" w:rsidP="00DA2299"/>
    <w:p w14:paraId="53005007" w14:textId="77777777" w:rsidR="00DA2299" w:rsidRPr="005A6C1D" w:rsidRDefault="00DA2299" w:rsidP="00DA2299">
      <w:r w:rsidRPr="005A6C1D">
        <w:t>El proveedor en la oferta económica debe indicar el costo total de propiedad del ETP para 1 año en impresoras térmicas de acuerdo con seis mil pulgadas lineales, para 1.000 cortes (etiquetas o recibos) al día, por 20 días hábiles al mes por</w:t>
      </w:r>
      <w:r>
        <w:t xml:space="preserve"> 12 meses, con sticker o recibo incluido.</w:t>
      </w:r>
    </w:p>
    <w:p w14:paraId="4E0B0272" w14:textId="77777777" w:rsidR="00DA2299" w:rsidRPr="005A6C1D" w:rsidRDefault="00DA2299" w:rsidP="00DA2299"/>
    <w:p w14:paraId="1769AA74" w14:textId="77777777" w:rsidR="00DA2299" w:rsidRPr="00B61BA9" w:rsidRDefault="00DA2299" w:rsidP="00DA2299">
      <w:r w:rsidRPr="005A6C1D">
        <w:t xml:space="preserve">El proveedor en la oferta económica debe indicar el costo total de propiedad del ETP para 1 año en impresoras láser o LED </w:t>
      </w:r>
      <w:r>
        <w:t xml:space="preserve">A4 y A3 </w:t>
      </w:r>
      <w:r w:rsidRPr="005A6C1D">
        <w:t xml:space="preserve">de acuerdo con el volumen mensual recomendado seleccionado por la Entidad en la solicitud de cotización y teniendo en cuenta los </w:t>
      </w:r>
      <w:r>
        <w:t>12 meses, con una cobertura del 5%.</w:t>
      </w:r>
    </w:p>
    <w:p w14:paraId="4BBCF237" w14:textId="77777777" w:rsidR="00DA2299" w:rsidRDefault="00DA2299" w:rsidP="00DA2299">
      <w:pPr>
        <w:rPr>
          <w:rFonts w:eastAsia="Times New Roman" w:cs="Arial"/>
          <w:color w:val="1A1818"/>
          <w:szCs w:val="20"/>
          <w:lang w:eastAsia="es-CO"/>
        </w:rPr>
      </w:pPr>
    </w:p>
    <w:p w14:paraId="2AA50C29" w14:textId="77777777" w:rsidR="00DA2299" w:rsidRPr="00B61BA9" w:rsidRDefault="00DA2299" w:rsidP="00DA2299">
      <w:r>
        <w:t>El proveedor en la oferta económica debe indicar el costo total de propiedad del ETP para 1 año en impresoras de inyección de tinta A4 y A3 de acuerdo con el volumen mensual recomendado seleccionado por la Entidad en la solicitud de cotización y teniendo en cuenta los 12 meses, con una cobertura del 5%</w:t>
      </w:r>
    </w:p>
    <w:p w14:paraId="18D0551E" w14:textId="77777777" w:rsidR="00DA2299" w:rsidRDefault="00DA2299" w:rsidP="00DA2299">
      <w:pPr>
        <w:rPr>
          <w:rFonts w:eastAsia="Times New Roman" w:cs="Arial"/>
          <w:color w:val="1A1818"/>
          <w:szCs w:val="20"/>
          <w:lang w:eastAsia="es-CO"/>
        </w:rPr>
      </w:pPr>
    </w:p>
    <w:p w14:paraId="0B5E19AC" w14:textId="77777777" w:rsidR="00DA2299" w:rsidRPr="00B61BA9" w:rsidRDefault="00DA2299" w:rsidP="00DA2299">
      <w:r>
        <w:t>El proveedor en la oferta económica debe indicar el costo total de propiedad del ETP para 1 año en impresoras de inyección de tinta gran formato por metro cuadrado para 30 metros cuadrados al mes por los 12 meses.</w:t>
      </w:r>
    </w:p>
    <w:p w14:paraId="340B90AF" w14:textId="77777777" w:rsidR="00DA2299" w:rsidRDefault="00DA2299" w:rsidP="00DA2299">
      <w:pPr>
        <w:rPr>
          <w:rFonts w:eastAsia="Times New Roman" w:cs="Arial"/>
          <w:color w:val="1A1818"/>
          <w:szCs w:val="20"/>
          <w:lang w:eastAsia="es-CO"/>
        </w:rPr>
        <w:sectPr w:rsidR="00DA2299" w:rsidSect="002B5C93">
          <w:pgSz w:w="15840" w:h="12240" w:orient="landscape" w:code="1"/>
          <w:pgMar w:top="1701" w:right="1418" w:bottom="1701" w:left="567" w:header="851" w:footer="851" w:gutter="0"/>
          <w:cols w:space="708"/>
          <w:docGrid w:linePitch="360"/>
        </w:sectPr>
      </w:pPr>
    </w:p>
    <w:p w14:paraId="3ABA6211" w14:textId="77777777" w:rsidR="00DA2299" w:rsidRDefault="00DA2299" w:rsidP="00DA2299">
      <w:pPr>
        <w:rPr>
          <w:rFonts w:eastAsia="Times New Roman" w:cs="Arial"/>
          <w:color w:val="1A1818"/>
          <w:szCs w:val="20"/>
          <w:lang w:eastAsia="es-CO"/>
        </w:rPr>
      </w:pPr>
    </w:p>
    <w:p w14:paraId="1B50ED83" w14:textId="77777777" w:rsidR="00DA2299" w:rsidRDefault="4E44C40A" w:rsidP="00DC239B">
      <w:pPr>
        <w:pStyle w:val="Ttulo3"/>
      </w:pPr>
      <w:bookmarkStart w:id="25" w:name="_Toc78279924"/>
      <w:bookmarkStart w:id="26" w:name="_Toc83830272"/>
      <w:r>
        <w:t>Escáner</w:t>
      </w:r>
      <w:bookmarkEnd w:id="25"/>
      <w:bookmarkEnd w:id="26"/>
    </w:p>
    <w:p w14:paraId="0AB46B12" w14:textId="77777777" w:rsidR="00DA2299" w:rsidRDefault="00DA2299" w:rsidP="00DA2299">
      <w:r>
        <w:t xml:space="preserve">Las Entidades Compradoras podrán definir de acuerdo con los parámetros fijados en el formato de </w:t>
      </w:r>
    </w:p>
    <w:p w14:paraId="467C5905" w14:textId="77777777" w:rsidR="00DA2299" w:rsidRDefault="00DA2299" w:rsidP="00DA2299">
      <w:r>
        <w:t xml:space="preserve">oferta económica, el tipo de escáner que satisface sus necesidades, las cuales fueron definidas de </w:t>
      </w:r>
    </w:p>
    <w:p w14:paraId="2B6FF999" w14:textId="77777777" w:rsidR="00DA2299" w:rsidRDefault="00DA2299" w:rsidP="00DA2299">
      <w:r>
        <w:t xml:space="preserve">acuerdo con las condiciones del mercado. </w:t>
      </w:r>
    </w:p>
    <w:p w14:paraId="01C721D3" w14:textId="77777777" w:rsidR="00DA2299" w:rsidRDefault="00DA2299" w:rsidP="00DA2299"/>
    <w:p w14:paraId="4F695AD1" w14:textId="77777777" w:rsidR="00DA2299" w:rsidRDefault="00DA2299" w:rsidP="00DA2299">
      <w:r>
        <w:t xml:space="preserve">Los tipos de escáner definidos son: </w:t>
      </w:r>
    </w:p>
    <w:p w14:paraId="17CDE27E" w14:textId="77777777" w:rsidR="00DA2299" w:rsidRDefault="00DA2299" w:rsidP="00DA2299"/>
    <w:p w14:paraId="5076A8BB" w14:textId="77777777" w:rsidR="00DA2299" w:rsidRDefault="00DA2299" w:rsidP="005230F3">
      <w:pPr>
        <w:pStyle w:val="Prrafodelista"/>
        <w:numPr>
          <w:ilvl w:val="0"/>
          <w:numId w:val="19"/>
        </w:numPr>
      </w:pPr>
      <w:r>
        <w:t xml:space="preserve">Formato de escáner A4 </w:t>
      </w:r>
    </w:p>
    <w:p w14:paraId="7333E72C" w14:textId="77777777" w:rsidR="00DA2299" w:rsidRDefault="00DA2299" w:rsidP="005230F3">
      <w:pPr>
        <w:pStyle w:val="Prrafodelista"/>
        <w:numPr>
          <w:ilvl w:val="0"/>
          <w:numId w:val="19"/>
        </w:numPr>
      </w:pPr>
      <w:r>
        <w:t xml:space="preserve">Formato de escáner A3 </w:t>
      </w:r>
    </w:p>
    <w:p w14:paraId="293869A3" w14:textId="77777777" w:rsidR="00DA2299" w:rsidRDefault="00DA2299" w:rsidP="005230F3">
      <w:pPr>
        <w:pStyle w:val="Prrafodelista"/>
        <w:numPr>
          <w:ilvl w:val="0"/>
          <w:numId w:val="19"/>
        </w:numPr>
      </w:pPr>
      <w:r>
        <w:t>Formato escáner de mano</w:t>
      </w:r>
    </w:p>
    <w:p w14:paraId="7439665B" w14:textId="77777777" w:rsidR="00DA2299" w:rsidRDefault="00DA2299" w:rsidP="00DA2299"/>
    <w:p w14:paraId="5918B096" w14:textId="77777777" w:rsidR="00DA2299" w:rsidRDefault="00DA2299" w:rsidP="00DA2299">
      <w:r>
        <w:t>A partir del tipo de escáner seleccionado se habilitan las especificaciones técnicas esenciales y fundamentales para que la Entidad defina el escáner que atiende y da cumplimiento a sus necesidades. Las especificaciones técnicas esenciales son de obligatorio cumplimiento, por parte de los Proveedores, en los equipos a entregar a las Entidades Compradoras en la Operación Secundaria. La Entidad Compradora debe verificar contra el catálogo del fabricante el cumplimiento de cada una de las especificaciones técnicas esenciales de la marca y referencia del escáner entregado por el Proveedor. Las especificaciones técnicas se definen a continuación.</w:t>
      </w:r>
    </w:p>
    <w:p w14:paraId="233B4A54" w14:textId="77777777" w:rsidR="00DA2299" w:rsidRDefault="00DA2299" w:rsidP="00DA2299"/>
    <w:tbl>
      <w:tblPr>
        <w:tblStyle w:val="Tablaconcuadrcula"/>
        <w:tblW w:w="0" w:type="auto"/>
        <w:tblLook w:val="04A0" w:firstRow="1" w:lastRow="0" w:firstColumn="1" w:lastColumn="0" w:noHBand="0" w:noVBand="1"/>
      </w:tblPr>
      <w:tblGrid>
        <w:gridCol w:w="4414"/>
        <w:gridCol w:w="4414"/>
      </w:tblGrid>
      <w:tr w:rsidR="00DA2299" w14:paraId="29A0097C" w14:textId="77777777" w:rsidTr="002B5C93">
        <w:tc>
          <w:tcPr>
            <w:tcW w:w="4414" w:type="dxa"/>
          </w:tcPr>
          <w:p w14:paraId="349F3835" w14:textId="77777777" w:rsidR="00DA2299" w:rsidRPr="0000703E" w:rsidRDefault="00DA2299" w:rsidP="002B5C93">
            <w:pPr>
              <w:jc w:val="center"/>
              <w:rPr>
                <w:b/>
                <w:bCs/>
              </w:rPr>
            </w:pPr>
            <w:r w:rsidRPr="0000703E">
              <w:rPr>
                <w:b/>
                <w:bCs/>
              </w:rPr>
              <w:t>TIPO DE ESCÁNER</w:t>
            </w:r>
          </w:p>
        </w:tc>
        <w:tc>
          <w:tcPr>
            <w:tcW w:w="4414" w:type="dxa"/>
          </w:tcPr>
          <w:p w14:paraId="5B3C0BDD" w14:textId="77777777" w:rsidR="00DA2299" w:rsidRPr="0000703E" w:rsidRDefault="00DA2299" w:rsidP="002B5C93">
            <w:pPr>
              <w:jc w:val="center"/>
              <w:rPr>
                <w:b/>
                <w:bCs/>
              </w:rPr>
            </w:pPr>
            <w:r w:rsidRPr="0000703E">
              <w:rPr>
                <w:b/>
                <w:bCs/>
              </w:rPr>
              <w:t>ESPECIFICACIONES ESCENCIALES</w:t>
            </w:r>
          </w:p>
        </w:tc>
      </w:tr>
      <w:tr w:rsidR="00DA2299" w14:paraId="1E1A19A4" w14:textId="77777777" w:rsidTr="002B5C93">
        <w:tc>
          <w:tcPr>
            <w:tcW w:w="4414" w:type="dxa"/>
          </w:tcPr>
          <w:p w14:paraId="7B98989C" w14:textId="77777777" w:rsidR="00DA2299" w:rsidRDefault="00DA2299" w:rsidP="002B5C93">
            <w:r w:rsidRPr="00702217">
              <w:t xml:space="preserve">Formato de escáner A4 </w:t>
            </w:r>
          </w:p>
        </w:tc>
        <w:tc>
          <w:tcPr>
            <w:tcW w:w="4414" w:type="dxa"/>
          </w:tcPr>
          <w:p w14:paraId="28238C37" w14:textId="77777777" w:rsidR="00DA2299" w:rsidRDefault="00DA2299" w:rsidP="002B5C93">
            <w:r>
              <w:t xml:space="preserve">Forma de escaneo </w:t>
            </w:r>
          </w:p>
          <w:p w14:paraId="76C6D10D" w14:textId="77777777" w:rsidR="00DA2299" w:rsidRDefault="00DA2299" w:rsidP="002B5C93">
            <w:r>
              <w:t xml:space="preserve">Ciclo de trabajo diario recomendado </w:t>
            </w:r>
          </w:p>
          <w:p w14:paraId="444ECCF8" w14:textId="77777777" w:rsidR="00DA2299" w:rsidRDefault="00DA2299" w:rsidP="002B5C93">
            <w:r>
              <w:t>Velocidad de escaneo</w:t>
            </w:r>
          </w:p>
        </w:tc>
      </w:tr>
      <w:tr w:rsidR="00DA2299" w14:paraId="0CE31521" w14:textId="77777777" w:rsidTr="002B5C93">
        <w:tc>
          <w:tcPr>
            <w:tcW w:w="4414" w:type="dxa"/>
          </w:tcPr>
          <w:p w14:paraId="6A56705B" w14:textId="77777777" w:rsidR="00DA2299" w:rsidRDefault="00DA2299" w:rsidP="002B5C93">
            <w:r w:rsidRPr="00702217">
              <w:t xml:space="preserve">Formato de escáner A3 </w:t>
            </w:r>
          </w:p>
        </w:tc>
        <w:tc>
          <w:tcPr>
            <w:tcW w:w="4414" w:type="dxa"/>
          </w:tcPr>
          <w:p w14:paraId="112153B7" w14:textId="77777777" w:rsidR="00DA2299" w:rsidRDefault="00DA2299" w:rsidP="002B5C93">
            <w:r>
              <w:t xml:space="preserve">Forma de escaneo </w:t>
            </w:r>
          </w:p>
          <w:p w14:paraId="4695423C" w14:textId="77777777" w:rsidR="00DA2299" w:rsidRDefault="00DA2299" w:rsidP="002B5C93">
            <w:r>
              <w:t xml:space="preserve">Ciclo de trabajo diario recomendado </w:t>
            </w:r>
          </w:p>
          <w:p w14:paraId="671ADED2" w14:textId="77777777" w:rsidR="00DA2299" w:rsidRDefault="00DA2299" w:rsidP="002B5C93">
            <w:r>
              <w:t>Velocidad de escaneo</w:t>
            </w:r>
          </w:p>
        </w:tc>
      </w:tr>
    </w:tbl>
    <w:p w14:paraId="0B64D902" w14:textId="77777777" w:rsidR="00DA2299" w:rsidRDefault="00DA2299" w:rsidP="00DA2299"/>
    <w:p w14:paraId="36E5DA99" w14:textId="77777777" w:rsidR="00DA2299" w:rsidRDefault="00DA2299" w:rsidP="00DA2299"/>
    <w:p w14:paraId="2AFFF441" w14:textId="77777777" w:rsidR="00DA2299" w:rsidRDefault="00DA2299" w:rsidP="00DA2299">
      <w:r>
        <w:t>A continuación, se relacionan las condiciones transversales mínimas por tipo de escáner, de obligatorio cumplimiento por parte de los Proveedores con los equipos tecnológicos entregados a las Entidades Compradoras durante la Operación Secundaria. La Entidad Compradora debe verificar el cumplimiento de estas condiciones en el catálogo entregado por parte del Proveedor.</w:t>
      </w:r>
    </w:p>
    <w:p w14:paraId="384A1ED5" w14:textId="77777777" w:rsidR="00DA2299" w:rsidRDefault="00DA2299" w:rsidP="00DA2299"/>
    <w:p w14:paraId="0E8D9438" w14:textId="77777777" w:rsidR="00DA2299" w:rsidRPr="001B2C7A" w:rsidRDefault="00DA2299" w:rsidP="00DA2299"/>
    <w:tbl>
      <w:tblPr>
        <w:tblW w:w="8926" w:type="dxa"/>
        <w:tblCellMar>
          <w:left w:w="70" w:type="dxa"/>
          <w:right w:w="70" w:type="dxa"/>
        </w:tblCellMar>
        <w:tblLook w:val="04A0" w:firstRow="1" w:lastRow="0" w:firstColumn="1" w:lastColumn="0" w:noHBand="0" w:noVBand="1"/>
      </w:tblPr>
      <w:tblGrid>
        <w:gridCol w:w="3580"/>
        <w:gridCol w:w="2652"/>
        <w:gridCol w:w="2694"/>
      </w:tblGrid>
      <w:tr w:rsidR="00774B8D" w:rsidRPr="0042466C" w14:paraId="25B13B72" w14:textId="77777777" w:rsidTr="00990A58">
        <w:trPr>
          <w:trHeight w:val="300"/>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BDCB7" w14:textId="77777777" w:rsidR="00774B8D" w:rsidRPr="00A548C4" w:rsidRDefault="00774B8D" w:rsidP="002B5C93">
            <w:pPr>
              <w:jc w:val="center"/>
              <w:rPr>
                <w:rFonts w:eastAsia="Times New Roman" w:cs="Arial"/>
                <w:b/>
                <w:bCs/>
                <w:color w:val="auto"/>
                <w:szCs w:val="20"/>
                <w:lang w:eastAsia="es-CO"/>
              </w:rPr>
            </w:pPr>
            <w:r w:rsidRPr="00A548C4">
              <w:rPr>
                <w:rFonts w:eastAsia="Times New Roman" w:cs="Arial"/>
                <w:b/>
                <w:bCs/>
                <w:color w:val="auto"/>
                <w:szCs w:val="20"/>
                <w:lang w:eastAsia="es-CO"/>
              </w:rPr>
              <w:t>Tipo de Escáner</w:t>
            </w:r>
          </w:p>
        </w:tc>
        <w:tc>
          <w:tcPr>
            <w:tcW w:w="2652" w:type="dxa"/>
            <w:tcBorders>
              <w:top w:val="single" w:sz="4" w:space="0" w:color="auto"/>
              <w:left w:val="single" w:sz="4" w:space="0" w:color="auto"/>
              <w:bottom w:val="single" w:sz="4" w:space="0" w:color="auto"/>
              <w:right w:val="single" w:sz="4" w:space="0" w:color="auto"/>
            </w:tcBorders>
            <w:shd w:val="clear" w:color="auto" w:fill="auto"/>
          </w:tcPr>
          <w:p w14:paraId="72CF5768" w14:textId="77777777" w:rsidR="00774B8D" w:rsidRPr="00A548C4" w:rsidRDefault="00774B8D" w:rsidP="002B5C93">
            <w:pPr>
              <w:jc w:val="center"/>
              <w:rPr>
                <w:rFonts w:eastAsia="Times New Roman" w:cs="Arial"/>
                <w:b/>
                <w:bCs/>
                <w:color w:val="auto"/>
                <w:szCs w:val="20"/>
                <w:lang w:eastAsia="es-CO"/>
              </w:rPr>
            </w:pPr>
            <w:r>
              <w:rPr>
                <w:b/>
                <w:bCs/>
              </w:rPr>
              <w:t>E</w:t>
            </w:r>
            <w:r w:rsidRPr="00A548C4">
              <w:rPr>
                <w:b/>
                <w:bCs/>
              </w:rPr>
              <w:t>scáner A4</w:t>
            </w:r>
          </w:p>
        </w:tc>
        <w:tc>
          <w:tcPr>
            <w:tcW w:w="2694" w:type="dxa"/>
            <w:tcBorders>
              <w:top w:val="single" w:sz="4" w:space="0" w:color="auto"/>
              <w:left w:val="single" w:sz="4" w:space="0" w:color="auto"/>
              <w:bottom w:val="single" w:sz="4" w:space="0" w:color="auto"/>
              <w:right w:val="single" w:sz="4" w:space="0" w:color="auto"/>
            </w:tcBorders>
          </w:tcPr>
          <w:p w14:paraId="17592573" w14:textId="77777777" w:rsidR="00774B8D" w:rsidRPr="00A548C4" w:rsidRDefault="00774B8D" w:rsidP="002B5C93">
            <w:pPr>
              <w:jc w:val="center"/>
              <w:rPr>
                <w:b/>
                <w:bCs/>
              </w:rPr>
            </w:pPr>
            <w:r w:rsidRPr="00A548C4">
              <w:rPr>
                <w:b/>
                <w:bCs/>
              </w:rPr>
              <w:t>Escáner A3</w:t>
            </w:r>
          </w:p>
        </w:tc>
      </w:tr>
      <w:tr w:rsidR="00774B8D" w:rsidRPr="0042466C" w14:paraId="03BBA442" w14:textId="77777777" w:rsidTr="00990A58">
        <w:trPr>
          <w:trHeight w:val="45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1B423B30" w14:textId="77777777" w:rsidR="00774B8D" w:rsidRPr="0042466C" w:rsidRDefault="00774B8D" w:rsidP="002B5C93">
            <w:pPr>
              <w:jc w:val="left"/>
              <w:rPr>
                <w:rFonts w:eastAsia="Times New Roman" w:cs="Arial"/>
                <w:color w:val="auto"/>
                <w:szCs w:val="20"/>
                <w:lang w:eastAsia="es-CO"/>
              </w:rPr>
            </w:pPr>
            <w:r w:rsidRPr="0042466C">
              <w:rPr>
                <w:rFonts w:eastAsia="Times New Roman" w:cs="Arial"/>
                <w:color w:val="auto"/>
                <w:szCs w:val="20"/>
                <w:lang w:eastAsia="es-CO"/>
              </w:rPr>
              <w:t>Resolución de escaneo</w:t>
            </w:r>
          </w:p>
        </w:tc>
        <w:tc>
          <w:tcPr>
            <w:tcW w:w="2652" w:type="dxa"/>
            <w:tcBorders>
              <w:top w:val="nil"/>
              <w:left w:val="single" w:sz="4" w:space="0" w:color="auto"/>
              <w:bottom w:val="single" w:sz="4" w:space="0" w:color="auto"/>
              <w:right w:val="single" w:sz="4" w:space="0" w:color="auto"/>
            </w:tcBorders>
            <w:shd w:val="clear" w:color="auto" w:fill="auto"/>
          </w:tcPr>
          <w:p w14:paraId="56E571CF" w14:textId="77777777" w:rsidR="00774B8D" w:rsidRPr="002C67B0" w:rsidRDefault="00774B8D" w:rsidP="002B5C93">
            <w:pPr>
              <w:jc w:val="left"/>
              <w:rPr>
                <w:rFonts w:eastAsia="Times New Roman" w:cs="Arial"/>
                <w:color w:val="auto"/>
                <w:szCs w:val="20"/>
                <w:lang w:eastAsia="es-CO"/>
              </w:rPr>
            </w:pPr>
            <w:r w:rsidRPr="002C67B0">
              <w:rPr>
                <w:rFonts w:eastAsia="Times New Roman" w:cs="Arial"/>
                <w:color w:val="auto"/>
                <w:szCs w:val="20"/>
                <w:lang w:eastAsia="es-CO"/>
              </w:rPr>
              <w:t xml:space="preserve">La resolución óptica de escaneo debe ser de mínimo </w:t>
            </w:r>
          </w:p>
          <w:p w14:paraId="3B4BF614" w14:textId="77777777" w:rsidR="00774B8D" w:rsidRPr="0042466C" w:rsidRDefault="00774B8D" w:rsidP="002B5C93">
            <w:pPr>
              <w:jc w:val="left"/>
              <w:rPr>
                <w:rFonts w:eastAsia="Times New Roman" w:cs="Arial"/>
                <w:color w:val="auto"/>
                <w:szCs w:val="20"/>
                <w:lang w:eastAsia="es-CO"/>
              </w:rPr>
            </w:pPr>
            <w:r w:rsidRPr="002C67B0">
              <w:rPr>
                <w:rFonts w:eastAsia="Times New Roman" w:cs="Arial"/>
                <w:color w:val="auto"/>
                <w:szCs w:val="20"/>
                <w:lang w:eastAsia="es-CO"/>
              </w:rPr>
              <w:t>600x600 dpi.</w:t>
            </w:r>
          </w:p>
        </w:tc>
        <w:tc>
          <w:tcPr>
            <w:tcW w:w="2694" w:type="dxa"/>
            <w:tcBorders>
              <w:top w:val="nil"/>
              <w:left w:val="single" w:sz="4" w:space="0" w:color="auto"/>
              <w:bottom w:val="single" w:sz="4" w:space="0" w:color="auto"/>
              <w:right w:val="single" w:sz="4" w:space="0" w:color="auto"/>
            </w:tcBorders>
          </w:tcPr>
          <w:p w14:paraId="6C2C3BF9" w14:textId="77777777" w:rsidR="00774B8D" w:rsidRPr="002C67B0" w:rsidRDefault="00774B8D" w:rsidP="002B5C93">
            <w:pPr>
              <w:jc w:val="left"/>
              <w:rPr>
                <w:rFonts w:eastAsia="Times New Roman" w:cs="Arial"/>
                <w:color w:val="auto"/>
                <w:szCs w:val="20"/>
                <w:lang w:eastAsia="es-CO"/>
              </w:rPr>
            </w:pPr>
            <w:r w:rsidRPr="002C67B0">
              <w:rPr>
                <w:rFonts w:eastAsia="Times New Roman" w:cs="Arial"/>
                <w:color w:val="auto"/>
                <w:szCs w:val="20"/>
                <w:lang w:eastAsia="es-CO"/>
              </w:rPr>
              <w:t xml:space="preserve">La resolución óptica de escaneo debe ser de mínimo </w:t>
            </w:r>
          </w:p>
          <w:p w14:paraId="7805B012" w14:textId="77777777" w:rsidR="00774B8D" w:rsidRPr="0042466C" w:rsidRDefault="00774B8D" w:rsidP="002B5C93">
            <w:pPr>
              <w:jc w:val="left"/>
              <w:rPr>
                <w:rFonts w:eastAsia="Times New Roman" w:cs="Arial"/>
                <w:color w:val="auto"/>
                <w:szCs w:val="20"/>
                <w:lang w:eastAsia="es-CO"/>
              </w:rPr>
            </w:pPr>
            <w:r w:rsidRPr="002C67B0">
              <w:rPr>
                <w:rFonts w:eastAsia="Times New Roman" w:cs="Arial"/>
                <w:color w:val="auto"/>
                <w:szCs w:val="20"/>
                <w:lang w:eastAsia="es-CO"/>
              </w:rPr>
              <w:t>600x600 dpi.</w:t>
            </w:r>
          </w:p>
        </w:tc>
      </w:tr>
      <w:tr w:rsidR="00774B8D" w:rsidRPr="0042466C" w14:paraId="56C99CD6" w14:textId="77777777" w:rsidTr="00990A58">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5099217C" w14:textId="77777777" w:rsidR="00774B8D" w:rsidRDefault="00774B8D" w:rsidP="002B5C93">
            <w:pPr>
              <w:jc w:val="left"/>
              <w:rPr>
                <w:rFonts w:eastAsia="Times New Roman" w:cs="Arial"/>
                <w:color w:val="auto"/>
                <w:szCs w:val="20"/>
                <w:lang w:eastAsia="es-CO"/>
              </w:rPr>
            </w:pPr>
            <w:r>
              <w:rPr>
                <w:rFonts w:eastAsia="Times New Roman" w:cs="Arial"/>
                <w:color w:val="auto"/>
                <w:szCs w:val="20"/>
                <w:lang w:eastAsia="es-CO"/>
              </w:rPr>
              <w:t xml:space="preserve">Resolución de la imagen </w:t>
            </w:r>
          </w:p>
          <w:p w14:paraId="1DA68404" w14:textId="77777777" w:rsidR="00774B8D" w:rsidRPr="0042466C" w:rsidRDefault="00774B8D" w:rsidP="002B5C93">
            <w:pPr>
              <w:jc w:val="left"/>
              <w:rPr>
                <w:rFonts w:eastAsia="Times New Roman" w:cs="Arial"/>
                <w:color w:val="auto"/>
                <w:szCs w:val="20"/>
                <w:lang w:eastAsia="es-CO"/>
              </w:rPr>
            </w:pPr>
            <w:r w:rsidRPr="004F24AF">
              <w:rPr>
                <w:rFonts w:eastAsia="Times New Roman" w:cs="Arial"/>
                <w:color w:val="auto"/>
                <w:szCs w:val="20"/>
                <w:lang w:eastAsia="es-CO"/>
              </w:rPr>
              <w:t>blanco y negro/escala de grises/color</w:t>
            </w:r>
          </w:p>
        </w:tc>
        <w:tc>
          <w:tcPr>
            <w:tcW w:w="2652" w:type="dxa"/>
            <w:tcBorders>
              <w:top w:val="nil"/>
              <w:left w:val="single" w:sz="4" w:space="0" w:color="auto"/>
              <w:bottom w:val="single" w:sz="4" w:space="0" w:color="auto"/>
              <w:right w:val="single" w:sz="4" w:space="0" w:color="auto"/>
            </w:tcBorders>
            <w:shd w:val="clear" w:color="auto" w:fill="auto"/>
          </w:tcPr>
          <w:p w14:paraId="18234B7F"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Mínimo 300 dpi</w:t>
            </w:r>
          </w:p>
        </w:tc>
        <w:tc>
          <w:tcPr>
            <w:tcW w:w="2694" w:type="dxa"/>
            <w:tcBorders>
              <w:top w:val="nil"/>
              <w:left w:val="single" w:sz="4" w:space="0" w:color="auto"/>
              <w:bottom w:val="single" w:sz="4" w:space="0" w:color="auto"/>
              <w:right w:val="single" w:sz="4" w:space="0" w:color="auto"/>
            </w:tcBorders>
          </w:tcPr>
          <w:p w14:paraId="1D1409E6"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Mínimo 300 dpi</w:t>
            </w:r>
          </w:p>
        </w:tc>
      </w:tr>
      <w:tr w:rsidR="00774B8D" w:rsidRPr="0042466C" w14:paraId="2AE7FB99" w14:textId="77777777" w:rsidTr="00990A58">
        <w:trPr>
          <w:trHeight w:val="300"/>
        </w:trPr>
        <w:tc>
          <w:tcPr>
            <w:tcW w:w="3580" w:type="dxa"/>
            <w:tcBorders>
              <w:top w:val="nil"/>
              <w:left w:val="single" w:sz="4" w:space="0" w:color="auto"/>
              <w:bottom w:val="single" w:sz="4" w:space="0" w:color="auto"/>
              <w:right w:val="single" w:sz="4" w:space="0" w:color="auto"/>
            </w:tcBorders>
            <w:shd w:val="clear" w:color="auto" w:fill="auto"/>
            <w:noWrap/>
            <w:vAlign w:val="center"/>
          </w:tcPr>
          <w:p w14:paraId="0F92B209" w14:textId="77777777" w:rsidR="00774B8D" w:rsidRPr="0042466C" w:rsidRDefault="00774B8D" w:rsidP="002B5C93">
            <w:pPr>
              <w:jc w:val="left"/>
              <w:rPr>
                <w:rFonts w:eastAsia="Times New Roman" w:cs="Arial"/>
                <w:color w:val="auto"/>
                <w:szCs w:val="20"/>
                <w:lang w:eastAsia="es-CO"/>
              </w:rPr>
            </w:pPr>
          </w:p>
        </w:tc>
        <w:tc>
          <w:tcPr>
            <w:tcW w:w="2652" w:type="dxa"/>
            <w:tcBorders>
              <w:top w:val="nil"/>
              <w:left w:val="single" w:sz="4" w:space="0" w:color="auto"/>
              <w:bottom w:val="single" w:sz="4" w:space="0" w:color="auto"/>
              <w:right w:val="single" w:sz="4" w:space="0" w:color="auto"/>
            </w:tcBorders>
            <w:shd w:val="clear" w:color="auto" w:fill="auto"/>
          </w:tcPr>
          <w:p w14:paraId="09C4B327" w14:textId="77777777" w:rsidR="00774B8D" w:rsidRPr="0042466C" w:rsidRDefault="00774B8D" w:rsidP="002B5C93">
            <w:pPr>
              <w:jc w:val="left"/>
              <w:rPr>
                <w:rFonts w:eastAsia="Times New Roman" w:cs="Arial"/>
                <w:color w:val="auto"/>
                <w:szCs w:val="20"/>
                <w:lang w:eastAsia="es-CO"/>
              </w:rPr>
            </w:pPr>
          </w:p>
        </w:tc>
        <w:tc>
          <w:tcPr>
            <w:tcW w:w="2694" w:type="dxa"/>
            <w:tcBorders>
              <w:top w:val="nil"/>
              <w:left w:val="single" w:sz="4" w:space="0" w:color="auto"/>
              <w:bottom w:val="single" w:sz="4" w:space="0" w:color="auto"/>
              <w:right w:val="single" w:sz="4" w:space="0" w:color="auto"/>
            </w:tcBorders>
          </w:tcPr>
          <w:p w14:paraId="5A199544" w14:textId="77777777" w:rsidR="00774B8D" w:rsidRPr="0042466C" w:rsidRDefault="00774B8D" w:rsidP="002B5C93">
            <w:pPr>
              <w:jc w:val="left"/>
              <w:rPr>
                <w:rFonts w:eastAsia="Times New Roman" w:cs="Arial"/>
                <w:color w:val="auto"/>
                <w:szCs w:val="20"/>
                <w:lang w:eastAsia="es-CO"/>
              </w:rPr>
            </w:pPr>
          </w:p>
        </w:tc>
      </w:tr>
      <w:tr w:rsidR="00774B8D" w:rsidRPr="0042466C" w14:paraId="24EED2A0" w14:textId="77777777" w:rsidTr="00990A58">
        <w:trPr>
          <w:trHeight w:val="600"/>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20ABF7EC" w14:textId="77777777" w:rsidR="00774B8D" w:rsidRPr="0042466C" w:rsidRDefault="00774B8D" w:rsidP="002B5C93">
            <w:pPr>
              <w:jc w:val="left"/>
              <w:rPr>
                <w:rFonts w:eastAsia="Times New Roman" w:cs="Arial"/>
                <w:color w:val="auto"/>
                <w:szCs w:val="20"/>
                <w:lang w:eastAsia="es-CO"/>
              </w:rPr>
            </w:pPr>
            <w:r w:rsidRPr="0042466C">
              <w:rPr>
                <w:rFonts w:eastAsia="Times New Roman" w:cs="Arial"/>
                <w:color w:val="auto"/>
                <w:szCs w:val="20"/>
                <w:lang w:eastAsia="es-CO"/>
              </w:rPr>
              <w:lastRenderedPageBreak/>
              <w:t>Tamaño máximo de documento para el ADF</w:t>
            </w:r>
          </w:p>
        </w:tc>
        <w:tc>
          <w:tcPr>
            <w:tcW w:w="2652" w:type="dxa"/>
            <w:tcBorders>
              <w:top w:val="nil"/>
              <w:left w:val="single" w:sz="4" w:space="0" w:color="auto"/>
              <w:bottom w:val="single" w:sz="4" w:space="0" w:color="auto"/>
              <w:right w:val="single" w:sz="4" w:space="0" w:color="auto"/>
            </w:tcBorders>
            <w:shd w:val="clear" w:color="auto" w:fill="auto"/>
          </w:tcPr>
          <w:p w14:paraId="0052DC53" w14:textId="23E2297D" w:rsidR="00774B8D" w:rsidRPr="0042466C" w:rsidRDefault="00774B8D" w:rsidP="00990A58">
            <w:pPr>
              <w:jc w:val="left"/>
              <w:rPr>
                <w:rFonts w:eastAsia="Calibri" w:cs="Arial"/>
                <w:lang w:eastAsia="es-CO"/>
              </w:rPr>
            </w:pPr>
            <w:r w:rsidRPr="0634F9E5">
              <w:rPr>
                <w:rFonts w:eastAsia="Times New Roman" w:cs="Arial"/>
                <w:color w:val="auto"/>
                <w:lang w:eastAsia="es-CO"/>
              </w:rPr>
              <w:t>Tamaño A4 definido según ISO216</w:t>
            </w:r>
          </w:p>
        </w:tc>
        <w:tc>
          <w:tcPr>
            <w:tcW w:w="2694" w:type="dxa"/>
            <w:tcBorders>
              <w:top w:val="nil"/>
              <w:left w:val="single" w:sz="4" w:space="0" w:color="auto"/>
              <w:bottom w:val="single" w:sz="4" w:space="0" w:color="auto"/>
              <w:right w:val="single" w:sz="4" w:space="0" w:color="auto"/>
            </w:tcBorders>
          </w:tcPr>
          <w:p w14:paraId="05DB097D" w14:textId="365E674B" w:rsidR="00774B8D" w:rsidRPr="0042466C" w:rsidRDefault="00774B8D" w:rsidP="0634F9E5">
            <w:pPr>
              <w:jc w:val="left"/>
              <w:rPr>
                <w:rFonts w:eastAsia="Calibri" w:cs="Arial"/>
                <w:szCs w:val="20"/>
                <w:lang w:eastAsia="es-CO"/>
              </w:rPr>
            </w:pPr>
            <w:r w:rsidRPr="0634F9E5">
              <w:rPr>
                <w:rFonts w:eastAsia="Times New Roman" w:cs="Arial"/>
                <w:color w:val="auto"/>
                <w:lang w:eastAsia="es-CO"/>
              </w:rPr>
              <w:t>Tamaño A3 definido según ISO216</w:t>
            </w:r>
          </w:p>
        </w:tc>
      </w:tr>
      <w:tr w:rsidR="00774B8D" w:rsidRPr="0042466C" w14:paraId="1F3B20A3" w14:textId="77777777" w:rsidTr="00990A58">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7912FE57" w14:textId="77777777" w:rsidR="00774B8D" w:rsidRPr="0042466C" w:rsidRDefault="00774B8D" w:rsidP="002B5C93">
            <w:pPr>
              <w:jc w:val="left"/>
              <w:rPr>
                <w:rFonts w:eastAsia="Times New Roman" w:cs="Arial"/>
                <w:color w:val="auto"/>
                <w:szCs w:val="20"/>
                <w:lang w:eastAsia="es-CO"/>
              </w:rPr>
            </w:pPr>
            <w:r w:rsidRPr="0042466C">
              <w:rPr>
                <w:rFonts w:eastAsia="Times New Roman" w:cs="Arial"/>
                <w:color w:val="auto"/>
                <w:szCs w:val="20"/>
                <w:lang w:eastAsia="es-CO"/>
              </w:rPr>
              <w:t>Interfaz conectividad</w:t>
            </w:r>
          </w:p>
        </w:tc>
        <w:tc>
          <w:tcPr>
            <w:tcW w:w="2652" w:type="dxa"/>
            <w:tcBorders>
              <w:top w:val="nil"/>
              <w:left w:val="single" w:sz="4" w:space="0" w:color="auto"/>
              <w:bottom w:val="single" w:sz="4" w:space="0" w:color="auto"/>
              <w:right w:val="single" w:sz="4" w:space="0" w:color="auto"/>
            </w:tcBorders>
            <w:shd w:val="clear" w:color="auto" w:fill="auto"/>
          </w:tcPr>
          <w:p w14:paraId="68B454FA"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Conectividad USB</w:t>
            </w:r>
          </w:p>
        </w:tc>
        <w:tc>
          <w:tcPr>
            <w:tcW w:w="2694" w:type="dxa"/>
            <w:tcBorders>
              <w:top w:val="nil"/>
              <w:left w:val="single" w:sz="4" w:space="0" w:color="auto"/>
              <w:bottom w:val="single" w:sz="4" w:space="0" w:color="auto"/>
              <w:right w:val="single" w:sz="4" w:space="0" w:color="auto"/>
            </w:tcBorders>
          </w:tcPr>
          <w:p w14:paraId="692CE0F2"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Conectividad USB</w:t>
            </w:r>
          </w:p>
        </w:tc>
      </w:tr>
      <w:tr w:rsidR="00774B8D" w:rsidRPr="0042466C" w14:paraId="61A90A20" w14:textId="77777777" w:rsidTr="00990A58">
        <w:trPr>
          <w:trHeight w:val="51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14:paraId="305B5434"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Garantía de fabrica</w:t>
            </w:r>
          </w:p>
        </w:tc>
        <w:tc>
          <w:tcPr>
            <w:tcW w:w="2652" w:type="dxa"/>
            <w:tcBorders>
              <w:top w:val="nil"/>
              <w:left w:val="single" w:sz="4" w:space="0" w:color="auto"/>
              <w:bottom w:val="single" w:sz="4" w:space="0" w:color="auto"/>
              <w:right w:val="single" w:sz="4" w:space="0" w:color="auto"/>
            </w:tcBorders>
            <w:shd w:val="clear" w:color="auto" w:fill="auto"/>
          </w:tcPr>
          <w:p w14:paraId="3ABA1519"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Tres (3) años</w:t>
            </w:r>
          </w:p>
        </w:tc>
        <w:tc>
          <w:tcPr>
            <w:tcW w:w="2694" w:type="dxa"/>
            <w:tcBorders>
              <w:top w:val="nil"/>
              <w:left w:val="single" w:sz="4" w:space="0" w:color="auto"/>
              <w:bottom w:val="single" w:sz="4" w:space="0" w:color="auto"/>
              <w:right w:val="single" w:sz="4" w:space="0" w:color="auto"/>
            </w:tcBorders>
          </w:tcPr>
          <w:p w14:paraId="0FC8417E" w14:textId="77777777" w:rsidR="00774B8D" w:rsidRPr="0042466C" w:rsidRDefault="00774B8D" w:rsidP="002B5C93">
            <w:pPr>
              <w:jc w:val="left"/>
              <w:rPr>
                <w:rFonts w:eastAsia="Times New Roman" w:cs="Arial"/>
                <w:color w:val="auto"/>
                <w:szCs w:val="20"/>
                <w:lang w:eastAsia="es-CO"/>
              </w:rPr>
            </w:pPr>
            <w:r>
              <w:rPr>
                <w:rFonts w:eastAsia="Times New Roman" w:cs="Arial"/>
                <w:color w:val="auto"/>
                <w:szCs w:val="20"/>
                <w:lang w:eastAsia="es-CO"/>
              </w:rPr>
              <w:t>Tres (3) años</w:t>
            </w:r>
          </w:p>
        </w:tc>
      </w:tr>
    </w:tbl>
    <w:p w14:paraId="79F5D4FB" w14:textId="77777777" w:rsidR="00C06A21" w:rsidRDefault="00C06A21" w:rsidP="00C06A21"/>
    <w:p w14:paraId="2CF661B1" w14:textId="5FF4A6BB" w:rsidR="00DA2299" w:rsidRDefault="00DA2299" w:rsidP="00DC239B">
      <w:pPr>
        <w:pStyle w:val="Ttulo4"/>
      </w:pPr>
      <w:bookmarkStart w:id="27" w:name="_Toc83830273"/>
      <w:r>
        <w:t>Componentes adicionales con valor</w:t>
      </w:r>
      <w:bookmarkEnd w:id="27"/>
      <w:r>
        <w:t xml:space="preserve"> </w:t>
      </w:r>
    </w:p>
    <w:p w14:paraId="030E84A4" w14:textId="77777777" w:rsidR="00DA2299" w:rsidRDefault="00DA2299" w:rsidP="00DA2299"/>
    <w:p w14:paraId="5F034A0A" w14:textId="77777777" w:rsidR="00DA2299" w:rsidRDefault="00DA2299" w:rsidP="00DA2299">
      <w:r>
        <w:t xml:space="preserve">Las Entidades Compradoras dadas sus necesidades, podrán adquirir lo componentes tecnológicos </w:t>
      </w:r>
    </w:p>
    <w:p w14:paraId="1C3C3FE6" w14:textId="77777777" w:rsidR="00DA2299" w:rsidRDefault="00DA2299" w:rsidP="00DA2299">
      <w:r>
        <w:t>adicionales para cada tipo de escáner tal y como se relacionan a continuación, los cuales deberán agregar en el evento de cotización para que sean ofertados por el Proveedor y entregados junto con el escáner.</w:t>
      </w:r>
    </w:p>
    <w:p w14:paraId="4E6C1200" w14:textId="77777777" w:rsidR="00DA2299" w:rsidRDefault="00DA2299" w:rsidP="00DA2299"/>
    <w:p w14:paraId="22FB73BA" w14:textId="77777777" w:rsidR="00DA2299" w:rsidRDefault="00DA2299" w:rsidP="00DA2299"/>
    <w:tbl>
      <w:tblPr>
        <w:tblStyle w:val="Tablaconcuadrcula"/>
        <w:tblW w:w="0" w:type="auto"/>
        <w:tblLook w:val="04A0" w:firstRow="1" w:lastRow="0" w:firstColumn="1" w:lastColumn="0" w:noHBand="0" w:noVBand="1"/>
      </w:tblPr>
      <w:tblGrid>
        <w:gridCol w:w="2689"/>
        <w:gridCol w:w="6139"/>
      </w:tblGrid>
      <w:tr w:rsidR="00DA2299" w:rsidRPr="0000703E" w14:paraId="047D91CA" w14:textId="77777777" w:rsidTr="00FC3327">
        <w:tc>
          <w:tcPr>
            <w:tcW w:w="2689" w:type="dxa"/>
          </w:tcPr>
          <w:p w14:paraId="2393655D" w14:textId="77777777" w:rsidR="00DA2299" w:rsidRPr="0000703E" w:rsidRDefault="00DA2299" w:rsidP="002B5C93">
            <w:pPr>
              <w:jc w:val="center"/>
              <w:rPr>
                <w:b/>
                <w:bCs/>
              </w:rPr>
            </w:pPr>
            <w:r w:rsidRPr="0000703E">
              <w:rPr>
                <w:b/>
                <w:bCs/>
              </w:rPr>
              <w:t>TIPO DE ESCÁNER</w:t>
            </w:r>
          </w:p>
        </w:tc>
        <w:tc>
          <w:tcPr>
            <w:tcW w:w="6139" w:type="dxa"/>
          </w:tcPr>
          <w:p w14:paraId="68A45C80" w14:textId="77777777" w:rsidR="00DA2299" w:rsidRPr="0000703E" w:rsidRDefault="00DA2299" w:rsidP="002B5C93">
            <w:pPr>
              <w:jc w:val="center"/>
              <w:rPr>
                <w:b/>
                <w:bCs/>
              </w:rPr>
            </w:pPr>
            <w:r w:rsidRPr="0000703E">
              <w:rPr>
                <w:b/>
                <w:bCs/>
              </w:rPr>
              <w:t>ESPECIFICACIONES ESCENCIALES</w:t>
            </w:r>
          </w:p>
        </w:tc>
      </w:tr>
      <w:tr w:rsidR="00DA2299" w14:paraId="760F43C7" w14:textId="77777777" w:rsidTr="00FC3327">
        <w:tc>
          <w:tcPr>
            <w:tcW w:w="2689" w:type="dxa"/>
          </w:tcPr>
          <w:p w14:paraId="604EAC73" w14:textId="77777777" w:rsidR="00DA2299" w:rsidRDefault="00DA2299" w:rsidP="002B5C93">
            <w:r w:rsidRPr="00702217">
              <w:t xml:space="preserve">Formato de escáner A4 </w:t>
            </w:r>
          </w:p>
        </w:tc>
        <w:tc>
          <w:tcPr>
            <w:tcW w:w="6139" w:type="dxa"/>
          </w:tcPr>
          <w:p w14:paraId="7AFE57C4" w14:textId="0307C9FF" w:rsidR="00292EF1" w:rsidRDefault="00292EF1" w:rsidP="00292EF1">
            <w:r>
              <w:t>Módulo wifi</w:t>
            </w:r>
          </w:p>
          <w:p w14:paraId="6A91C56C" w14:textId="253EC5D0" w:rsidR="00292EF1" w:rsidRDefault="00292EF1" w:rsidP="00292EF1">
            <w:r>
              <w:t>Módulo de red</w:t>
            </w:r>
          </w:p>
          <w:p w14:paraId="74377F05" w14:textId="46537FEA" w:rsidR="005475E8" w:rsidRDefault="005475E8" w:rsidP="00292EF1">
            <w:r w:rsidRPr="005475E8">
              <w:t>Kit de mantenimiento</w:t>
            </w:r>
          </w:p>
          <w:p w14:paraId="453AAF37" w14:textId="172B1358" w:rsidR="00DA2299" w:rsidRPr="00BA3435" w:rsidRDefault="00DA2299" w:rsidP="002B5C93">
            <w:r w:rsidRPr="00BA3435">
              <w:t>Certificación Epeat Gold o Certificación Epeat Silver</w:t>
            </w:r>
            <w:r>
              <w:t xml:space="preserve"> o </w:t>
            </w:r>
            <w:r w:rsidRPr="00BA3435">
              <w:t>Certificación Epeat Bronze</w:t>
            </w:r>
          </w:p>
          <w:p w14:paraId="776098FC" w14:textId="2C201043" w:rsidR="00DA2299" w:rsidRDefault="00DA2299" w:rsidP="002B5C93">
            <w:r>
              <w:t>Manejo consumo de energía – Energy Star 3.x o</w:t>
            </w:r>
            <w:r w:rsidR="00A069E5">
              <w:t xml:space="preserve"> </w:t>
            </w:r>
            <w:r w:rsidR="009E0354" w:rsidRPr="009E0354">
              <w:t>China Certificate for Energy Conservation Product o Ecodesign and Energy Labelling</w:t>
            </w:r>
          </w:p>
          <w:p w14:paraId="5E97277C" w14:textId="714E5998" w:rsidR="00DA2299" w:rsidRDefault="08225DC3" w:rsidP="00FC3327">
            <w:pPr>
              <w:rPr>
                <w:rFonts w:eastAsia="Arial Nova" w:cs="Arial Nova"/>
                <w:szCs w:val="20"/>
              </w:rPr>
            </w:pPr>
            <w:r w:rsidRPr="00FC3327">
              <w:rPr>
                <w:color w:val="auto"/>
              </w:rPr>
              <w:t>Software de Captura:</w:t>
            </w:r>
            <w:r w:rsidR="1C98B9D4" w:rsidRPr="00FC3327">
              <w:rPr>
                <w:color w:val="auto"/>
              </w:rPr>
              <w:t xml:space="preserve"> </w:t>
            </w:r>
            <w:r w:rsidR="1C98B9D4" w:rsidRPr="00FC3327">
              <w:rPr>
                <w:rFonts w:eastAsia="Arial Nova" w:cs="Arial Nova"/>
                <w:color w:val="D13438"/>
                <w:szCs w:val="20"/>
                <w:u w:val="single"/>
              </w:rPr>
              <w:t xml:space="preserve">Software para 1 equipo de escaneo y 1 equipo de cómputo. Si la Entidad excede la cantidad de equipos de escaneo o de cómputo, debe aumentar la cantidad de licencias a </w:t>
            </w:r>
            <w:r w:rsidR="4E5B829D" w:rsidRPr="00FC3327">
              <w:rPr>
                <w:rFonts w:eastAsia="Arial Nova" w:cs="Arial Nova"/>
                <w:color w:val="D13438"/>
                <w:szCs w:val="20"/>
                <w:u w:val="single"/>
              </w:rPr>
              <w:t>comprar</w:t>
            </w:r>
            <w:r w:rsidR="1C98B9D4" w:rsidRPr="00FC3327">
              <w:rPr>
                <w:rFonts w:eastAsia="Arial Nova" w:cs="Arial Nova"/>
                <w:color w:val="D13438"/>
                <w:szCs w:val="20"/>
                <w:u w:val="single"/>
              </w:rPr>
              <w:t>.</w:t>
            </w:r>
          </w:p>
          <w:p w14:paraId="4FD9EABD" w14:textId="5A27AC38" w:rsidR="00DA2299" w:rsidRDefault="08225DC3" w:rsidP="002B5C93">
            <w:r w:rsidRPr="00FC3327">
              <w:rPr>
                <w:color w:val="auto"/>
              </w:rPr>
              <w:t xml:space="preserve"> </w:t>
            </w:r>
            <w:r w:rsidRPr="00FC3327">
              <w:rPr>
                <w:rFonts w:eastAsia="Times New Roman" w:cs="Arial"/>
                <w:color w:val="auto"/>
                <w:lang w:eastAsia="es-CO"/>
              </w:rPr>
              <w:t>Software del fabricante de ETP, que permita eliminación de páginas en blanco, limpieza de color, OCR, separación de documentos, contador de páginas, escáner de códigos de barras y captura de campos de metadata. Mínimo 10 campos diferentes.</w:t>
            </w:r>
          </w:p>
        </w:tc>
      </w:tr>
      <w:tr w:rsidR="00DA2299" w14:paraId="429ADB6A" w14:textId="77777777" w:rsidTr="00FC3327">
        <w:trPr>
          <w:trHeight w:val="1074"/>
        </w:trPr>
        <w:tc>
          <w:tcPr>
            <w:tcW w:w="2689" w:type="dxa"/>
          </w:tcPr>
          <w:p w14:paraId="42A81172" w14:textId="77777777" w:rsidR="00DA2299" w:rsidRDefault="00DA2299" w:rsidP="002B5C93">
            <w:r w:rsidRPr="00702217">
              <w:t xml:space="preserve">Formato de escáner A3 </w:t>
            </w:r>
          </w:p>
        </w:tc>
        <w:tc>
          <w:tcPr>
            <w:tcW w:w="6139" w:type="dxa"/>
          </w:tcPr>
          <w:p w14:paraId="119BA364" w14:textId="77777777" w:rsidR="00292EF1" w:rsidRDefault="00292EF1" w:rsidP="00292EF1">
            <w:r>
              <w:t>Módulo wifi</w:t>
            </w:r>
          </w:p>
          <w:p w14:paraId="1AD7EC6D" w14:textId="4EACA417" w:rsidR="00292EF1" w:rsidRDefault="00292EF1" w:rsidP="00292EF1">
            <w:r>
              <w:t>Módulo de red</w:t>
            </w:r>
          </w:p>
          <w:p w14:paraId="501FE297" w14:textId="028E0232" w:rsidR="005475E8" w:rsidRDefault="005475E8" w:rsidP="00292EF1">
            <w:r w:rsidRPr="005475E8">
              <w:t>Kit de mantenimiento</w:t>
            </w:r>
          </w:p>
          <w:p w14:paraId="44B20879" w14:textId="4D888151" w:rsidR="00DA2299" w:rsidRPr="00BA3435" w:rsidRDefault="00DA2299" w:rsidP="002B5C93">
            <w:r w:rsidRPr="00BA3435">
              <w:t>Certificación Epeat Gold o Certificación Epeat Silver</w:t>
            </w:r>
            <w:r>
              <w:t xml:space="preserve"> o </w:t>
            </w:r>
            <w:r w:rsidRPr="00BA3435">
              <w:t>Certificación Epeat Bronze</w:t>
            </w:r>
          </w:p>
          <w:p w14:paraId="1958B8F6" w14:textId="5A16AC7A" w:rsidR="009E0354" w:rsidRDefault="00DA2299" w:rsidP="009E0354">
            <w:r>
              <w:t>Manejo consumo de energía – Energy Star 3.x o</w:t>
            </w:r>
            <w:r w:rsidR="009E0354">
              <w:t xml:space="preserve"> </w:t>
            </w:r>
            <w:r w:rsidR="009E0354" w:rsidRPr="00784975">
              <w:t>China Certificate for Energy Conservation Product</w:t>
            </w:r>
            <w:r w:rsidR="009E0354">
              <w:t xml:space="preserve"> o </w:t>
            </w:r>
            <w:r w:rsidR="009E0354" w:rsidRPr="00784975">
              <w:t>Ecodesign and Energy Labelling</w:t>
            </w:r>
          </w:p>
          <w:p w14:paraId="1CF1327E" w14:textId="4600D3A7" w:rsidR="00DA2299" w:rsidRDefault="545193E4" w:rsidP="00FC3327">
            <w:pPr>
              <w:rPr>
                <w:rFonts w:eastAsia="Times New Roman" w:cs="Arial"/>
                <w:color w:val="auto"/>
                <w:lang w:eastAsia="es-CO"/>
              </w:rPr>
            </w:pPr>
            <w:r w:rsidRPr="00FC3327">
              <w:rPr>
                <w:color w:val="auto"/>
              </w:rPr>
              <w:t xml:space="preserve">Software de Captura: </w:t>
            </w:r>
            <w:r w:rsidR="4074CE3D" w:rsidRPr="00FC3327">
              <w:rPr>
                <w:rFonts w:eastAsia="Arial Nova" w:cs="Arial Nova"/>
                <w:color w:val="D13438"/>
                <w:szCs w:val="20"/>
                <w:u w:val="single"/>
              </w:rPr>
              <w:t>Software para 1 equipo de escaneo y 1 equipo de cómputo. Si la Entidad excede la cantidad de equipos de escaneo o de cómputo, debe aumentar la cantidad de licencias a comprar.</w:t>
            </w:r>
            <w:r w:rsidR="4074CE3D" w:rsidRPr="00FC3327">
              <w:rPr>
                <w:rFonts w:eastAsia="Times New Roman" w:cs="Arial"/>
                <w:color w:val="auto"/>
                <w:lang w:eastAsia="es-CO"/>
              </w:rPr>
              <w:t xml:space="preserve"> </w:t>
            </w:r>
          </w:p>
          <w:p w14:paraId="2DAE30AB" w14:textId="2B971EA4" w:rsidR="00DA2299" w:rsidRDefault="545193E4" w:rsidP="0634F9E5">
            <w:pPr>
              <w:rPr>
                <w:rFonts w:eastAsia="Times New Roman" w:cs="Arial"/>
                <w:color w:val="auto"/>
                <w:lang w:eastAsia="es-CO"/>
              </w:rPr>
            </w:pPr>
            <w:r w:rsidRPr="00FC3327">
              <w:rPr>
                <w:rFonts w:eastAsia="Times New Roman" w:cs="Arial"/>
                <w:color w:val="auto"/>
                <w:lang w:eastAsia="es-CO"/>
              </w:rPr>
              <w:t xml:space="preserve">Software del fabricante de ETP, que permita eliminación de páginas en blanco, limpieza de color, OCR, separación de documentos, </w:t>
            </w:r>
            <w:r w:rsidRPr="00FC3327">
              <w:rPr>
                <w:rFonts w:eastAsia="Times New Roman" w:cs="Arial"/>
                <w:color w:val="auto"/>
                <w:lang w:eastAsia="es-CO"/>
              </w:rPr>
              <w:lastRenderedPageBreak/>
              <w:t>contador de páginas, escáner de códigos de barras y captura de campos de metadata. Mínimo 10 campos diferentes.</w:t>
            </w:r>
          </w:p>
          <w:p w14:paraId="44702764" w14:textId="53DBBFF6" w:rsidR="00DA2299" w:rsidRDefault="00DA2299" w:rsidP="0634F9E5">
            <w:pPr>
              <w:rPr>
                <w:rFonts w:eastAsia="Calibri" w:cs="Arial"/>
                <w:szCs w:val="20"/>
              </w:rPr>
            </w:pPr>
          </w:p>
          <w:p w14:paraId="656A85C6" w14:textId="0B1DD4F3" w:rsidR="00DA2299" w:rsidRDefault="00DA2299" w:rsidP="0634F9E5">
            <w:pPr>
              <w:rPr>
                <w:rFonts w:eastAsia="Calibri" w:cs="Arial"/>
                <w:szCs w:val="20"/>
              </w:rPr>
            </w:pPr>
          </w:p>
        </w:tc>
      </w:tr>
    </w:tbl>
    <w:p w14:paraId="49E04D38" w14:textId="77777777" w:rsidR="00DA2299" w:rsidRDefault="00DA2299" w:rsidP="00DA2299"/>
    <w:p w14:paraId="3CFF43C5" w14:textId="77777777" w:rsidR="00DA2299" w:rsidRDefault="00DA2299" w:rsidP="00DA2299">
      <w:pPr>
        <w:ind w:left="360"/>
        <w:sectPr w:rsidR="00DA2299" w:rsidSect="002B5C93">
          <w:pgSz w:w="12240" w:h="15840" w:code="1"/>
          <w:pgMar w:top="1418" w:right="1701" w:bottom="567" w:left="1701" w:header="851" w:footer="851" w:gutter="0"/>
          <w:cols w:space="708"/>
          <w:docGrid w:linePitch="360"/>
        </w:sectPr>
      </w:pPr>
      <w:r>
        <w:t xml:space="preserve"> </w:t>
      </w:r>
    </w:p>
    <w:p w14:paraId="27D7C205" w14:textId="77777777" w:rsidR="00DA2299" w:rsidRDefault="00DA2299" w:rsidP="00DA2299"/>
    <w:p w14:paraId="1B3B1169" w14:textId="77777777" w:rsidR="00DA2299" w:rsidRDefault="00DA2299" w:rsidP="00DA2299"/>
    <w:p w14:paraId="5AD19B0F" w14:textId="22962BEF" w:rsidR="00DA2299" w:rsidRDefault="4E44C40A" w:rsidP="00DC239B">
      <w:pPr>
        <w:pStyle w:val="Ttulo3"/>
      </w:pPr>
      <w:bookmarkStart w:id="28" w:name="_Toc81810733"/>
      <w:bookmarkStart w:id="29" w:name="_Toc78279925"/>
      <w:bookmarkStart w:id="30" w:name="_Toc83830274"/>
      <w:bookmarkEnd w:id="28"/>
      <w:r>
        <w:t>Proyección de Imagen</w:t>
      </w:r>
      <w:bookmarkEnd w:id="29"/>
      <w:bookmarkEnd w:id="30"/>
    </w:p>
    <w:p w14:paraId="31B542B8" w14:textId="77777777" w:rsidR="00C06A21" w:rsidRDefault="00C06A21" w:rsidP="00C06A21"/>
    <w:p w14:paraId="363677CD" w14:textId="235E6F33" w:rsidR="00DA2299" w:rsidRDefault="00DA2299" w:rsidP="00DC239B">
      <w:pPr>
        <w:pStyle w:val="Ttulo4"/>
      </w:pPr>
      <w:bookmarkStart w:id="31" w:name="_Toc83830275"/>
      <w:r>
        <w:t>Videoproyectores</w:t>
      </w:r>
      <w:bookmarkEnd w:id="31"/>
    </w:p>
    <w:p w14:paraId="629EB5C8" w14:textId="77777777" w:rsidR="00DA2299" w:rsidRPr="005434BF" w:rsidRDefault="00DA2299" w:rsidP="00DA2299"/>
    <w:p w14:paraId="59410A6B" w14:textId="13BD2D51" w:rsidR="5F6D6ED5" w:rsidRDefault="5F6D6ED5" w:rsidP="4CA66332">
      <w:pPr>
        <w:rPr>
          <w:rFonts w:eastAsia="Calibri" w:cs="Arial"/>
          <w:szCs w:val="20"/>
        </w:rPr>
      </w:pPr>
      <w:r w:rsidRPr="4CA66332">
        <w:rPr>
          <w:rFonts w:eastAsia="Calibri" w:cs="Arial"/>
          <w:szCs w:val="20"/>
        </w:rPr>
        <w:t xml:space="preserve">La Entidad Compradora durante el evento RFI o RFQ deberá indicar el espacio y dimensiones donde pretende instalar el videoproyector para instalación del soporte en caso </w:t>
      </w:r>
      <w:r w:rsidR="00D27685">
        <w:rPr>
          <w:rFonts w:eastAsia="Calibri" w:cs="Arial"/>
          <w:szCs w:val="20"/>
        </w:rPr>
        <w:t xml:space="preserve">de </w:t>
      </w:r>
      <w:r w:rsidRPr="4CA66332">
        <w:rPr>
          <w:rFonts w:eastAsia="Calibri" w:cs="Arial"/>
          <w:szCs w:val="20"/>
        </w:rPr>
        <w:t>que aplique.</w:t>
      </w:r>
    </w:p>
    <w:p w14:paraId="13D6E64C" w14:textId="78B04427" w:rsidR="4CA66332" w:rsidRDefault="4CA66332" w:rsidP="4CA66332">
      <w:pPr>
        <w:rPr>
          <w:rFonts w:eastAsia="Calibri" w:cs="Arial"/>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3681"/>
        <w:gridCol w:w="5528"/>
      </w:tblGrid>
      <w:tr w:rsidR="00DA2299" w:rsidRPr="003C3977" w14:paraId="46620135" w14:textId="77777777" w:rsidTr="0CD39A49">
        <w:trPr>
          <w:trHeight w:val="300"/>
        </w:trPr>
        <w:tc>
          <w:tcPr>
            <w:tcW w:w="3681" w:type="dxa"/>
            <w:shd w:val="clear" w:color="auto" w:fill="auto"/>
            <w:noWrap/>
            <w:vAlign w:val="center"/>
          </w:tcPr>
          <w:p w14:paraId="7DB0B057"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Videoproyectores</w:t>
            </w:r>
          </w:p>
        </w:tc>
        <w:tc>
          <w:tcPr>
            <w:tcW w:w="5528" w:type="dxa"/>
            <w:shd w:val="clear" w:color="auto" w:fill="auto"/>
          </w:tcPr>
          <w:p w14:paraId="7E69EF04" w14:textId="77777777" w:rsidR="00DA2299" w:rsidRDefault="00DA2299" w:rsidP="002B5C93">
            <w:pPr>
              <w:jc w:val="left"/>
            </w:pPr>
            <w:r>
              <w:t>Videoproyectores y Videoproyectores interactivos</w:t>
            </w:r>
          </w:p>
          <w:p w14:paraId="41035E92" w14:textId="17656664" w:rsidR="00DA2299" w:rsidRDefault="00DA2299" w:rsidP="002B5C93">
            <w:pPr>
              <w:jc w:val="left"/>
            </w:pPr>
            <w:r>
              <w:t xml:space="preserve">Lampara Tradicional y Laser </w:t>
            </w:r>
            <w:r w:rsidR="75036A76">
              <w:t>puro</w:t>
            </w:r>
          </w:p>
          <w:p w14:paraId="394FD318" w14:textId="77777777" w:rsidR="00DA2299" w:rsidRPr="001E1840" w:rsidRDefault="00DA2299" w:rsidP="002B5C93">
            <w:pPr>
              <w:jc w:val="left"/>
            </w:pPr>
            <w:r>
              <w:t>Distancia regular, corta y ultracorta</w:t>
            </w:r>
          </w:p>
        </w:tc>
      </w:tr>
      <w:tr w:rsidR="00DA2299" w:rsidRPr="003C3977" w14:paraId="6F0AA17E" w14:textId="77777777" w:rsidTr="0CD39A49">
        <w:trPr>
          <w:trHeight w:val="300"/>
        </w:trPr>
        <w:tc>
          <w:tcPr>
            <w:tcW w:w="3681" w:type="dxa"/>
            <w:shd w:val="clear" w:color="auto" w:fill="auto"/>
            <w:noWrap/>
            <w:vAlign w:val="center"/>
          </w:tcPr>
          <w:p w14:paraId="38D51EA7"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Contraste</w:t>
            </w:r>
          </w:p>
        </w:tc>
        <w:tc>
          <w:tcPr>
            <w:tcW w:w="5528" w:type="dxa"/>
            <w:shd w:val="clear" w:color="auto" w:fill="auto"/>
          </w:tcPr>
          <w:p w14:paraId="6305C2AF" w14:textId="77777777" w:rsidR="00DA2299" w:rsidRPr="001E1840" w:rsidRDefault="00DA2299" w:rsidP="002B5C93">
            <w:pPr>
              <w:jc w:val="left"/>
            </w:pPr>
            <w:r>
              <w:t>El contraste requerido mínimo para el videoproyector es de 10.000:1</w:t>
            </w:r>
          </w:p>
        </w:tc>
      </w:tr>
      <w:tr w:rsidR="00DA2299" w:rsidRPr="003C3977" w14:paraId="0BA70A4F" w14:textId="77777777" w:rsidTr="0CD39A49">
        <w:trPr>
          <w:trHeight w:val="293"/>
        </w:trPr>
        <w:tc>
          <w:tcPr>
            <w:tcW w:w="3681" w:type="dxa"/>
            <w:shd w:val="clear" w:color="auto" w:fill="auto"/>
            <w:noWrap/>
            <w:vAlign w:val="center"/>
            <w:hideMark/>
          </w:tcPr>
          <w:p w14:paraId="05E24A86"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D</w:t>
            </w:r>
            <w:r w:rsidRPr="003C3977">
              <w:rPr>
                <w:rFonts w:eastAsia="Times New Roman" w:cs="Arial"/>
                <w:b/>
                <w:bCs/>
                <w:color w:val="auto"/>
                <w:szCs w:val="20"/>
                <w:lang w:eastAsia="es-CO"/>
              </w:rPr>
              <w:t>istancia</w:t>
            </w:r>
            <w:r>
              <w:rPr>
                <w:rFonts w:eastAsia="Times New Roman" w:cs="Arial"/>
                <w:b/>
                <w:bCs/>
                <w:color w:val="auto"/>
                <w:szCs w:val="20"/>
                <w:lang w:eastAsia="es-CO"/>
              </w:rPr>
              <w:t xml:space="preserve"> proyección</w:t>
            </w:r>
          </w:p>
        </w:tc>
        <w:tc>
          <w:tcPr>
            <w:tcW w:w="5528" w:type="dxa"/>
            <w:shd w:val="clear" w:color="auto" w:fill="auto"/>
          </w:tcPr>
          <w:p w14:paraId="5551B1F2" w14:textId="77777777" w:rsidR="00DA2299" w:rsidRDefault="00DA2299" w:rsidP="002B5C93">
            <w:r>
              <w:t>Se entiende distancia regular a mínimo 1 metro y hasta 12 metros de ubicación del videoproyector para proyectar</w:t>
            </w:r>
          </w:p>
          <w:p w14:paraId="3A2484C1" w14:textId="77777777" w:rsidR="00DA2299" w:rsidRDefault="00DA2299" w:rsidP="002B5C93"/>
          <w:p w14:paraId="2605B2E9" w14:textId="77777777" w:rsidR="00DA2299" w:rsidRDefault="00DA2299" w:rsidP="002B5C93">
            <w:r>
              <w:t>Se entiende distancia corta hasta 1 metro de distancia de ubicación del videoproyector para proyectar</w:t>
            </w:r>
          </w:p>
          <w:p w14:paraId="43AD6378" w14:textId="77777777" w:rsidR="00DA2299" w:rsidRDefault="00DA2299" w:rsidP="002B5C93"/>
          <w:p w14:paraId="6DCDCFBA" w14:textId="77777777" w:rsidR="00DA2299" w:rsidRPr="001E1840" w:rsidRDefault="00DA2299" w:rsidP="002B5C93">
            <w:r>
              <w:t>Se entiende distancia ultracorta hasta 60 cm de distancia de ubicación del videoproyector para proyectar.</w:t>
            </w:r>
          </w:p>
        </w:tc>
      </w:tr>
      <w:tr w:rsidR="00DA2299" w:rsidRPr="003C3977" w14:paraId="402AB656" w14:textId="77777777" w:rsidTr="0CD39A49">
        <w:trPr>
          <w:trHeight w:val="141"/>
        </w:trPr>
        <w:tc>
          <w:tcPr>
            <w:tcW w:w="3681" w:type="dxa"/>
            <w:shd w:val="clear" w:color="auto" w:fill="auto"/>
            <w:noWrap/>
            <w:vAlign w:val="center"/>
            <w:hideMark/>
          </w:tcPr>
          <w:p w14:paraId="2243365E"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 xml:space="preserve">Tamaño de la pantalla </w:t>
            </w:r>
            <w:r>
              <w:rPr>
                <w:rFonts w:eastAsia="Times New Roman" w:cs="Arial"/>
                <w:b/>
                <w:bCs/>
                <w:color w:val="auto"/>
                <w:szCs w:val="20"/>
                <w:lang w:eastAsia="es-CO"/>
              </w:rPr>
              <w:t>–</w:t>
            </w:r>
            <w:r w:rsidRPr="003C3977">
              <w:rPr>
                <w:rFonts w:eastAsia="Times New Roman" w:cs="Arial"/>
                <w:b/>
                <w:bCs/>
                <w:color w:val="auto"/>
                <w:szCs w:val="20"/>
                <w:lang w:eastAsia="es-CO"/>
              </w:rPr>
              <w:t xml:space="preserve"> menor</w:t>
            </w:r>
          </w:p>
        </w:tc>
        <w:tc>
          <w:tcPr>
            <w:tcW w:w="5528" w:type="dxa"/>
            <w:shd w:val="clear" w:color="auto" w:fill="auto"/>
          </w:tcPr>
          <w:p w14:paraId="07897A6F" w14:textId="77777777" w:rsidR="00DA2299" w:rsidRPr="001E1840" w:rsidRDefault="00DA2299" w:rsidP="002B5C93">
            <w:r>
              <w:t>El tamaño mínimo de la pantalla debe ser de 60”</w:t>
            </w:r>
          </w:p>
        </w:tc>
      </w:tr>
      <w:tr w:rsidR="00DA2299" w:rsidRPr="003C3977" w14:paraId="53E671F1" w14:textId="77777777" w:rsidTr="0CD39A49">
        <w:trPr>
          <w:trHeight w:val="253"/>
        </w:trPr>
        <w:tc>
          <w:tcPr>
            <w:tcW w:w="3681" w:type="dxa"/>
            <w:shd w:val="clear" w:color="auto" w:fill="auto"/>
            <w:noWrap/>
            <w:vAlign w:val="center"/>
            <w:hideMark/>
          </w:tcPr>
          <w:p w14:paraId="41A1DC0E"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 xml:space="preserve">Tamaño de la pantalla </w:t>
            </w:r>
            <w:r>
              <w:rPr>
                <w:rFonts w:eastAsia="Times New Roman" w:cs="Arial"/>
                <w:b/>
                <w:bCs/>
                <w:color w:val="auto"/>
                <w:szCs w:val="20"/>
                <w:lang w:eastAsia="es-CO"/>
              </w:rPr>
              <w:t>–</w:t>
            </w:r>
            <w:r w:rsidRPr="003C3977">
              <w:rPr>
                <w:rFonts w:eastAsia="Times New Roman" w:cs="Arial"/>
                <w:b/>
                <w:bCs/>
                <w:color w:val="auto"/>
                <w:szCs w:val="20"/>
                <w:lang w:eastAsia="es-CO"/>
              </w:rPr>
              <w:t xml:space="preserve"> mayor</w:t>
            </w:r>
          </w:p>
        </w:tc>
        <w:tc>
          <w:tcPr>
            <w:tcW w:w="5528" w:type="dxa"/>
            <w:shd w:val="clear" w:color="auto" w:fill="auto"/>
          </w:tcPr>
          <w:p w14:paraId="7983E49E" w14:textId="77777777" w:rsidR="00DA2299" w:rsidRPr="001E1840" w:rsidRDefault="00DA2299" w:rsidP="002B5C93">
            <w:r>
              <w:t>El tamaño máximo de la pantalla debe ser de 300”</w:t>
            </w:r>
          </w:p>
        </w:tc>
      </w:tr>
      <w:tr w:rsidR="00DA2299" w:rsidRPr="003C3977" w14:paraId="736017DD" w14:textId="77777777" w:rsidTr="0CD39A49">
        <w:trPr>
          <w:trHeight w:val="219"/>
        </w:trPr>
        <w:tc>
          <w:tcPr>
            <w:tcW w:w="3681" w:type="dxa"/>
            <w:shd w:val="clear" w:color="auto" w:fill="auto"/>
            <w:noWrap/>
            <w:vAlign w:val="center"/>
            <w:hideMark/>
          </w:tcPr>
          <w:p w14:paraId="4AADFDCC"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Entradas / Salidas</w:t>
            </w:r>
          </w:p>
        </w:tc>
        <w:tc>
          <w:tcPr>
            <w:tcW w:w="5528" w:type="dxa"/>
            <w:shd w:val="clear" w:color="auto" w:fill="auto"/>
          </w:tcPr>
          <w:p w14:paraId="0FEE4D62" w14:textId="77777777" w:rsidR="00DA2299" w:rsidRDefault="00DA2299" w:rsidP="002B5C93">
            <w:pPr>
              <w:jc w:val="left"/>
            </w:pPr>
            <w:r>
              <w:t>Mínimo 1 p</w:t>
            </w:r>
            <w:r w:rsidRPr="001017FC">
              <w:t xml:space="preserve">uerto de vídeo </w:t>
            </w:r>
          </w:p>
          <w:p w14:paraId="441B6D03" w14:textId="77777777" w:rsidR="00DA2299" w:rsidRDefault="00DA2299" w:rsidP="002B5C93">
            <w:pPr>
              <w:jc w:val="left"/>
            </w:pPr>
            <w:r>
              <w:t>Mínimo 1 puerto de</w:t>
            </w:r>
            <w:r w:rsidRPr="001017FC">
              <w:t xml:space="preserve"> audio</w:t>
            </w:r>
          </w:p>
          <w:p w14:paraId="6B31DFB5" w14:textId="77777777" w:rsidR="00DA2299" w:rsidRPr="001E1840" w:rsidRDefault="00DA2299" w:rsidP="002B5C93">
            <w:pPr>
              <w:jc w:val="left"/>
            </w:pPr>
            <w:r>
              <w:t>Mínimo 1 puerto USB</w:t>
            </w:r>
          </w:p>
        </w:tc>
      </w:tr>
      <w:tr w:rsidR="00DA2299" w:rsidRPr="003C3977" w14:paraId="6D97A333" w14:textId="77777777" w:rsidTr="0CD39A49">
        <w:trPr>
          <w:trHeight w:val="265"/>
        </w:trPr>
        <w:tc>
          <w:tcPr>
            <w:tcW w:w="3681" w:type="dxa"/>
            <w:shd w:val="clear" w:color="auto" w:fill="auto"/>
            <w:noWrap/>
            <w:vAlign w:val="center"/>
            <w:hideMark/>
          </w:tcPr>
          <w:p w14:paraId="488075E4"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Duración de lámpara</w:t>
            </w:r>
          </w:p>
        </w:tc>
        <w:tc>
          <w:tcPr>
            <w:tcW w:w="5528" w:type="dxa"/>
            <w:shd w:val="clear" w:color="auto" w:fill="auto"/>
          </w:tcPr>
          <w:p w14:paraId="0337885E" w14:textId="77777777" w:rsidR="00DA2299" w:rsidRDefault="00DA2299" w:rsidP="002B5C93">
            <w:pPr>
              <w:jc w:val="left"/>
            </w:pPr>
            <w:r>
              <w:t>Mínimo 4.000 horas videoproyectores de lampara tradicional</w:t>
            </w:r>
          </w:p>
          <w:p w14:paraId="04773E24" w14:textId="77777777" w:rsidR="00DA2299" w:rsidRPr="001E1840" w:rsidRDefault="00DA2299" w:rsidP="002B5C93">
            <w:pPr>
              <w:jc w:val="left"/>
            </w:pPr>
            <w:r>
              <w:t>Mínimo 10.000 horas videoproyectores laser</w:t>
            </w:r>
          </w:p>
        </w:tc>
      </w:tr>
      <w:tr w:rsidR="00DA2299" w:rsidRPr="003C3977" w14:paraId="4231AC23" w14:textId="77777777" w:rsidTr="0CD39A49">
        <w:trPr>
          <w:trHeight w:val="265"/>
        </w:trPr>
        <w:tc>
          <w:tcPr>
            <w:tcW w:w="3681" w:type="dxa"/>
            <w:shd w:val="clear" w:color="auto" w:fill="auto"/>
            <w:noWrap/>
            <w:vAlign w:val="center"/>
          </w:tcPr>
          <w:p w14:paraId="6D5CCE3B"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Soporte</w:t>
            </w:r>
          </w:p>
        </w:tc>
        <w:tc>
          <w:tcPr>
            <w:tcW w:w="5528" w:type="dxa"/>
            <w:shd w:val="clear" w:color="auto" w:fill="auto"/>
          </w:tcPr>
          <w:p w14:paraId="1C60A1F3" w14:textId="77777777" w:rsidR="00DA2299" w:rsidRPr="001E1840" w:rsidRDefault="00DA2299" w:rsidP="002B5C93">
            <w:r>
              <w:t>Para videoproyectores de distancia ultracorta se debe incluir con el proyector el soporte para instalación en techo o pared recomendado por la misma marca del proyector.</w:t>
            </w:r>
          </w:p>
        </w:tc>
      </w:tr>
      <w:tr w:rsidR="00DA2299" w:rsidRPr="003C3977" w14:paraId="7847B869" w14:textId="77777777" w:rsidTr="0CD39A49">
        <w:trPr>
          <w:trHeight w:val="269"/>
        </w:trPr>
        <w:tc>
          <w:tcPr>
            <w:tcW w:w="3681" w:type="dxa"/>
            <w:shd w:val="clear" w:color="auto" w:fill="auto"/>
            <w:noWrap/>
            <w:vAlign w:val="center"/>
          </w:tcPr>
          <w:p w14:paraId="06A591C9"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Interfaz conectividad</w:t>
            </w:r>
          </w:p>
        </w:tc>
        <w:tc>
          <w:tcPr>
            <w:tcW w:w="5528" w:type="dxa"/>
            <w:shd w:val="clear" w:color="auto" w:fill="auto"/>
          </w:tcPr>
          <w:p w14:paraId="18D6820C" w14:textId="77777777" w:rsidR="00DA2299" w:rsidRPr="001E1840" w:rsidRDefault="00DA2299" w:rsidP="002B5C93">
            <w:r>
              <w:t>Se debe garantizar la interfaz de conectividad en el proyector que permita obtener la resolución nativa del mismo</w:t>
            </w:r>
          </w:p>
        </w:tc>
      </w:tr>
      <w:tr w:rsidR="00DA2299" w:rsidRPr="003C3977" w14:paraId="2D7DF8E0" w14:textId="77777777" w:rsidTr="0CD39A49">
        <w:trPr>
          <w:trHeight w:val="277"/>
        </w:trPr>
        <w:tc>
          <w:tcPr>
            <w:tcW w:w="3681" w:type="dxa"/>
            <w:shd w:val="clear" w:color="auto" w:fill="auto"/>
            <w:noWrap/>
            <w:vAlign w:val="center"/>
            <w:hideMark/>
          </w:tcPr>
          <w:p w14:paraId="727A7ADE"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Interactividad</w:t>
            </w:r>
          </w:p>
        </w:tc>
        <w:tc>
          <w:tcPr>
            <w:tcW w:w="5528" w:type="dxa"/>
            <w:shd w:val="clear" w:color="auto" w:fill="auto"/>
          </w:tcPr>
          <w:p w14:paraId="5FC8980C" w14:textId="77777777" w:rsidR="00DA2299" w:rsidRPr="001E1840" w:rsidRDefault="00DA2299" w:rsidP="002B5C93">
            <w:r>
              <w:t>Para los videoproyectores interactivos, se debe entregar el videoproyector con la interactividad ofertada o recomendada por el mismo fabricante del videoproyector.</w:t>
            </w:r>
          </w:p>
        </w:tc>
      </w:tr>
      <w:tr w:rsidR="00DA2299" w:rsidRPr="003C3977" w14:paraId="2D62F2C8" w14:textId="77777777" w:rsidTr="0CD39A49">
        <w:trPr>
          <w:trHeight w:val="280"/>
        </w:trPr>
        <w:tc>
          <w:tcPr>
            <w:tcW w:w="3681" w:type="dxa"/>
            <w:shd w:val="clear" w:color="auto" w:fill="auto"/>
            <w:noWrap/>
            <w:vAlign w:val="center"/>
            <w:hideMark/>
          </w:tcPr>
          <w:p w14:paraId="54C16E29"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 xml:space="preserve">Compatibilidad Sistemas </w:t>
            </w:r>
            <w:r>
              <w:rPr>
                <w:rFonts w:eastAsia="Times New Roman" w:cs="Arial"/>
                <w:b/>
                <w:bCs/>
                <w:color w:val="auto"/>
                <w:szCs w:val="20"/>
                <w:lang w:eastAsia="es-CO"/>
              </w:rPr>
              <w:t>O</w:t>
            </w:r>
            <w:r w:rsidRPr="003C3977">
              <w:rPr>
                <w:rFonts w:eastAsia="Times New Roman" w:cs="Arial"/>
                <w:b/>
                <w:bCs/>
                <w:color w:val="auto"/>
                <w:szCs w:val="20"/>
                <w:lang w:eastAsia="es-CO"/>
              </w:rPr>
              <w:t>perativos</w:t>
            </w:r>
          </w:p>
        </w:tc>
        <w:tc>
          <w:tcPr>
            <w:tcW w:w="5528" w:type="dxa"/>
            <w:shd w:val="clear" w:color="auto" w:fill="auto"/>
          </w:tcPr>
          <w:p w14:paraId="1BABEAFF" w14:textId="77777777" w:rsidR="00DA2299" w:rsidRPr="001E1840" w:rsidRDefault="00DA2299" w:rsidP="002B5C93">
            <w:pPr>
              <w:jc w:val="left"/>
            </w:pPr>
            <w:r>
              <w:t>Se debe garantizar la compatibilidad de los videoproyectores con Windows, Linux y MAC Os</w:t>
            </w:r>
          </w:p>
        </w:tc>
      </w:tr>
      <w:tr w:rsidR="00DA2299" w:rsidRPr="003C3977" w14:paraId="1F016237" w14:textId="77777777" w:rsidTr="0CD39A49">
        <w:trPr>
          <w:trHeight w:val="129"/>
        </w:trPr>
        <w:tc>
          <w:tcPr>
            <w:tcW w:w="3681" w:type="dxa"/>
            <w:shd w:val="clear" w:color="auto" w:fill="auto"/>
            <w:noWrap/>
            <w:vAlign w:val="center"/>
            <w:hideMark/>
          </w:tcPr>
          <w:p w14:paraId="4808BAB2" w14:textId="77777777" w:rsidR="00DA2299" w:rsidRPr="003C3977" w:rsidRDefault="00DA2299" w:rsidP="002B5C93">
            <w:pPr>
              <w:jc w:val="left"/>
              <w:rPr>
                <w:rFonts w:eastAsia="Times New Roman" w:cs="Arial"/>
                <w:b/>
                <w:bCs/>
                <w:color w:val="auto"/>
                <w:szCs w:val="20"/>
                <w:lang w:eastAsia="es-CO"/>
              </w:rPr>
            </w:pPr>
            <w:r w:rsidRPr="003C3977">
              <w:rPr>
                <w:rFonts w:eastAsia="Times New Roman" w:cs="Arial"/>
                <w:b/>
                <w:bCs/>
                <w:color w:val="auto"/>
                <w:szCs w:val="20"/>
                <w:lang w:eastAsia="es-CO"/>
              </w:rPr>
              <w:t>Software</w:t>
            </w:r>
          </w:p>
        </w:tc>
        <w:tc>
          <w:tcPr>
            <w:tcW w:w="5528" w:type="dxa"/>
            <w:shd w:val="clear" w:color="auto" w:fill="auto"/>
          </w:tcPr>
          <w:p w14:paraId="11EF28EA" w14:textId="77777777" w:rsidR="00DA2299" w:rsidRPr="001E1840" w:rsidRDefault="00DA2299" w:rsidP="002B5C93">
            <w:r>
              <w:t>Los monitores se deben entregar con el soporte VESA incluido para instalación en pared</w:t>
            </w:r>
          </w:p>
        </w:tc>
      </w:tr>
      <w:tr w:rsidR="00DA2299" w:rsidRPr="003C3977" w14:paraId="0B9B74D4" w14:textId="77777777" w:rsidTr="0CD39A49">
        <w:trPr>
          <w:trHeight w:val="129"/>
        </w:trPr>
        <w:tc>
          <w:tcPr>
            <w:tcW w:w="3681" w:type="dxa"/>
            <w:shd w:val="clear" w:color="auto" w:fill="auto"/>
            <w:noWrap/>
            <w:vAlign w:val="center"/>
          </w:tcPr>
          <w:p w14:paraId="13219D38" w14:textId="77777777" w:rsidR="00DA2299" w:rsidRPr="003C3977" w:rsidRDefault="00DA2299" w:rsidP="002B5C93">
            <w:pPr>
              <w:jc w:val="left"/>
              <w:rPr>
                <w:rFonts w:eastAsia="Times New Roman" w:cs="Arial"/>
                <w:b/>
                <w:bCs/>
                <w:color w:val="auto"/>
                <w:szCs w:val="20"/>
                <w:lang w:eastAsia="es-CO"/>
              </w:rPr>
            </w:pPr>
            <w:r>
              <w:rPr>
                <w:rFonts w:eastAsia="Times New Roman" w:cs="Arial"/>
                <w:b/>
                <w:bCs/>
                <w:color w:val="auto"/>
                <w:szCs w:val="20"/>
                <w:lang w:eastAsia="es-CO"/>
              </w:rPr>
              <w:t>Garantía de Fabrica</w:t>
            </w:r>
          </w:p>
        </w:tc>
        <w:tc>
          <w:tcPr>
            <w:tcW w:w="5528" w:type="dxa"/>
            <w:shd w:val="clear" w:color="auto" w:fill="auto"/>
          </w:tcPr>
          <w:p w14:paraId="0B991A87" w14:textId="77777777" w:rsidR="00DA2299" w:rsidRDefault="00DA2299" w:rsidP="002B5C93">
            <w:r>
              <w:t>Tres (3) años</w:t>
            </w:r>
          </w:p>
        </w:tc>
      </w:tr>
    </w:tbl>
    <w:p w14:paraId="65DD9CF0" w14:textId="77777777" w:rsidR="00DA2299" w:rsidRDefault="00DA2299" w:rsidP="00DA2299"/>
    <w:p w14:paraId="01DA9EAC" w14:textId="2DBACC15" w:rsidR="00DA2299" w:rsidRDefault="00DA2299" w:rsidP="00C06A21">
      <w:pPr>
        <w:pStyle w:val="Ttulo4"/>
      </w:pPr>
      <w:r>
        <w:t>Componentes adicionales con valor</w:t>
      </w:r>
    </w:p>
    <w:p w14:paraId="3B05ED26" w14:textId="77777777" w:rsidR="00DA2299" w:rsidRDefault="00DA2299" w:rsidP="00DA2299"/>
    <w:p w14:paraId="6D679B47" w14:textId="77777777" w:rsidR="00DA2299" w:rsidRDefault="00DA2299" w:rsidP="005230F3">
      <w:pPr>
        <w:pStyle w:val="Prrafodelista"/>
        <w:numPr>
          <w:ilvl w:val="0"/>
          <w:numId w:val="41"/>
        </w:numPr>
      </w:pPr>
      <w:r>
        <w:lastRenderedPageBreak/>
        <w:t>S</w:t>
      </w:r>
      <w:r w:rsidRPr="00CC6C3C">
        <w:t>oporte para montaje en techo o pared</w:t>
      </w:r>
      <w:r>
        <w:t xml:space="preserve"> recomendado por el fabricante del proyector, aplica únicamente para proyectores de distancia corta y regular</w:t>
      </w:r>
    </w:p>
    <w:p w14:paraId="3ABCE6C8" w14:textId="77777777" w:rsidR="00DA2299" w:rsidRDefault="00DA2299" w:rsidP="005230F3">
      <w:pPr>
        <w:pStyle w:val="Prrafodelista"/>
        <w:numPr>
          <w:ilvl w:val="0"/>
          <w:numId w:val="41"/>
        </w:numPr>
      </w:pPr>
      <w:r>
        <w:t>Telón de proyección con trípode, de fácil transporte, dimensión aproximada de 180 x 180 cm, en material de alta calidad, modo de apertura manual, tipo de tela blanca flash mate, tipo de proyección frontal.</w:t>
      </w:r>
    </w:p>
    <w:p w14:paraId="7BEE6763" w14:textId="77777777" w:rsidR="00DA2299" w:rsidRPr="00CC6C3C" w:rsidRDefault="00DA2299" w:rsidP="005230F3">
      <w:pPr>
        <w:pStyle w:val="Prrafodelista"/>
        <w:numPr>
          <w:ilvl w:val="0"/>
          <w:numId w:val="41"/>
        </w:numPr>
      </w:pPr>
      <w:r>
        <w:t>Telón de proyección para auditorio automático, se debe entregar con control remoto para el manejo, dimensión mínimo de 5,80 metros de ancho x mínimo 5 metros de alto, en material de alta calidad, tipo de tela blanca flash mate, tipo de proyección frontal, debe incluir cable de enchufe a la corriente de aproximadamente 20 metros, se debe entregar instalado y funcionando. debe ser adaptable para su instalación a techo y/o pared. Garantía de 1 año,</w:t>
      </w:r>
    </w:p>
    <w:p w14:paraId="04012DEA" w14:textId="77777777" w:rsidR="00DA2299" w:rsidRDefault="00DA2299" w:rsidP="005230F3">
      <w:pPr>
        <w:pStyle w:val="Prrafodelista"/>
        <w:numPr>
          <w:ilvl w:val="0"/>
          <w:numId w:val="41"/>
        </w:numPr>
      </w:pPr>
      <w:r>
        <w:t>Kit de mantenimiento</w:t>
      </w:r>
    </w:p>
    <w:p w14:paraId="3C4B21AE" w14:textId="77777777" w:rsidR="00DA2299" w:rsidRDefault="00DA2299" w:rsidP="005230F3">
      <w:pPr>
        <w:pStyle w:val="Prrafodelista"/>
        <w:numPr>
          <w:ilvl w:val="0"/>
          <w:numId w:val="41"/>
        </w:numPr>
      </w:pPr>
      <w:r>
        <w:t>*TCO para 1 año</w:t>
      </w:r>
    </w:p>
    <w:p w14:paraId="2957E87A" w14:textId="77777777" w:rsidR="00DA2299" w:rsidRDefault="00DA2299" w:rsidP="00DA2299">
      <w:pPr>
        <w:ind w:left="1068"/>
      </w:pPr>
      <w:r>
        <w:t>TCO para 1 año: Corresponde al costo total de propiedad del ETP para 1 año, incluyendo costos directos e indirectos requerido para la funcionalidad del ETP durante este tiempo. En el Acuerdo Marco es un componente adicional que la Entidad Compradora puede contratar si así lo requiere para mantener funcional el ETP durante 1 año sin incurrir en costos adicionales de ninguna índole durante este tiempo. El proveedor en la oferta económica debe indicar el costo total de propiedad del ETP para 1 año de acuerdo con 5 horas diarias, para 5 días a la semana, 4 semanas al mes, por 12 meses.</w:t>
      </w:r>
    </w:p>
    <w:p w14:paraId="113A566A" w14:textId="77777777" w:rsidR="00E33897" w:rsidRDefault="00E33897" w:rsidP="00E33897"/>
    <w:p w14:paraId="08933A61" w14:textId="3A5D98CE" w:rsidR="00DA2299" w:rsidRDefault="00DA2299" w:rsidP="00E33897">
      <w:pPr>
        <w:pStyle w:val="Ttulo3"/>
      </w:pPr>
      <w:bookmarkStart w:id="32" w:name="_Toc83830276"/>
      <w:r>
        <w:t>Monitores Industriales</w:t>
      </w:r>
      <w:bookmarkEnd w:id="32"/>
    </w:p>
    <w:p w14:paraId="13336199" w14:textId="77777777" w:rsidR="00DA2299" w:rsidRDefault="00DA2299" w:rsidP="00DA2299"/>
    <w:tbl>
      <w:tblPr>
        <w:tblW w:w="9209" w:type="dxa"/>
        <w:tblCellMar>
          <w:left w:w="70" w:type="dxa"/>
          <w:right w:w="70" w:type="dxa"/>
        </w:tblCellMar>
        <w:tblLook w:val="04A0" w:firstRow="1" w:lastRow="0" w:firstColumn="1" w:lastColumn="0" w:noHBand="0" w:noVBand="1"/>
      </w:tblPr>
      <w:tblGrid>
        <w:gridCol w:w="3681"/>
        <w:gridCol w:w="5528"/>
      </w:tblGrid>
      <w:tr w:rsidR="00DA2299" w:rsidRPr="006550DC" w14:paraId="7FA0B045" w14:textId="77777777" w:rsidTr="002B5C93">
        <w:trPr>
          <w:trHeight w:val="570"/>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3F390"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Tecnología</w:t>
            </w:r>
          </w:p>
        </w:tc>
        <w:tc>
          <w:tcPr>
            <w:tcW w:w="5528" w:type="dxa"/>
            <w:tcBorders>
              <w:top w:val="single" w:sz="4" w:space="0" w:color="auto"/>
              <w:left w:val="nil"/>
              <w:bottom w:val="single" w:sz="4" w:space="0" w:color="auto"/>
              <w:right w:val="single" w:sz="4" w:space="0" w:color="auto"/>
            </w:tcBorders>
            <w:shd w:val="clear" w:color="000000" w:fill="FFFFFF"/>
            <w:vAlign w:val="center"/>
          </w:tcPr>
          <w:p w14:paraId="2513B202" w14:textId="77777777" w:rsidR="00DA2299" w:rsidRPr="002221B9" w:rsidRDefault="00DA2299" w:rsidP="002B5C93">
            <w:pPr>
              <w:jc w:val="left"/>
            </w:pPr>
            <w:r>
              <w:t xml:space="preserve">Mínimo LCD, </w:t>
            </w:r>
            <w:r w:rsidRPr="006550DC">
              <w:t>LED</w:t>
            </w:r>
            <w:r>
              <w:t xml:space="preserve"> o IPS, para el panel</w:t>
            </w:r>
          </w:p>
        </w:tc>
      </w:tr>
      <w:tr w:rsidR="00DA2299" w:rsidRPr="006550DC" w14:paraId="3EA4BDEE" w14:textId="77777777" w:rsidTr="002B5C93">
        <w:trPr>
          <w:trHeight w:val="300"/>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52973416"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Resolución de contraste</w:t>
            </w:r>
          </w:p>
        </w:tc>
        <w:tc>
          <w:tcPr>
            <w:tcW w:w="5528" w:type="dxa"/>
            <w:tcBorders>
              <w:top w:val="nil"/>
              <w:left w:val="nil"/>
              <w:bottom w:val="single" w:sz="4" w:space="0" w:color="auto"/>
              <w:right w:val="single" w:sz="4" w:space="0" w:color="auto"/>
            </w:tcBorders>
            <w:shd w:val="clear" w:color="auto" w:fill="auto"/>
            <w:vAlign w:val="center"/>
            <w:hideMark/>
          </w:tcPr>
          <w:p w14:paraId="0DB614ED" w14:textId="77777777" w:rsidR="00DA2299" w:rsidRDefault="00DA2299" w:rsidP="002B5C93">
            <w:r>
              <w:t>El contraste mínimo requerido debe ser real o estático de mínimo 1.000:1</w:t>
            </w:r>
          </w:p>
          <w:p w14:paraId="1D4D6EEA" w14:textId="77777777" w:rsidR="00DA2299" w:rsidRPr="006550DC" w:rsidRDefault="00DA2299" w:rsidP="002B5C93">
            <w:pPr>
              <w:jc w:val="left"/>
            </w:pPr>
          </w:p>
        </w:tc>
      </w:tr>
      <w:tr w:rsidR="00DA2299" w:rsidRPr="006550DC" w14:paraId="5D002959" w14:textId="77777777" w:rsidTr="002B5C93">
        <w:trPr>
          <w:trHeight w:val="300"/>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511732C5"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Brillo</w:t>
            </w:r>
          </w:p>
        </w:tc>
        <w:tc>
          <w:tcPr>
            <w:tcW w:w="5528" w:type="dxa"/>
            <w:tcBorders>
              <w:top w:val="nil"/>
              <w:left w:val="nil"/>
              <w:bottom w:val="single" w:sz="4" w:space="0" w:color="auto"/>
              <w:right w:val="single" w:sz="4" w:space="0" w:color="auto"/>
            </w:tcBorders>
            <w:shd w:val="clear" w:color="auto" w:fill="auto"/>
            <w:vAlign w:val="center"/>
            <w:hideMark/>
          </w:tcPr>
          <w:p w14:paraId="02038B35" w14:textId="77777777" w:rsidR="00DA2299" w:rsidRPr="006550DC" w:rsidRDefault="00DA2299" w:rsidP="002B5C93">
            <w:pPr>
              <w:jc w:val="left"/>
            </w:pPr>
            <w:r w:rsidRPr="006550DC">
              <w:t xml:space="preserve">Mínimo </w:t>
            </w:r>
            <w:r w:rsidRPr="002221B9">
              <w:t>4</w:t>
            </w:r>
            <w:r w:rsidRPr="006550DC">
              <w:t>00 cd/m2</w:t>
            </w:r>
            <w:r w:rsidRPr="002221B9">
              <w:t xml:space="preserve"> - nit</w:t>
            </w:r>
          </w:p>
        </w:tc>
      </w:tr>
      <w:tr w:rsidR="00DA2299" w:rsidRPr="006550DC" w14:paraId="7506FDC1" w14:textId="77777777" w:rsidTr="002B5C93">
        <w:trPr>
          <w:trHeight w:val="510"/>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A3F24E8"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Operación</w:t>
            </w:r>
          </w:p>
        </w:tc>
        <w:tc>
          <w:tcPr>
            <w:tcW w:w="5528" w:type="dxa"/>
            <w:tcBorders>
              <w:top w:val="nil"/>
              <w:left w:val="nil"/>
              <w:bottom w:val="single" w:sz="4" w:space="0" w:color="auto"/>
              <w:right w:val="single" w:sz="4" w:space="0" w:color="auto"/>
            </w:tcBorders>
            <w:shd w:val="clear" w:color="auto" w:fill="auto"/>
            <w:vAlign w:val="center"/>
            <w:hideMark/>
          </w:tcPr>
          <w:p w14:paraId="1377C681" w14:textId="77777777" w:rsidR="00DA2299" w:rsidRPr="006550DC" w:rsidRDefault="00DA2299" w:rsidP="002B5C93">
            <w:pPr>
              <w:jc w:val="left"/>
            </w:pPr>
            <w:r w:rsidRPr="006550DC">
              <w:t>El monitor debe soportar trabajo 7 días a la semana las 24 horas del día</w:t>
            </w:r>
          </w:p>
        </w:tc>
      </w:tr>
      <w:tr w:rsidR="00DA2299" w:rsidRPr="006550DC" w14:paraId="73FEE73E" w14:textId="77777777" w:rsidTr="002B5C93">
        <w:trPr>
          <w:trHeight w:val="300"/>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841CC7A"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Ángulo de visión</w:t>
            </w:r>
          </w:p>
        </w:tc>
        <w:tc>
          <w:tcPr>
            <w:tcW w:w="5528" w:type="dxa"/>
            <w:tcBorders>
              <w:top w:val="nil"/>
              <w:left w:val="nil"/>
              <w:bottom w:val="single" w:sz="4" w:space="0" w:color="auto"/>
              <w:right w:val="single" w:sz="4" w:space="0" w:color="auto"/>
            </w:tcBorders>
            <w:shd w:val="clear" w:color="auto" w:fill="auto"/>
            <w:vAlign w:val="center"/>
            <w:hideMark/>
          </w:tcPr>
          <w:p w14:paraId="7F4E256E" w14:textId="77777777" w:rsidR="00DA2299" w:rsidRPr="006550DC" w:rsidRDefault="00DA2299" w:rsidP="002B5C93">
            <w:pPr>
              <w:jc w:val="left"/>
            </w:pPr>
            <w:r w:rsidRPr="006550DC">
              <w:t>178 x 178</w:t>
            </w:r>
          </w:p>
        </w:tc>
      </w:tr>
      <w:tr w:rsidR="00DA2299" w:rsidRPr="006550DC" w14:paraId="3084CD46" w14:textId="77777777" w:rsidTr="002B5C93">
        <w:trPr>
          <w:trHeight w:val="415"/>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A2026" w14:textId="77777777" w:rsidR="00DA2299" w:rsidRPr="006550DC" w:rsidRDefault="00DA2299" w:rsidP="002B5C93">
            <w:pPr>
              <w:jc w:val="left"/>
              <w:rPr>
                <w:rFonts w:eastAsia="Times New Roman" w:cs="Arial"/>
                <w:b/>
                <w:bCs/>
                <w:color w:val="auto"/>
                <w:szCs w:val="20"/>
                <w:lang w:eastAsia="es-CO"/>
              </w:rPr>
            </w:pPr>
            <w:r w:rsidRPr="006550DC">
              <w:rPr>
                <w:rFonts w:eastAsia="Times New Roman" w:cs="Arial"/>
                <w:b/>
                <w:bCs/>
                <w:color w:val="auto"/>
                <w:szCs w:val="20"/>
                <w:lang w:eastAsia="es-CO"/>
              </w:rPr>
              <w:t>Audio</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5AB01790" w14:textId="77777777" w:rsidR="00DA2299" w:rsidRPr="006550DC" w:rsidRDefault="00DA2299" w:rsidP="002B5C93">
            <w:pPr>
              <w:jc w:val="left"/>
            </w:pPr>
            <w:r w:rsidRPr="006550DC">
              <w:t>Salida de audio y parlantes integrados compatibilidad con altavoz externo</w:t>
            </w:r>
          </w:p>
        </w:tc>
      </w:tr>
      <w:tr w:rsidR="00DA2299" w:rsidRPr="006550DC" w14:paraId="5A75DC83" w14:textId="77777777" w:rsidTr="002B5C93">
        <w:trPr>
          <w:trHeight w:val="256"/>
        </w:trPr>
        <w:tc>
          <w:tcPr>
            <w:tcW w:w="3681" w:type="dxa"/>
            <w:tcBorders>
              <w:top w:val="single" w:sz="4" w:space="0" w:color="auto"/>
              <w:left w:val="single" w:sz="4" w:space="0" w:color="auto"/>
              <w:bottom w:val="single" w:sz="4" w:space="0" w:color="auto"/>
              <w:right w:val="single" w:sz="4" w:space="0" w:color="auto"/>
            </w:tcBorders>
            <w:shd w:val="clear" w:color="auto" w:fill="auto"/>
            <w:noWrap/>
          </w:tcPr>
          <w:p w14:paraId="71C3C7B9" w14:textId="2815C034" w:rsidR="00DA2299" w:rsidRPr="006550DC" w:rsidRDefault="00DA2299" w:rsidP="002B5C93">
            <w:pPr>
              <w:jc w:val="left"/>
              <w:rPr>
                <w:rFonts w:eastAsia="Times New Roman" w:cs="Arial"/>
                <w:b/>
                <w:bCs/>
                <w:color w:val="auto"/>
                <w:szCs w:val="20"/>
                <w:lang w:eastAsia="es-CO"/>
              </w:rPr>
            </w:pPr>
            <w:r w:rsidRPr="00990A58">
              <w:rPr>
                <w:rFonts w:eastAsia="Times New Roman" w:cs="Arial"/>
                <w:b/>
                <w:color w:val="auto"/>
                <w:szCs w:val="20"/>
                <w:lang w:eastAsia="es-CO"/>
              </w:rPr>
              <w:t xml:space="preserve">Garantía de </w:t>
            </w:r>
            <w:r w:rsidRPr="00990A58">
              <w:rPr>
                <w:rFonts w:eastAsia="Times New Roman" w:cs="Arial"/>
                <w:b/>
                <w:bCs/>
                <w:color w:val="auto"/>
                <w:szCs w:val="20"/>
                <w:lang w:eastAsia="es-CO"/>
              </w:rPr>
              <w:t>F</w:t>
            </w:r>
            <w:r w:rsidR="001F2950">
              <w:rPr>
                <w:rFonts w:eastAsia="Times New Roman" w:cs="Arial"/>
                <w:b/>
                <w:bCs/>
                <w:color w:val="auto"/>
                <w:szCs w:val="20"/>
                <w:lang w:eastAsia="es-CO"/>
              </w:rPr>
              <w:t>á</w:t>
            </w:r>
            <w:r w:rsidRPr="00990A58">
              <w:rPr>
                <w:rFonts w:eastAsia="Times New Roman" w:cs="Arial"/>
                <w:b/>
                <w:bCs/>
                <w:color w:val="auto"/>
                <w:szCs w:val="20"/>
                <w:lang w:eastAsia="es-CO"/>
              </w:rPr>
              <w:t>brica</w:t>
            </w:r>
          </w:p>
        </w:tc>
        <w:tc>
          <w:tcPr>
            <w:tcW w:w="5528" w:type="dxa"/>
            <w:tcBorders>
              <w:top w:val="single" w:sz="4" w:space="0" w:color="auto"/>
              <w:left w:val="nil"/>
              <w:bottom w:val="single" w:sz="4" w:space="0" w:color="auto"/>
              <w:right w:val="single" w:sz="4" w:space="0" w:color="auto"/>
            </w:tcBorders>
            <w:shd w:val="clear" w:color="auto" w:fill="auto"/>
          </w:tcPr>
          <w:p w14:paraId="7ED2077A" w14:textId="77777777" w:rsidR="00DA2299" w:rsidRPr="006550DC" w:rsidRDefault="00DA2299" w:rsidP="002B5C93">
            <w:pPr>
              <w:jc w:val="left"/>
            </w:pPr>
            <w:r w:rsidRPr="00E77039">
              <w:rPr>
                <w:rFonts w:eastAsia="Times New Roman" w:cs="Arial"/>
                <w:color w:val="auto"/>
                <w:szCs w:val="20"/>
                <w:lang w:eastAsia="es-CO"/>
              </w:rPr>
              <w:t>Tres (3) años</w:t>
            </w:r>
          </w:p>
        </w:tc>
      </w:tr>
    </w:tbl>
    <w:p w14:paraId="76997DE8" w14:textId="77777777" w:rsidR="00DA2299" w:rsidRDefault="00DA2299" w:rsidP="00DA2299"/>
    <w:p w14:paraId="798011D5" w14:textId="77FEFF51" w:rsidR="00DA2299" w:rsidRDefault="00DA2299" w:rsidP="00E33897">
      <w:pPr>
        <w:pStyle w:val="Ttulo4"/>
      </w:pPr>
      <w:r>
        <w:t>Componentes adicionales con valor</w:t>
      </w:r>
    </w:p>
    <w:p w14:paraId="41390F97" w14:textId="77777777" w:rsidR="00DA2299" w:rsidRPr="00AC3697" w:rsidRDefault="00DA2299" w:rsidP="00DA2299">
      <w:pPr>
        <w:pStyle w:val="Sangranormal"/>
        <w:ind w:left="1428"/>
        <w:rPr>
          <w:lang w:val="es-ES_tradnl" w:eastAsia="es-CO"/>
        </w:rPr>
      </w:pPr>
    </w:p>
    <w:p w14:paraId="4517ED65" w14:textId="77777777" w:rsidR="00DA2299" w:rsidRDefault="00DA2299" w:rsidP="005230F3">
      <w:pPr>
        <w:pStyle w:val="Prrafodelista"/>
        <w:numPr>
          <w:ilvl w:val="0"/>
          <w:numId w:val="28"/>
        </w:numPr>
      </w:pPr>
      <w:r>
        <w:t>Kit de mantenimiento</w:t>
      </w:r>
    </w:p>
    <w:p w14:paraId="15DCAF45" w14:textId="59F4E2DA" w:rsidR="00DA2299" w:rsidRDefault="00DA2299" w:rsidP="005230F3">
      <w:pPr>
        <w:pStyle w:val="Prrafodelista"/>
        <w:numPr>
          <w:ilvl w:val="0"/>
          <w:numId w:val="27"/>
        </w:numPr>
      </w:pPr>
      <w:r>
        <w:t xml:space="preserve">Manejo consumo de energía – Energy Star 3.x o </w:t>
      </w:r>
      <w:r w:rsidR="009E0354" w:rsidRPr="009E0354">
        <w:t>China Certificate for Energy Conservation Product o Ecodesign and Energy Labelling</w:t>
      </w:r>
    </w:p>
    <w:p w14:paraId="2C42F26F" w14:textId="77777777" w:rsidR="00E33897" w:rsidRDefault="00E33897" w:rsidP="00E33897"/>
    <w:p w14:paraId="4003832C" w14:textId="4786E61E" w:rsidR="00DA2299" w:rsidRPr="00B802E8" w:rsidRDefault="132D34DE" w:rsidP="4CA66332">
      <w:pPr>
        <w:pStyle w:val="Ttulo3"/>
        <w:rPr>
          <w:bCs/>
        </w:rPr>
      </w:pPr>
      <w:r w:rsidRPr="4CA66332">
        <w:rPr>
          <w:rFonts w:ascii="Calibri" w:eastAsia="Calibri" w:hAnsi="Calibri" w:cs="Calibri"/>
          <w:b w:val="0"/>
          <w:color w:val="444444"/>
          <w:szCs w:val="22"/>
        </w:rPr>
        <w:t xml:space="preserve"> </w:t>
      </w:r>
      <w:bookmarkStart w:id="33" w:name="_Toc83830277"/>
      <w:r w:rsidRPr="00990A58">
        <w:rPr>
          <w:rFonts w:eastAsia="Calibri" w:cs="Calibri"/>
          <w:bCs/>
          <w:color w:val="444444"/>
          <w:szCs w:val="22"/>
        </w:rPr>
        <w:t>Tableros o Pantallas Interactivas</w:t>
      </w:r>
      <w:bookmarkEnd w:id="33"/>
    </w:p>
    <w:p w14:paraId="0674AF2C" w14:textId="77777777" w:rsidR="00DA2299" w:rsidRDefault="00DA2299" w:rsidP="00DA2299"/>
    <w:p w14:paraId="4570DE03" w14:textId="77777777" w:rsidR="00DA2299" w:rsidRDefault="00DA2299" w:rsidP="00DA2299">
      <w:r>
        <w:t>El tablero debe ser de mínimo tecnología LED o IPS, antirreflejo, debe tener la opción de screen mirroring incluido</w:t>
      </w:r>
    </w:p>
    <w:p w14:paraId="1601E751" w14:textId="77777777" w:rsidR="00DA2299" w:rsidRDefault="00DA2299" w:rsidP="00DA2299"/>
    <w:p w14:paraId="6213DA2D" w14:textId="77777777" w:rsidR="00DA2299" w:rsidRDefault="00DA2299" w:rsidP="00DA2299">
      <w:r>
        <w:lastRenderedPageBreak/>
        <w:t>El tablero debe ser interactivo con software de la misma marca del tablero, con ensamble original de fábrica.</w:t>
      </w:r>
    </w:p>
    <w:p w14:paraId="2EA5E2B1" w14:textId="77777777" w:rsidR="00DA2299" w:rsidRDefault="00DA2299" w:rsidP="00DA2299"/>
    <w:p w14:paraId="2CF65AD2" w14:textId="4B73CEAD" w:rsidR="00DA2299" w:rsidRDefault="00DA2299" w:rsidP="00DA2299">
      <w:r>
        <w:t>Licenciamiento de interactividad perpetuo con actualizaciones permanentes que permita hacer uso de todas las funcionalidades del tablero, las actualizaciones deben ser gratis y descargables de la web</w:t>
      </w:r>
      <w:r w:rsidR="00470CB6">
        <w:t xml:space="preserve"> </w:t>
      </w:r>
      <w:r w:rsidR="00470CB6" w:rsidRPr="00990A58">
        <w:t>por un periodo no menor a cinco (5) años</w:t>
      </w:r>
      <w:r w:rsidR="00346BF6" w:rsidRPr="00346BF6">
        <w:t>. La licencia del software debe ser integrad</w:t>
      </w:r>
      <w:r w:rsidR="00E25B0E">
        <w:t>a</w:t>
      </w:r>
      <w:r w:rsidR="00346BF6" w:rsidRPr="00346BF6">
        <w:t xml:space="preserve"> al hardware del tablero. Permitiendo cambiar de </w:t>
      </w:r>
      <w:r w:rsidR="001D7F83">
        <w:t>equipo</w:t>
      </w:r>
      <w:r w:rsidR="00346BF6" w:rsidRPr="00346BF6">
        <w:t xml:space="preserve"> sin perder o requerir de licencias adicionales</w:t>
      </w:r>
    </w:p>
    <w:p w14:paraId="4D4363CD" w14:textId="77777777" w:rsidR="00B802E8" w:rsidRDefault="00B802E8" w:rsidP="00DA2299"/>
    <w:p w14:paraId="0206FED0" w14:textId="269C4499" w:rsidR="00DA2299" w:rsidRPr="00990A58" w:rsidRDefault="42E122E6" w:rsidP="4CA66332">
      <w:pPr>
        <w:rPr>
          <w:rFonts w:eastAsia="Arial Nova" w:cs="Arial Nova"/>
          <w:color w:val="000000" w:themeColor="text1"/>
          <w:szCs w:val="20"/>
        </w:rPr>
      </w:pPr>
      <w:r w:rsidRPr="00990A58">
        <w:rPr>
          <w:rFonts w:eastAsia="Arial Nova" w:cs="Arial Nova"/>
          <w:color w:val="000000" w:themeColor="text1"/>
          <w:szCs w:val="20"/>
        </w:rPr>
        <w:t xml:space="preserve">Debe contar con el sistema operativo nativo disponible en la </w:t>
      </w:r>
      <w:r w:rsidRPr="4CA66332">
        <w:rPr>
          <w:rFonts w:eastAsia="Arial Nova" w:cs="Arial Nova"/>
          <w:color w:val="000000" w:themeColor="text1"/>
          <w:szCs w:val="20"/>
        </w:rPr>
        <w:t>última</w:t>
      </w:r>
      <w:r w:rsidRPr="00990A58">
        <w:rPr>
          <w:rFonts w:eastAsia="Arial Nova" w:cs="Arial Nova"/>
          <w:color w:val="000000" w:themeColor="text1"/>
          <w:szCs w:val="20"/>
        </w:rPr>
        <w:t xml:space="preserve"> versión del Fabricante.</w:t>
      </w:r>
    </w:p>
    <w:p w14:paraId="4B7C2BAB" w14:textId="281FDA73" w:rsidR="4CA66332" w:rsidRDefault="4CA66332" w:rsidP="4CA66332">
      <w:pPr>
        <w:rPr>
          <w:rFonts w:eastAsia="Calibri" w:cs="Arial"/>
          <w:szCs w:val="20"/>
        </w:rPr>
      </w:pPr>
    </w:p>
    <w:p w14:paraId="1C88D781" w14:textId="0D551B13" w:rsidR="00A70CD1" w:rsidRDefault="00A81442" w:rsidP="00A81442">
      <w:pPr>
        <w:jc w:val="left"/>
        <w:rPr>
          <w:rFonts w:eastAsia="Arial Nova" w:cs="Arial Nova"/>
          <w:color w:val="000000" w:themeColor="text1"/>
          <w:szCs w:val="20"/>
        </w:rPr>
      </w:pPr>
      <w:r w:rsidRPr="00990A58">
        <w:rPr>
          <w:rFonts w:eastAsia="Arial Nova" w:cs="Arial Nova"/>
          <w:color w:val="000000" w:themeColor="text1"/>
          <w:szCs w:val="20"/>
        </w:rPr>
        <w:t>Relación de aspecto 16:9</w:t>
      </w:r>
      <w:r w:rsidRPr="00990A58">
        <w:rPr>
          <w:rFonts w:eastAsia="Arial Nova" w:cs="Arial Nova"/>
          <w:color w:val="000000" w:themeColor="text1"/>
          <w:szCs w:val="20"/>
        </w:rPr>
        <w:br/>
        <w:t>Resolución mínima 4K</w:t>
      </w:r>
    </w:p>
    <w:p w14:paraId="4C7AFDD1" w14:textId="5801BA1A" w:rsidR="00A81442" w:rsidRDefault="00A81442" w:rsidP="00A81442">
      <w:pPr>
        <w:jc w:val="left"/>
        <w:rPr>
          <w:rFonts w:eastAsia="Arial Nova" w:cs="Arial Nova"/>
          <w:color w:val="000000" w:themeColor="text1"/>
          <w:szCs w:val="20"/>
        </w:rPr>
      </w:pPr>
      <w:r w:rsidRPr="00990A58">
        <w:rPr>
          <w:rFonts w:eastAsia="Arial Nova" w:cs="Arial Nova"/>
          <w:color w:val="000000" w:themeColor="text1"/>
          <w:szCs w:val="20"/>
        </w:rPr>
        <w:t>Brillo 350cd/m2</w:t>
      </w:r>
      <w:r w:rsidRPr="00990A58">
        <w:rPr>
          <w:rFonts w:eastAsia="Arial Nova" w:cs="Arial Nova"/>
          <w:color w:val="000000" w:themeColor="text1"/>
          <w:szCs w:val="20"/>
        </w:rPr>
        <w:br/>
        <w:t>Contraste 1600:1</w:t>
      </w:r>
    </w:p>
    <w:p w14:paraId="4BFF746B" w14:textId="40045677" w:rsidR="002246A9" w:rsidRDefault="002246A9" w:rsidP="00990A58">
      <w:pPr>
        <w:jc w:val="left"/>
        <w:rPr>
          <w:rFonts w:eastAsia="Arial Nova" w:cs="Arial Nova"/>
          <w:color w:val="000000" w:themeColor="text1"/>
        </w:rPr>
      </w:pPr>
      <w:r w:rsidRPr="1FF46153">
        <w:rPr>
          <w:rFonts w:eastAsia="Arial Nova" w:cs="Arial Nova"/>
          <w:color w:val="000000" w:themeColor="text1"/>
        </w:rPr>
        <w:t>Procesador</w:t>
      </w:r>
      <w:r w:rsidR="71EBBD7E" w:rsidRPr="1FF46153">
        <w:rPr>
          <w:rFonts w:eastAsia="Arial Nova" w:cs="Arial Nova"/>
          <w:color w:val="000000" w:themeColor="text1"/>
        </w:rPr>
        <w:t xml:space="preserve"> sugerido y recomendado por el fabricante del ETP</w:t>
      </w:r>
    </w:p>
    <w:p w14:paraId="6F654664" w14:textId="52EA4FB0" w:rsidR="002246A9" w:rsidRDefault="67A2D02D" w:rsidP="713B51F6">
      <w:pPr>
        <w:jc w:val="left"/>
        <w:rPr>
          <w:rFonts w:eastAsia="Arial Nova" w:cs="Arial Nova"/>
          <w:color w:val="000000" w:themeColor="text1"/>
        </w:rPr>
      </w:pPr>
      <w:r w:rsidRPr="713B51F6">
        <w:rPr>
          <w:rFonts w:eastAsia="Arial Nova" w:cs="Arial Nova"/>
          <w:color w:val="000000" w:themeColor="text1"/>
        </w:rPr>
        <w:t>Mínimo 500GB de almacenamiento</w:t>
      </w:r>
    </w:p>
    <w:p w14:paraId="68523095" w14:textId="4E227E8F" w:rsidR="002246A9" w:rsidRDefault="67A2D02D" w:rsidP="713B51F6">
      <w:pPr>
        <w:jc w:val="left"/>
        <w:rPr>
          <w:rFonts w:eastAsia="Arial Nova" w:cs="Arial Nova"/>
          <w:color w:val="000000" w:themeColor="text1"/>
        </w:rPr>
      </w:pPr>
      <w:r w:rsidRPr="713B51F6">
        <w:rPr>
          <w:rFonts w:eastAsia="Arial Nova" w:cs="Arial Nova"/>
          <w:color w:val="000000" w:themeColor="text1"/>
        </w:rPr>
        <w:t>M</w:t>
      </w:r>
      <w:r w:rsidR="002246A9" w:rsidRPr="713B51F6">
        <w:rPr>
          <w:rFonts w:eastAsia="Arial Nova" w:cs="Arial Nova"/>
          <w:color w:val="000000" w:themeColor="text1"/>
        </w:rPr>
        <w:t xml:space="preserve">emoria </w:t>
      </w:r>
      <w:r w:rsidR="056D1BB4" w:rsidRPr="54F1ADEA">
        <w:rPr>
          <w:rFonts w:eastAsia="Arial Nova" w:cs="Arial Nova"/>
          <w:color w:val="000000" w:themeColor="text1"/>
        </w:rPr>
        <w:t>mínima</w:t>
      </w:r>
      <w:r w:rsidR="056D1BB4" w:rsidRPr="713B51F6">
        <w:rPr>
          <w:rFonts w:eastAsia="Arial Nova" w:cs="Arial Nova"/>
          <w:color w:val="000000" w:themeColor="text1"/>
        </w:rPr>
        <w:t xml:space="preserve"> 4GB</w:t>
      </w:r>
    </w:p>
    <w:p w14:paraId="7B03FAB5" w14:textId="5AFEB2CA" w:rsidR="003870D6" w:rsidRDefault="009A404E" w:rsidP="00A81442">
      <w:pPr>
        <w:jc w:val="left"/>
        <w:rPr>
          <w:rFonts w:eastAsia="Arial Nova" w:cs="Arial Nova"/>
          <w:color w:val="000000" w:themeColor="text1"/>
          <w:szCs w:val="20"/>
        </w:rPr>
      </w:pPr>
      <w:r>
        <w:rPr>
          <w:rFonts w:eastAsia="Arial Nova" w:cs="Arial Nova"/>
          <w:color w:val="000000" w:themeColor="text1"/>
          <w:szCs w:val="20"/>
        </w:rPr>
        <w:t xml:space="preserve">Mínimo 1, </w:t>
      </w:r>
      <w:r w:rsidR="00BD5B20">
        <w:rPr>
          <w:rFonts w:eastAsia="Arial Nova" w:cs="Arial Nova"/>
          <w:color w:val="000000" w:themeColor="text1"/>
          <w:szCs w:val="20"/>
        </w:rPr>
        <w:t xml:space="preserve">Puerto </w:t>
      </w:r>
      <w:r w:rsidR="00BD5B20" w:rsidRPr="00990A58">
        <w:rPr>
          <w:rFonts w:eastAsia="Arial Nova" w:cs="Arial Nova"/>
          <w:color w:val="000000" w:themeColor="text1"/>
          <w:szCs w:val="20"/>
        </w:rPr>
        <w:t xml:space="preserve">USB </w:t>
      </w:r>
      <w:r w:rsidR="003870D6">
        <w:rPr>
          <w:rFonts w:eastAsia="Arial Nova" w:cs="Arial Nova"/>
          <w:color w:val="000000" w:themeColor="text1"/>
          <w:szCs w:val="20"/>
        </w:rPr>
        <w:t xml:space="preserve">2.0 o superior </w:t>
      </w:r>
    </w:p>
    <w:p w14:paraId="360E2CA7" w14:textId="793BAE09" w:rsidR="003870D6" w:rsidRDefault="009A404E" w:rsidP="00A81442">
      <w:pPr>
        <w:jc w:val="left"/>
        <w:rPr>
          <w:rFonts w:eastAsia="Arial Nova" w:cs="Arial Nova"/>
          <w:color w:val="000000" w:themeColor="text1"/>
          <w:szCs w:val="20"/>
        </w:rPr>
      </w:pPr>
      <w:r>
        <w:rPr>
          <w:rFonts w:eastAsia="Arial Nova" w:cs="Arial Nova"/>
          <w:color w:val="000000" w:themeColor="text1"/>
          <w:szCs w:val="20"/>
        </w:rPr>
        <w:t xml:space="preserve">Mínimo 1, </w:t>
      </w:r>
      <w:r w:rsidR="00BD5B20" w:rsidRPr="00990A58">
        <w:rPr>
          <w:rFonts w:eastAsia="Arial Nova" w:cs="Arial Nova"/>
          <w:color w:val="000000" w:themeColor="text1"/>
          <w:szCs w:val="20"/>
        </w:rPr>
        <w:t xml:space="preserve">Puerto RJ45 </w:t>
      </w:r>
    </w:p>
    <w:p w14:paraId="1C07CC19" w14:textId="01907E8B" w:rsidR="005D3D6D" w:rsidRDefault="009A404E" w:rsidP="00A81442">
      <w:pPr>
        <w:jc w:val="left"/>
        <w:rPr>
          <w:rFonts w:eastAsia="Arial Nova" w:cs="Arial Nova"/>
          <w:color w:val="000000" w:themeColor="text1"/>
          <w:szCs w:val="20"/>
        </w:rPr>
      </w:pPr>
      <w:r>
        <w:rPr>
          <w:rFonts w:eastAsia="Arial Nova" w:cs="Arial Nova"/>
          <w:color w:val="000000" w:themeColor="text1"/>
          <w:szCs w:val="20"/>
        </w:rPr>
        <w:t xml:space="preserve">Mínimo 1, </w:t>
      </w:r>
      <w:r w:rsidR="003870D6">
        <w:rPr>
          <w:rFonts w:eastAsia="Arial Nova" w:cs="Arial Nova"/>
          <w:color w:val="000000" w:themeColor="text1"/>
          <w:szCs w:val="20"/>
        </w:rPr>
        <w:t xml:space="preserve">Puerto </w:t>
      </w:r>
      <w:r w:rsidR="00BD5B20" w:rsidRPr="00990A58">
        <w:rPr>
          <w:rFonts w:eastAsia="Arial Nova" w:cs="Arial Nova"/>
          <w:color w:val="000000" w:themeColor="text1"/>
          <w:szCs w:val="20"/>
        </w:rPr>
        <w:t xml:space="preserve">HDMI </w:t>
      </w:r>
      <w:r w:rsidR="003870D6">
        <w:rPr>
          <w:rFonts w:eastAsia="Arial Nova" w:cs="Arial Nova"/>
          <w:color w:val="000000" w:themeColor="text1"/>
          <w:szCs w:val="20"/>
        </w:rPr>
        <w:t>o</w:t>
      </w:r>
      <w:r w:rsidR="00BD5B20" w:rsidRPr="00990A58">
        <w:rPr>
          <w:rFonts w:eastAsia="Arial Nova" w:cs="Arial Nova"/>
          <w:color w:val="000000" w:themeColor="text1"/>
          <w:szCs w:val="20"/>
        </w:rPr>
        <w:t xml:space="preserve"> DP 1.2 </w:t>
      </w:r>
      <w:r w:rsidR="003870D6">
        <w:rPr>
          <w:rFonts w:eastAsia="Arial Nova" w:cs="Arial Nova"/>
          <w:color w:val="000000" w:themeColor="text1"/>
          <w:szCs w:val="20"/>
        </w:rPr>
        <w:t>o</w:t>
      </w:r>
      <w:r w:rsidR="00BD5B20" w:rsidRPr="00990A58">
        <w:rPr>
          <w:rFonts w:eastAsia="Arial Nova" w:cs="Arial Nova"/>
          <w:color w:val="000000" w:themeColor="text1"/>
          <w:szCs w:val="20"/>
        </w:rPr>
        <w:t xml:space="preserve"> VGA </w:t>
      </w:r>
    </w:p>
    <w:p w14:paraId="45D39BDA" w14:textId="1F5343EF" w:rsidR="00BD5B20" w:rsidRDefault="009A404E" w:rsidP="00A81442">
      <w:pPr>
        <w:jc w:val="left"/>
        <w:rPr>
          <w:rFonts w:eastAsia="Arial Nova" w:cs="Arial Nova"/>
          <w:color w:val="000000" w:themeColor="text1"/>
          <w:szCs w:val="20"/>
        </w:rPr>
      </w:pPr>
      <w:r>
        <w:rPr>
          <w:rFonts w:eastAsia="Arial Nova" w:cs="Arial Nova"/>
          <w:color w:val="000000" w:themeColor="text1"/>
          <w:szCs w:val="20"/>
        </w:rPr>
        <w:t xml:space="preserve">Mínimo 1, </w:t>
      </w:r>
      <w:r w:rsidR="00BD5B20" w:rsidRPr="00990A58">
        <w:rPr>
          <w:rFonts w:eastAsia="Arial Nova" w:cs="Arial Nova"/>
          <w:color w:val="000000" w:themeColor="text1"/>
          <w:szCs w:val="20"/>
        </w:rPr>
        <w:t xml:space="preserve">WIFI/BT </w:t>
      </w:r>
    </w:p>
    <w:p w14:paraId="4D4B9C00" w14:textId="68AC8098" w:rsidR="009E0665" w:rsidRPr="00990A58" w:rsidRDefault="009E0665" w:rsidP="00990A58">
      <w:pPr>
        <w:jc w:val="left"/>
        <w:rPr>
          <w:rFonts w:eastAsia="Arial Nova" w:cs="Arial Nova"/>
          <w:color w:val="000000" w:themeColor="text1"/>
        </w:rPr>
      </w:pPr>
      <w:r w:rsidRPr="00990A58">
        <w:rPr>
          <w:rFonts w:eastAsia="Arial Nova" w:cs="Arial Nova"/>
          <w:color w:val="000000" w:themeColor="text1"/>
        </w:rPr>
        <w:t>Ángulo de visión mínimo 178°</w:t>
      </w:r>
    </w:p>
    <w:p w14:paraId="71176B3E" w14:textId="2F2D1F65" w:rsidR="00A81442" w:rsidRDefault="00623159" w:rsidP="4CA66332">
      <w:pPr>
        <w:rPr>
          <w:rFonts w:eastAsia="Calibri" w:cs="Arial"/>
          <w:szCs w:val="20"/>
        </w:rPr>
      </w:pPr>
      <w:r w:rsidRPr="00623159">
        <w:rPr>
          <w:rFonts w:eastAsia="Calibri" w:cs="Arial"/>
          <w:szCs w:val="20"/>
        </w:rPr>
        <w:t>Sistemas operativos soportados Windows Win8,8.1/Win10</w:t>
      </w:r>
      <w:r w:rsidR="00BC3864">
        <w:rPr>
          <w:rFonts w:eastAsia="Calibri" w:cs="Arial"/>
          <w:szCs w:val="20"/>
        </w:rPr>
        <w:t>/</w:t>
      </w:r>
      <w:r w:rsidRPr="00623159">
        <w:rPr>
          <w:rFonts w:eastAsia="Calibri" w:cs="Arial"/>
          <w:szCs w:val="20"/>
        </w:rPr>
        <w:t xml:space="preserve">MAC </w:t>
      </w:r>
      <w:r w:rsidR="00BC3864">
        <w:rPr>
          <w:rFonts w:eastAsia="Calibri" w:cs="Arial"/>
          <w:szCs w:val="20"/>
        </w:rPr>
        <w:t>/</w:t>
      </w:r>
      <w:r w:rsidRPr="00623159">
        <w:rPr>
          <w:rFonts w:eastAsia="Calibri" w:cs="Arial"/>
          <w:szCs w:val="20"/>
        </w:rPr>
        <w:t>Android 4,2</w:t>
      </w:r>
      <w:r w:rsidR="0081592E">
        <w:rPr>
          <w:rFonts w:eastAsia="Calibri" w:cs="Arial"/>
          <w:szCs w:val="20"/>
        </w:rPr>
        <w:t>, o superior.</w:t>
      </w:r>
      <w:r w:rsidRPr="00623159">
        <w:rPr>
          <w:rFonts w:eastAsia="Calibri" w:cs="Arial"/>
          <w:szCs w:val="20"/>
        </w:rPr>
        <w:t xml:space="preserve"> </w:t>
      </w:r>
    </w:p>
    <w:p w14:paraId="1267A439" w14:textId="705C476D" w:rsidR="00623159" w:rsidRDefault="00967E78" w:rsidP="4CA66332">
      <w:pPr>
        <w:rPr>
          <w:rFonts w:eastAsia="Calibri" w:cs="Arial"/>
          <w:szCs w:val="20"/>
        </w:rPr>
      </w:pPr>
      <w:r w:rsidRPr="00967E78">
        <w:rPr>
          <w:rFonts w:eastAsia="Calibri" w:cs="Arial"/>
          <w:szCs w:val="20"/>
        </w:rPr>
        <w:t>Vidrio templado antivandálico</w:t>
      </w:r>
    </w:p>
    <w:p w14:paraId="4F04CE23" w14:textId="0E31314F" w:rsidR="00967E78" w:rsidRDefault="001C18F2" w:rsidP="4CA66332">
      <w:pPr>
        <w:rPr>
          <w:rFonts w:eastAsia="Calibri" w:cs="Arial"/>
          <w:szCs w:val="20"/>
        </w:rPr>
      </w:pPr>
      <w:r w:rsidRPr="00990A58">
        <w:rPr>
          <w:rFonts w:eastAsia="Calibri" w:cs="Arial"/>
          <w:szCs w:val="20"/>
        </w:rPr>
        <w:t>Altavoces integrados</w:t>
      </w:r>
    </w:p>
    <w:p w14:paraId="06F7569F" w14:textId="1E6A8B96" w:rsidR="001C18F2" w:rsidRPr="00990A58" w:rsidRDefault="005F2057" w:rsidP="4CA66332">
      <w:pPr>
        <w:rPr>
          <w:rFonts w:eastAsia="Calibri" w:cs="Arial"/>
          <w:szCs w:val="20"/>
        </w:rPr>
      </w:pPr>
      <w:r w:rsidRPr="005F2057">
        <w:rPr>
          <w:rFonts w:eastAsia="Calibri" w:cs="Arial"/>
          <w:szCs w:val="20"/>
        </w:rPr>
        <w:t>Accesorios</w:t>
      </w:r>
      <w:r>
        <w:rPr>
          <w:rFonts w:eastAsia="Calibri" w:cs="Arial"/>
          <w:szCs w:val="20"/>
        </w:rPr>
        <w:t xml:space="preserve"> que deben ser entregados:</w:t>
      </w:r>
      <w:r w:rsidRPr="005F2057">
        <w:rPr>
          <w:rFonts w:eastAsia="Calibri" w:cs="Arial"/>
          <w:szCs w:val="20"/>
        </w:rPr>
        <w:t xml:space="preserve"> Lápiz, control remoto, cable de poder, manual</w:t>
      </w:r>
      <w:r>
        <w:rPr>
          <w:rFonts w:eastAsia="Calibri" w:cs="Arial"/>
          <w:szCs w:val="20"/>
        </w:rPr>
        <w:t>es</w:t>
      </w:r>
      <w:r w:rsidRPr="005F2057">
        <w:rPr>
          <w:rFonts w:eastAsia="Calibri" w:cs="Arial"/>
          <w:szCs w:val="20"/>
        </w:rPr>
        <w:t>, cable HDMI</w:t>
      </w:r>
      <w:r>
        <w:rPr>
          <w:rFonts w:eastAsia="Calibri" w:cs="Arial"/>
          <w:szCs w:val="20"/>
        </w:rPr>
        <w:t xml:space="preserve">, </w:t>
      </w:r>
      <w:r w:rsidRPr="005F2057">
        <w:rPr>
          <w:rFonts w:eastAsia="Calibri" w:cs="Arial"/>
          <w:szCs w:val="20"/>
        </w:rPr>
        <w:t>cable USB</w:t>
      </w:r>
      <w:r>
        <w:rPr>
          <w:rFonts w:eastAsia="Calibri" w:cs="Arial"/>
          <w:szCs w:val="20"/>
        </w:rPr>
        <w:t xml:space="preserve">, </w:t>
      </w:r>
      <w:r w:rsidRPr="005F2057">
        <w:rPr>
          <w:rFonts w:eastAsia="Calibri" w:cs="Arial"/>
          <w:szCs w:val="20"/>
        </w:rPr>
        <w:t>señalador</w:t>
      </w:r>
      <w:r>
        <w:rPr>
          <w:rFonts w:eastAsia="Calibri" w:cs="Arial"/>
          <w:szCs w:val="20"/>
        </w:rPr>
        <w:t xml:space="preserve"> y</w:t>
      </w:r>
      <w:r w:rsidRPr="005F2057">
        <w:rPr>
          <w:rFonts w:eastAsia="Calibri" w:cs="Arial"/>
          <w:szCs w:val="20"/>
        </w:rPr>
        <w:t xml:space="preserve"> antena wifi</w:t>
      </w:r>
    </w:p>
    <w:p w14:paraId="798985B5" w14:textId="77777777" w:rsidR="001C18F2" w:rsidRDefault="001C18F2" w:rsidP="4CA66332">
      <w:pPr>
        <w:rPr>
          <w:rFonts w:eastAsia="Calibri" w:cs="Arial"/>
          <w:szCs w:val="20"/>
        </w:rPr>
      </w:pPr>
    </w:p>
    <w:p w14:paraId="09961174" w14:textId="77777777" w:rsidR="00B802E8" w:rsidRPr="008577A0" w:rsidRDefault="00DA2299" w:rsidP="00B802E8">
      <w:r>
        <w:t>El tablero debe ser touchscreen multi-touch de mínimo 10 toques simultáneos</w:t>
      </w:r>
      <w:r w:rsidR="00B802E8">
        <w:t>. S</w:t>
      </w:r>
      <w:r w:rsidR="00B802E8" w:rsidRPr="008577A0">
        <w:t>istema táctil debe ser parte integral del chasis de la pantalla</w:t>
      </w:r>
    </w:p>
    <w:p w14:paraId="742EB1BC" w14:textId="77777777" w:rsidR="00DA2299" w:rsidRDefault="00DA2299" w:rsidP="00DA2299">
      <w:pPr>
        <w:pStyle w:val="Sangranormal"/>
        <w:ind w:left="0"/>
        <w:rPr>
          <w:lang w:val="es-ES_tradnl" w:eastAsia="es-CO"/>
        </w:rPr>
      </w:pPr>
    </w:p>
    <w:p w14:paraId="3E6571A2" w14:textId="54DDDBC3" w:rsidR="00DA2299" w:rsidRPr="00996BCC" w:rsidRDefault="00DA2299" w:rsidP="00DA2299">
      <w:pPr>
        <w:pStyle w:val="Sangranormal"/>
        <w:ind w:left="0"/>
        <w:rPr>
          <w:lang w:val="es-ES_tradnl" w:eastAsia="es-CO"/>
        </w:rPr>
      </w:pPr>
      <w:r>
        <w:rPr>
          <w:rFonts w:eastAsia="Times New Roman" w:cs="Arial"/>
          <w:color w:val="auto"/>
          <w:szCs w:val="20"/>
          <w:lang w:eastAsia="es-CO"/>
        </w:rPr>
        <w:t>Garantía de F</w:t>
      </w:r>
      <w:r w:rsidR="001F2950">
        <w:rPr>
          <w:rFonts w:eastAsia="Times New Roman" w:cs="Arial"/>
          <w:color w:val="auto"/>
          <w:szCs w:val="20"/>
          <w:lang w:eastAsia="es-CO"/>
        </w:rPr>
        <w:t>á</w:t>
      </w:r>
      <w:r>
        <w:rPr>
          <w:rFonts w:eastAsia="Times New Roman" w:cs="Arial"/>
          <w:color w:val="auto"/>
          <w:szCs w:val="20"/>
          <w:lang w:eastAsia="es-CO"/>
        </w:rPr>
        <w:t>brica: Tres (3) años</w:t>
      </w:r>
    </w:p>
    <w:p w14:paraId="4545C4BB" w14:textId="77777777" w:rsidR="00E33897" w:rsidRDefault="00E33897" w:rsidP="00E33897"/>
    <w:p w14:paraId="54C522E6" w14:textId="500979AA" w:rsidR="00DA2299" w:rsidRDefault="00DA2299" w:rsidP="00E33897">
      <w:pPr>
        <w:pStyle w:val="Ttulo4"/>
      </w:pPr>
      <w:r>
        <w:t>Componentes adicionales con valor</w:t>
      </w:r>
    </w:p>
    <w:p w14:paraId="168D5530" w14:textId="77777777" w:rsidR="00E33897" w:rsidRPr="00E33897" w:rsidRDefault="00E33897" w:rsidP="00E33897">
      <w:pPr>
        <w:rPr>
          <w:lang w:val="es-MX"/>
        </w:rPr>
      </w:pPr>
    </w:p>
    <w:p w14:paraId="29D8C399" w14:textId="79D26E9B" w:rsidR="00DA2299" w:rsidRDefault="00DA2299" w:rsidP="005230F3">
      <w:pPr>
        <w:pStyle w:val="Prrafodelista"/>
        <w:numPr>
          <w:ilvl w:val="0"/>
          <w:numId w:val="29"/>
        </w:numPr>
      </w:pPr>
      <w:r>
        <w:t>S</w:t>
      </w:r>
      <w:r w:rsidRPr="00CC6C3C">
        <w:t>oporte de ruedas</w:t>
      </w:r>
      <w:r w:rsidR="002434BD">
        <w:t xml:space="preserve"> </w:t>
      </w:r>
    </w:p>
    <w:p w14:paraId="18EA2127" w14:textId="56ABB6C3" w:rsidR="00BE34EF" w:rsidRDefault="00BE34EF" w:rsidP="005230F3">
      <w:pPr>
        <w:pStyle w:val="Prrafodelista"/>
        <w:numPr>
          <w:ilvl w:val="0"/>
          <w:numId w:val="29"/>
        </w:numPr>
      </w:pPr>
      <w:r>
        <w:t>Soporte VESA para instalación en pared</w:t>
      </w:r>
    </w:p>
    <w:p w14:paraId="7BD48996" w14:textId="77777777" w:rsidR="00DA2299" w:rsidRDefault="00DA2299" w:rsidP="005230F3">
      <w:pPr>
        <w:pStyle w:val="Prrafodelista"/>
        <w:numPr>
          <w:ilvl w:val="0"/>
          <w:numId w:val="29"/>
        </w:numPr>
      </w:pPr>
      <w:r>
        <w:t>Solución de video</w:t>
      </w:r>
      <w:r w:rsidRPr="00CC6C3C">
        <w:t>conferencia</w:t>
      </w:r>
      <w:r w:rsidRPr="00CC6C3C">
        <w:tab/>
      </w:r>
    </w:p>
    <w:p w14:paraId="23AF4ADC" w14:textId="77777777" w:rsidR="00DA2299" w:rsidRDefault="00DA2299" w:rsidP="005230F3">
      <w:pPr>
        <w:pStyle w:val="Prrafodelista"/>
        <w:numPr>
          <w:ilvl w:val="0"/>
          <w:numId w:val="29"/>
        </w:numPr>
      </w:pPr>
      <w:r>
        <w:t>C</w:t>
      </w:r>
      <w:r w:rsidRPr="00CC6C3C">
        <w:t>onexión wifi</w:t>
      </w:r>
      <w:r w:rsidRPr="00CC6C3C">
        <w:tab/>
      </w:r>
    </w:p>
    <w:p w14:paraId="16D7AE12" w14:textId="77777777" w:rsidR="00DA2299" w:rsidRDefault="00DA2299" w:rsidP="005230F3">
      <w:pPr>
        <w:pStyle w:val="Prrafodelista"/>
        <w:numPr>
          <w:ilvl w:val="0"/>
          <w:numId w:val="29"/>
        </w:numPr>
      </w:pPr>
      <w:r>
        <w:t xml:space="preserve">Solución de </w:t>
      </w:r>
      <w:r w:rsidRPr="00CC6C3C">
        <w:t>multiusuario</w:t>
      </w:r>
    </w:p>
    <w:p w14:paraId="6B3D9B57" w14:textId="77777777" w:rsidR="00DA2299" w:rsidRDefault="00DA2299" w:rsidP="005230F3">
      <w:pPr>
        <w:pStyle w:val="Prrafodelista"/>
        <w:numPr>
          <w:ilvl w:val="0"/>
          <w:numId w:val="29"/>
        </w:numPr>
      </w:pPr>
      <w:r>
        <w:t>Kit de mantenimiento</w:t>
      </w:r>
    </w:p>
    <w:p w14:paraId="39E475BA" w14:textId="77777777" w:rsidR="00DA2299" w:rsidRPr="006E7E5C" w:rsidRDefault="00DA2299" w:rsidP="00DA2299"/>
    <w:p w14:paraId="2D088FC5" w14:textId="22A5A407" w:rsidR="00DA2299" w:rsidRDefault="4E44C40A" w:rsidP="00DC239B">
      <w:pPr>
        <w:pStyle w:val="Ttulo3"/>
      </w:pPr>
      <w:bookmarkStart w:id="34" w:name="_Toc78279926"/>
      <w:bookmarkStart w:id="35" w:name="_Toc83830278"/>
      <w:r>
        <w:t>Colaboración y Comunicaciones</w:t>
      </w:r>
      <w:bookmarkEnd w:id="34"/>
      <w:bookmarkEnd w:id="35"/>
    </w:p>
    <w:p w14:paraId="2367C966" w14:textId="00C92AC1" w:rsidR="4CA66332" w:rsidRDefault="4CA66332"/>
    <w:p w14:paraId="6A644AC0" w14:textId="77777777" w:rsidR="00DA2299" w:rsidRDefault="00DA2299" w:rsidP="00DA2299">
      <w:r>
        <w:t>Las Entidades Compradoras podrán definir de acuerdo con los parámetros fijados en el catálogo los ETP de colaboración o comunicaciones que mejor satisface sus necesidades, de acuerdos con las especificaciones técnicas que fueron definidas de acuerdo con las condiciones del mercado.</w:t>
      </w:r>
    </w:p>
    <w:p w14:paraId="181DBC01" w14:textId="77777777" w:rsidR="0073659C" w:rsidRDefault="0073659C" w:rsidP="0073659C"/>
    <w:p w14:paraId="47D487B8" w14:textId="3AB57E40" w:rsidR="20AA3B06" w:rsidRDefault="20AA3B06" w:rsidP="4CA66332">
      <w:pPr>
        <w:rPr>
          <w:rFonts w:eastAsia="Calibri" w:cs="Arial"/>
          <w:szCs w:val="20"/>
        </w:rPr>
      </w:pPr>
      <w:r w:rsidRPr="4CA66332">
        <w:rPr>
          <w:rFonts w:eastAsia="Calibri" w:cs="Arial"/>
          <w:szCs w:val="20"/>
        </w:rPr>
        <w:t>Las Entidades Compradora</w:t>
      </w:r>
      <w:r w:rsidR="7AFEB4F7" w:rsidRPr="4CA66332">
        <w:rPr>
          <w:rFonts w:eastAsia="Calibri" w:cs="Arial"/>
          <w:szCs w:val="20"/>
        </w:rPr>
        <w:t>s</w:t>
      </w:r>
      <w:r w:rsidRPr="4CA66332">
        <w:rPr>
          <w:rFonts w:eastAsia="Calibri" w:cs="Arial"/>
          <w:szCs w:val="20"/>
        </w:rPr>
        <w:t>, durante el evento RFI o RFQ en la operación secundaria, deberán indicar y precisar la información relacionada con espacios, salas, c</w:t>
      </w:r>
      <w:r w:rsidR="492F50D9" w:rsidRPr="4CA66332">
        <w:rPr>
          <w:rFonts w:eastAsia="Calibri" w:cs="Arial"/>
          <w:szCs w:val="20"/>
        </w:rPr>
        <w:t>a</w:t>
      </w:r>
      <w:r w:rsidRPr="4CA66332">
        <w:rPr>
          <w:rFonts w:eastAsia="Calibri" w:cs="Arial"/>
          <w:szCs w:val="20"/>
        </w:rPr>
        <w:t>ntidad de personas donde se pretender acondicionar los elementos adquiridos por el Lote de colaboración</w:t>
      </w:r>
      <w:r w:rsidR="2D448F43" w:rsidRPr="4CA66332">
        <w:rPr>
          <w:rFonts w:eastAsia="Calibri" w:cs="Arial"/>
          <w:szCs w:val="20"/>
        </w:rPr>
        <w:t xml:space="preserve"> </w:t>
      </w:r>
      <w:r w:rsidRPr="4CA66332">
        <w:rPr>
          <w:rFonts w:eastAsia="Calibri" w:cs="Arial"/>
          <w:szCs w:val="20"/>
        </w:rPr>
        <w:t>y c</w:t>
      </w:r>
      <w:r w:rsidR="3592FFE9" w:rsidRPr="4CA66332">
        <w:rPr>
          <w:rFonts w:eastAsia="Calibri" w:cs="Arial"/>
          <w:szCs w:val="20"/>
        </w:rPr>
        <w:t>omunicaciones.</w:t>
      </w:r>
    </w:p>
    <w:p w14:paraId="29444664" w14:textId="32C4B90C" w:rsidR="4CA66332" w:rsidRDefault="4CA66332" w:rsidP="4CA66332">
      <w:pPr>
        <w:rPr>
          <w:rFonts w:eastAsia="Calibri" w:cs="Arial"/>
          <w:szCs w:val="20"/>
        </w:rPr>
      </w:pPr>
    </w:p>
    <w:p w14:paraId="24949A9E" w14:textId="61C5C968" w:rsidR="00DA2299" w:rsidRDefault="00DA2299" w:rsidP="0073659C">
      <w:pPr>
        <w:pStyle w:val="Ttulo3"/>
      </w:pPr>
      <w:bookmarkStart w:id="36" w:name="_Toc83830279"/>
      <w:r>
        <w:t>Colaboración</w:t>
      </w:r>
      <w:bookmarkEnd w:id="36"/>
    </w:p>
    <w:p w14:paraId="7BCC7657" w14:textId="77777777" w:rsidR="0073659C" w:rsidRPr="0073659C" w:rsidRDefault="0073659C" w:rsidP="0073659C">
      <w:pPr>
        <w:rPr>
          <w:lang w:val="es-MX"/>
        </w:rPr>
      </w:pPr>
    </w:p>
    <w:p w14:paraId="40781903" w14:textId="77777777" w:rsidR="0073659C" w:rsidRDefault="57DF53B9" w:rsidP="0073659C">
      <w:pPr>
        <w:pStyle w:val="Ttulo4"/>
      </w:pPr>
      <w:r>
        <w:t>Altavoces</w:t>
      </w:r>
    </w:p>
    <w:p w14:paraId="5A646047" w14:textId="77777777" w:rsidR="0073659C" w:rsidRDefault="0073659C" w:rsidP="0073659C">
      <w:pPr>
        <w:jc w:val="left"/>
      </w:pPr>
    </w:p>
    <w:p w14:paraId="57CE7BFA" w14:textId="77777777" w:rsidR="0073659C" w:rsidRDefault="0073659C" w:rsidP="0073659C">
      <w:pPr>
        <w:jc w:val="left"/>
      </w:pPr>
      <w:r>
        <w:t>1.</w:t>
      </w:r>
      <w:r>
        <w:tab/>
        <w:t>Altavoces alámbricos para comunicaciones unificadas.</w:t>
      </w:r>
    </w:p>
    <w:p w14:paraId="27770D26" w14:textId="77777777" w:rsidR="0073659C" w:rsidRDefault="0073659C" w:rsidP="0073659C">
      <w:pPr>
        <w:jc w:val="left"/>
      </w:pPr>
      <w:r>
        <w:t>2.</w:t>
      </w:r>
      <w:r>
        <w:tab/>
        <w:t xml:space="preserve">Altavoces inalámbricos para comunicaciones unificadas. </w:t>
      </w:r>
    </w:p>
    <w:p w14:paraId="1D4030CA" w14:textId="77777777" w:rsidR="0073659C" w:rsidRDefault="0073659C" w:rsidP="0073659C">
      <w:pPr>
        <w:jc w:val="left"/>
      </w:pPr>
    </w:p>
    <w:p w14:paraId="429C81E3" w14:textId="77777777" w:rsidR="0073659C" w:rsidRDefault="0073659C" w:rsidP="0073659C">
      <w:r>
        <w:t xml:space="preserve">En el catálogo se definen las especificaciones técnicas esenciales que son de obligatorio cumplimiento, por parte de los Proveedores, en los equipos a entregar a las Entidades Compradoras en la Operación Secundaria. La Entidad Compradora debe verificar contra el catálogo del fabricante el cumplimiento de cada una de las especificaciones técnicas esenciales de la marca y referencia del equipo entregado por el Proveedor. </w:t>
      </w:r>
    </w:p>
    <w:p w14:paraId="092FA667" w14:textId="77777777" w:rsidR="0073659C" w:rsidRDefault="0073659C" w:rsidP="0073659C">
      <w:pPr>
        <w:jc w:val="left"/>
      </w:pPr>
    </w:p>
    <w:tbl>
      <w:tblPr>
        <w:tblStyle w:val="Tablaconcuadrcula"/>
        <w:tblW w:w="0" w:type="auto"/>
        <w:jc w:val="center"/>
        <w:tblLook w:val="04A0" w:firstRow="1" w:lastRow="0" w:firstColumn="1" w:lastColumn="0" w:noHBand="0" w:noVBand="1"/>
      </w:tblPr>
      <w:tblGrid>
        <w:gridCol w:w="4253"/>
        <w:gridCol w:w="4405"/>
      </w:tblGrid>
      <w:tr w:rsidR="0073659C" w14:paraId="3F8F6B8D" w14:textId="77777777" w:rsidTr="002B5C93">
        <w:trPr>
          <w:jc w:val="center"/>
        </w:trPr>
        <w:tc>
          <w:tcPr>
            <w:tcW w:w="4253" w:type="dxa"/>
            <w:tcBorders>
              <w:top w:val="single" w:sz="4" w:space="0" w:color="auto"/>
              <w:left w:val="single" w:sz="4" w:space="0" w:color="auto"/>
              <w:bottom w:val="single" w:sz="4" w:space="0" w:color="auto"/>
              <w:right w:val="single" w:sz="4" w:space="0" w:color="auto"/>
            </w:tcBorders>
            <w:hideMark/>
          </w:tcPr>
          <w:p w14:paraId="040F7518" w14:textId="77777777" w:rsidR="0073659C" w:rsidRPr="007C0B7D" w:rsidRDefault="0073659C" w:rsidP="002B5C93">
            <w:pPr>
              <w:pStyle w:val="Sinespaciado"/>
              <w:jc w:val="center"/>
              <w:rPr>
                <w:color w:val="E7E6E6" w:themeColor="background2"/>
              </w:rPr>
            </w:pPr>
            <w:r w:rsidRPr="00535090">
              <w:t>ALTAVOCES</w:t>
            </w:r>
          </w:p>
        </w:tc>
        <w:tc>
          <w:tcPr>
            <w:tcW w:w="4405" w:type="dxa"/>
            <w:tcBorders>
              <w:top w:val="single" w:sz="4" w:space="0" w:color="auto"/>
              <w:left w:val="single" w:sz="4" w:space="0" w:color="auto"/>
              <w:bottom w:val="single" w:sz="4" w:space="0" w:color="auto"/>
              <w:right w:val="single" w:sz="4" w:space="0" w:color="auto"/>
            </w:tcBorders>
            <w:hideMark/>
          </w:tcPr>
          <w:p w14:paraId="600BCB9F" w14:textId="77777777" w:rsidR="0073659C" w:rsidRPr="00D266C8" w:rsidRDefault="0073659C" w:rsidP="002B5C93">
            <w:pPr>
              <w:jc w:val="center"/>
              <w:rPr>
                <w:b/>
              </w:rPr>
            </w:pPr>
            <w:r w:rsidRPr="00D266C8">
              <w:rPr>
                <w:b/>
              </w:rPr>
              <w:t>ESPECIFICACIONES ESCENCIALES</w:t>
            </w:r>
          </w:p>
        </w:tc>
      </w:tr>
      <w:tr w:rsidR="0073659C" w14:paraId="2C950721" w14:textId="77777777" w:rsidTr="002B5C93">
        <w:trPr>
          <w:jc w:val="center"/>
        </w:trPr>
        <w:tc>
          <w:tcPr>
            <w:tcW w:w="4253" w:type="dxa"/>
            <w:tcBorders>
              <w:top w:val="single" w:sz="4" w:space="0" w:color="auto"/>
              <w:left w:val="single" w:sz="4" w:space="0" w:color="auto"/>
              <w:bottom w:val="single" w:sz="4" w:space="0" w:color="auto"/>
              <w:right w:val="single" w:sz="4" w:space="0" w:color="auto"/>
            </w:tcBorders>
          </w:tcPr>
          <w:p w14:paraId="7C1DE36D" w14:textId="77777777" w:rsidR="0073659C" w:rsidRPr="00D266C8" w:rsidRDefault="0073659C" w:rsidP="002B5C93">
            <w:pPr>
              <w:rPr>
                <w:b/>
              </w:rPr>
            </w:pPr>
            <w:r>
              <w:t>Altavoces alámbricos para comunicaciones unificadas.</w:t>
            </w:r>
          </w:p>
        </w:tc>
        <w:tc>
          <w:tcPr>
            <w:tcW w:w="4405" w:type="dxa"/>
            <w:tcBorders>
              <w:top w:val="single" w:sz="4" w:space="0" w:color="auto"/>
              <w:left w:val="single" w:sz="4" w:space="0" w:color="auto"/>
              <w:bottom w:val="single" w:sz="4" w:space="0" w:color="auto"/>
              <w:right w:val="single" w:sz="4" w:space="0" w:color="auto"/>
            </w:tcBorders>
          </w:tcPr>
          <w:p w14:paraId="21AAB952" w14:textId="77777777" w:rsidR="0073659C" w:rsidRDefault="0073659C" w:rsidP="002B5C93">
            <w:r>
              <w:t>Tipo de conexión</w:t>
            </w:r>
          </w:p>
          <w:p w14:paraId="2D9447D8" w14:textId="77777777" w:rsidR="0073659C" w:rsidRDefault="0073659C" w:rsidP="002B5C93">
            <w:r>
              <w:t>Compatibilidad de Dispositivo</w:t>
            </w:r>
          </w:p>
        </w:tc>
      </w:tr>
      <w:tr w:rsidR="0073659C" w14:paraId="45BBB303" w14:textId="77777777" w:rsidTr="002B5C93">
        <w:trPr>
          <w:jc w:val="center"/>
        </w:trPr>
        <w:tc>
          <w:tcPr>
            <w:tcW w:w="4253" w:type="dxa"/>
            <w:tcBorders>
              <w:top w:val="single" w:sz="4" w:space="0" w:color="auto"/>
              <w:left w:val="single" w:sz="4" w:space="0" w:color="auto"/>
              <w:bottom w:val="single" w:sz="4" w:space="0" w:color="auto"/>
              <w:right w:val="single" w:sz="4" w:space="0" w:color="auto"/>
            </w:tcBorders>
          </w:tcPr>
          <w:p w14:paraId="6C3F58C6" w14:textId="77777777" w:rsidR="0073659C" w:rsidRPr="00D266C8" w:rsidRDefault="0073659C" w:rsidP="002B5C93">
            <w:pPr>
              <w:rPr>
                <w:b/>
              </w:rPr>
            </w:pPr>
            <w:r>
              <w:t>Altavoces inalámbricos para comunicaciones unificadas</w:t>
            </w:r>
          </w:p>
        </w:tc>
        <w:tc>
          <w:tcPr>
            <w:tcW w:w="4405" w:type="dxa"/>
            <w:tcBorders>
              <w:top w:val="single" w:sz="4" w:space="0" w:color="auto"/>
              <w:left w:val="single" w:sz="4" w:space="0" w:color="auto"/>
              <w:bottom w:val="single" w:sz="4" w:space="0" w:color="auto"/>
              <w:right w:val="single" w:sz="4" w:space="0" w:color="auto"/>
            </w:tcBorders>
          </w:tcPr>
          <w:p w14:paraId="553D9153" w14:textId="77777777" w:rsidR="0073659C" w:rsidRDefault="0073659C" w:rsidP="002B5C93">
            <w:r>
              <w:t>Tipo de conexión</w:t>
            </w:r>
          </w:p>
          <w:p w14:paraId="35FCFE7C" w14:textId="77777777" w:rsidR="0073659C" w:rsidRDefault="0073659C" w:rsidP="002B5C93">
            <w:r>
              <w:t>Compatibilidad de Dispositivo</w:t>
            </w:r>
            <w:r>
              <w:tab/>
            </w:r>
          </w:p>
        </w:tc>
      </w:tr>
    </w:tbl>
    <w:p w14:paraId="4CCF5D5F" w14:textId="77777777" w:rsidR="0073659C" w:rsidRDefault="0073659C" w:rsidP="0073659C">
      <w:pPr>
        <w:jc w:val="left"/>
      </w:pPr>
    </w:p>
    <w:p w14:paraId="4A3DD2D6" w14:textId="77777777" w:rsidR="0073659C" w:rsidRDefault="0073659C" w:rsidP="0073659C">
      <w:pPr>
        <w:jc w:val="left"/>
      </w:pPr>
      <w:r>
        <w:t>CONDICIONES TRANSVERSALES</w:t>
      </w:r>
    </w:p>
    <w:p w14:paraId="40CE46F7" w14:textId="77777777" w:rsidR="0073659C" w:rsidRDefault="0073659C" w:rsidP="0073659C">
      <w:pPr>
        <w:jc w:val="left"/>
      </w:pPr>
    </w:p>
    <w:p w14:paraId="448548CC" w14:textId="77777777" w:rsidR="0073659C" w:rsidRDefault="0073659C" w:rsidP="0073659C">
      <w:r>
        <w:t>A continuación, se relacionan las condiciones transversales mínimas en los altavoces para comunicaciones unificadas, de obligatorio cumplimiento por parte de los Proveedores con los equipos tecnológicos entregados a las Entidades Compradoras durante la Operación Secundaria. La Entidad Compradora debe verificar el cumplimiento de estas condiciones en el catálogo entregado por parte del Proveedor.</w:t>
      </w:r>
    </w:p>
    <w:p w14:paraId="4846967F" w14:textId="77777777" w:rsidR="0073659C" w:rsidRDefault="0073659C" w:rsidP="0073659C">
      <w:pPr>
        <w:jc w:val="left"/>
      </w:pPr>
    </w:p>
    <w:tbl>
      <w:tblPr>
        <w:tblStyle w:val="Tablaconcuadrcula"/>
        <w:tblW w:w="9067" w:type="dxa"/>
        <w:tblLook w:val="04A0" w:firstRow="1" w:lastRow="0" w:firstColumn="1" w:lastColumn="0" w:noHBand="0" w:noVBand="1"/>
      </w:tblPr>
      <w:tblGrid>
        <w:gridCol w:w="3681"/>
        <w:gridCol w:w="5386"/>
      </w:tblGrid>
      <w:tr w:rsidR="0073659C" w:rsidRPr="00871AD0" w14:paraId="288F9E3E" w14:textId="77777777" w:rsidTr="002B5C93">
        <w:tc>
          <w:tcPr>
            <w:tcW w:w="3681" w:type="dxa"/>
            <w:tcBorders>
              <w:top w:val="single" w:sz="4" w:space="0" w:color="auto"/>
              <w:left w:val="single" w:sz="4" w:space="0" w:color="auto"/>
              <w:bottom w:val="single" w:sz="4" w:space="0" w:color="auto"/>
              <w:right w:val="single" w:sz="4" w:space="0" w:color="auto"/>
            </w:tcBorders>
            <w:hideMark/>
          </w:tcPr>
          <w:p w14:paraId="57085E8D" w14:textId="77777777" w:rsidR="0073659C" w:rsidRPr="00BE2E85" w:rsidRDefault="0073659C" w:rsidP="002B5C93">
            <w:pPr>
              <w:pStyle w:val="Sinespaciado"/>
              <w:jc w:val="center"/>
            </w:pPr>
            <w:r w:rsidRPr="00BE2E85">
              <w:t>ALTAVOCES PARA COMUNICACIONES UNIFICADAS</w:t>
            </w:r>
          </w:p>
        </w:tc>
        <w:tc>
          <w:tcPr>
            <w:tcW w:w="5386" w:type="dxa"/>
            <w:tcBorders>
              <w:top w:val="single" w:sz="4" w:space="0" w:color="auto"/>
              <w:left w:val="single" w:sz="4" w:space="0" w:color="auto"/>
              <w:bottom w:val="single" w:sz="4" w:space="0" w:color="auto"/>
              <w:right w:val="single" w:sz="4" w:space="0" w:color="auto"/>
            </w:tcBorders>
            <w:hideMark/>
          </w:tcPr>
          <w:p w14:paraId="77202DF2" w14:textId="77777777" w:rsidR="0073659C" w:rsidRPr="00CA6576" w:rsidRDefault="0073659C" w:rsidP="002B5C93">
            <w:pPr>
              <w:jc w:val="center"/>
              <w:rPr>
                <w:b/>
              </w:rPr>
            </w:pPr>
            <w:r w:rsidRPr="00CA6576">
              <w:rPr>
                <w:b/>
              </w:rPr>
              <w:t>CONDICIONES TRANSVERSALES</w:t>
            </w:r>
          </w:p>
        </w:tc>
      </w:tr>
      <w:tr w:rsidR="0073659C" w:rsidRPr="00871AD0" w14:paraId="688D8C79" w14:textId="77777777" w:rsidTr="002B5C93">
        <w:tc>
          <w:tcPr>
            <w:tcW w:w="3681" w:type="dxa"/>
            <w:tcBorders>
              <w:top w:val="single" w:sz="4" w:space="0" w:color="auto"/>
              <w:left w:val="single" w:sz="4" w:space="0" w:color="auto"/>
              <w:bottom w:val="single" w:sz="4" w:space="0" w:color="auto"/>
              <w:right w:val="single" w:sz="4" w:space="0" w:color="auto"/>
            </w:tcBorders>
          </w:tcPr>
          <w:p w14:paraId="28B677C8" w14:textId="77777777" w:rsidR="0073659C" w:rsidRPr="007C0B7D" w:rsidRDefault="0073659C" w:rsidP="002B5C93">
            <w:r>
              <w:t>Altavoces alámbricos o inalámbricos para comunicaciones unificadas.</w:t>
            </w:r>
          </w:p>
        </w:tc>
        <w:tc>
          <w:tcPr>
            <w:tcW w:w="5386" w:type="dxa"/>
            <w:tcBorders>
              <w:top w:val="single" w:sz="4" w:space="0" w:color="auto"/>
              <w:left w:val="single" w:sz="4" w:space="0" w:color="auto"/>
              <w:bottom w:val="single" w:sz="4" w:space="0" w:color="auto"/>
              <w:right w:val="single" w:sz="4" w:space="0" w:color="auto"/>
            </w:tcBorders>
          </w:tcPr>
          <w:p w14:paraId="7B1E0387" w14:textId="77777777" w:rsidR="0073659C" w:rsidRDefault="0073659C" w:rsidP="002B5C93">
            <w:r>
              <w:t>Se entiende como</w:t>
            </w:r>
            <w:r w:rsidRPr="0042590A">
              <w:t xml:space="preserve"> altavoz un </w:t>
            </w:r>
            <w:r>
              <w:t>equipo</w:t>
            </w:r>
            <w:r w:rsidRPr="0042590A">
              <w:t xml:space="preserve"> utilizado para reproducir sonido desde un dispositivo electrónico. También </w:t>
            </w:r>
            <w:r>
              <w:t>es llamado altoparlante, bocina o</w:t>
            </w:r>
            <w:r w:rsidRPr="0042590A">
              <w:t xml:space="preserve"> speaker</w:t>
            </w:r>
            <w:r>
              <w:t>, destinado al uso corporativo con productividad empresarial para uso profesional.</w:t>
            </w:r>
          </w:p>
          <w:p w14:paraId="497A4402" w14:textId="77777777" w:rsidR="0073659C" w:rsidRDefault="0073659C" w:rsidP="002B5C93">
            <w:r>
              <w:t xml:space="preserve">Los altavoces, deben ser compatibles con los softphone más conocidos del mercado y trasversales a cualquier plataforma. </w:t>
            </w:r>
          </w:p>
          <w:p w14:paraId="728FE534" w14:textId="77777777" w:rsidR="0073659C" w:rsidRDefault="0073659C" w:rsidP="002B5C93">
            <w:r>
              <w:t>Los altavoces deben garantizar calidad de audio (entrante y saliente), cancelación de ruido, deben ser plug and play.</w:t>
            </w:r>
          </w:p>
          <w:p w14:paraId="1558EBFC" w14:textId="77777777" w:rsidR="0073659C" w:rsidRDefault="0073659C" w:rsidP="002B5C93"/>
          <w:p w14:paraId="0F61F233" w14:textId="77777777" w:rsidR="0073659C" w:rsidRDefault="0073659C" w:rsidP="002B5C93">
            <w:r>
              <w:lastRenderedPageBreak/>
              <w:t>La conexión de los altavoces se realiza por medio de conexión usb-a, usb-c, Jack 3.5 o Bluetooth.</w:t>
            </w:r>
          </w:p>
          <w:p w14:paraId="3B95453A" w14:textId="77777777" w:rsidR="0073659C" w:rsidRPr="00871AD0" w:rsidRDefault="0073659C" w:rsidP="002B5C93">
            <w:r>
              <w:t>Los altavoces deben contar con control de volumen y muteo integrado, micrófonos bidireccionales, cobertura 360 grados y anulación de eco.</w:t>
            </w:r>
          </w:p>
        </w:tc>
      </w:tr>
    </w:tbl>
    <w:p w14:paraId="285B53D3" w14:textId="77777777" w:rsidR="0073659C" w:rsidRDefault="0073659C" w:rsidP="0073659C"/>
    <w:p w14:paraId="100CA3DC" w14:textId="0F017E11" w:rsidR="00DA2299" w:rsidRDefault="00DA2299" w:rsidP="00D77645">
      <w:pPr>
        <w:pStyle w:val="Ttulo4"/>
      </w:pPr>
      <w:r>
        <w:t>Diademas para Comunicaciones Unificadas</w:t>
      </w:r>
    </w:p>
    <w:p w14:paraId="4FF6F042" w14:textId="77777777" w:rsidR="00DA2299" w:rsidRDefault="00DA2299" w:rsidP="00DA2299">
      <w:pPr>
        <w:jc w:val="left"/>
      </w:pPr>
    </w:p>
    <w:p w14:paraId="4F6BFCCD" w14:textId="77777777" w:rsidR="00DA2299" w:rsidRDefault="00DA2299" w:rsidP="00DA2299">
      <w:pPr>
        <w:jc w:val="left"/>
      </w:pPr>
      <w:r>
        <w:t>1.</w:t>
      </w:r>
      <w:r>
        <w:tab/>
        <w:t xml:space="preserve">Diademas Alámbricas </w:t>
      </w:r>
    </w:p>
    <w:p w14:paraId="7CCE22BB" w14:textId="77777777" w:rsidR="00DA2299" w:rsidRDefault="00DA2299" w:rsidP="00DA2299">
      <w:pPr>
        <w:jc w:val="left"/>
      </w:pPr>
      <w:r>
        <w:t>2.</w:t>
      </w:r>
      <w:r>
        <w:tab/>
        <w:t xml:space="preserve">Diademas Inalámbricas </w:t>
      </w:r>
    </w:p>
    <w:p w14:paraId="0B174D1C" w14:textId="77777777" w:rsidR="00DA2299" w:rsidRDefault="00DA2299" w:rsidP="00DA2299">
      <w:pPr>
        <w:jc w:val="left"/>
      </w:pPr>
    </w:p>
    <w:p w14:paraId="17F5D150" w14:textId="77777777" w:rsidR="00DA2299" w:rsidRDefault="00DA2299" w:rsidP="00DA2299">
      <w:r>
        <w:t>A partir del factor de forma seleccionado se habilitan las especificaciones técnicas esenciales y fundamentales para que la Entidad defina las Diademas para comunicaciones unificadas que atiende y da cumplimiento a sus necesidades. Las especificaciones técnicas esenciales son de obligatorio cumplimiento, por parte de los Proveedores, en los equipos a entregar a las Entidades Compradoras en la Operación Secundaria. La Entidad Compradora debe verificar contra el catálogo del fabricante el cumplimiento de cada una de las especificaciones técnicas esenciales de la marca y referencia del equipo entregado por el Proveedor. Las especificaciones técnicas esenciales son:</w:t>
      </w:r>
    </w:p>
    <w:p w14:paraId="4C6BAEFF" w14:textId="77777777" w:rsidR="00DA2299" w:rsidRDefault="00DA2299" w:rsidP="00DA2299">
      <w:pPr>
        <w:jc w:val="left"/>
      </w:pPr>
    </w:p>
    <w:tbl>
      <w:tblPr>
        <w:tblStyle w:val="Tablaconcuadrcula"/>
        <w:tblW w:w="0" w:type="auto"/>
        <w:jc w:val="center"/>
        <w:tblLook w:val="04A0" w:firstRow="1" w:lastRow="0" w:firstColumn="1" w:lastColumn="0" w:noHBand="0" w:noVBand="1"/>
      </w:tblPr>
      <w:tblGrid>
        <w:gridCol w:w="3681"/>
        <w:gridCol w:w="4405"/>
      </w:tblGrid>
      <w:tr w:rsidR="00DA2299" w14:paraId="388E1E8A" w14:textId="77777777" w:rsidTr="002B5C93">
        <w:trPr>
          <w:jc w:val="center"/>
        </w:trPr>
        <w:tc>
          <w:tcPr>
            <w:tcW w:w="3681" w:type="dxa"/>
            <w:tcBorders>
              <w:top w:val="single" w:sz="4" w:space="0" w:color="auto"/>
              <w:left w:val="single" w:sz="4" w:space="0" w:color="auto"/>
              <w:bottom w:val="single" w:sz="4" w:space="0" w:color="auto"/>
              <w:right w:val="single" w:sz="4" w:space="0" w:color="auto"/>
            </w:tcBorders>
            <w:hideMark/>
          </w:tcPr>
          <w:p w14:paraId="5A254AAC" w14:textId="77777777" w:rsidR="00DA2299" w:rsidRPr="000E74E1" w:rsidRDefault="00DA2299" w:rsidP="002B5C93">
            <w:pPr>
              <w:pStyle w:val="Sinespaciado"/>
              <w:jc w:val="center"/>
            </w:pPr>
            <w:r w:rsidRPr="000E74E1">
              <w:t>DIADEMAS PARA COMUNICACIONES UNIFICADAS</w:t>
            </w:r>
          </w:p>
        </w:tc>
        <w:tc>
          <w:tcPr>
            <w:tcW w:w="4405" w:type="dxa"/>
            <w:tcBorders>
              <w:top w:val="single" w:sz="4" w:space="0" w:color="auto"/>
              <w:left w:val="single" w:sz="4" w:space="0" w:color="auto"/>
              <w:bottom w:val="single" w:sz="4" w:space="0" w:color="auto"/>
              <w:right w:val="single" w:sz="4" w:space="0" w:color="auto"/>
            </w:tcBorders>
            <w:hideMark/>
          </w:tcPr>
          <w:p w14:paraId="63AE80C0" w14:textId="77777777" w:rsidR="00DA2299" w:rsidRPr="00D266C8" w:rsidRDefault="00DA2299" w:rsidP="002B5C93">
            <w:pPr>
              <w:jc w:val="center"/>
              <w:rPr>
                <w:b/>
              </w:rPr>
            </w:pPr>
            <w:r w:rsidRPr="00D266C8">
              <w:rPr>
                <w:b/>
              </w:rPr>
              <w:t>ESPECIFICACIONES ESCENCIALES</w:t>
            </w:r>
          </w:p>
        </w:tc>
      </w:tr>
      <w:tr w:rsidR="00DA2299" w14:paraId="722C6F1B" w14:textId="77777777" w:rsidTr="002B5C93">
        <w:trPr>
          <w:jc w:val="center"/>
        </w:trPr>
        <w:tc>
          <w:tcPr>
            <w:tcW w:w="3681" w:type="dxa"/>
            <w:tcBorders>
              <w:top w:val="single" w:sz="4" w:space="0" w:color="auto"/>
              <w:left w:val="single" w:sz="4" w:space="0" w:color="auto"/>
              <w:bottom w:val="single" w:sz="4" w:space="0" w:color="auto"/>
              <w:right w:val="single" w:sz="4" w:space="0" w:color="auto"/>
            </w:tcBorders>
          </w:tcPr>
          <w:p w14:paraId="3F367757" w14:textId="77777777" w:rsidR="00DA2299" w:rsidRPr="000E74E1" w:rsidRDefault="00DA2299" w:rsidP="002B5C93">
            <w:pPr>
              <w:rPr>
                <w:b/>
                <w:color w:val="auto"/>
              </w:rPr>
            </w:pPr>
            <w:r w:rsidRPr="000E74E1">
              <w:rPr>
                <w:color w:val="auto"/>
              </w:rPr>
              <w:t xml:space="preserve">Diademas Alámbricas </w:t>
            </w:r>
          </w:p>
        </w:tc>
        <w:tc>
          <w:tcPr>
            <w:tcW w:w="4405" w:type="dxa"/>
            <w:tcBorders>
              <w:top w:val="single" w:sz="4" w:space="0" w:color="auto"/>
              <w:left w:val="single" w:sz="4" w:space="0" w:color="auto"/>
              <w:bottom w:val="single" w:sz="4" w:space="0" w:color="auto"/>
              <w:right w:val="single" w:sz="4" w:space="0" w:color="auto"/>
            </w:tcBorders>
          </w:tcPr>
          <w:p w14:paraId="278D0AF7" w14:textId="77777777" w:rsidR="00DA2299" w:rsidRDefault="00DA2299" w:rsidP="002B5C93">
            <w:r>
              <w:t>Tipo de conexión</w:t>
            </w:r>
          </w:p>
          <w:p w14:paraId="68EA6EB5" w14:textId="77777777" w:rsidR="00DA2299" w:rsidRDefault="00DA2299" w:rsidP="002B5C93">
            <w:r>
              <w:t xml:space="preserve">Estilos de colocación </w:t>
            </w:r>
          </w:p>
          <w:p w14:paraId="04A612D0" w14:textId="77777777" w:rsidR="00DA2299" w:rsidRDefault="00DA2299" w:rsidP="002B5C93">
            <w:r>
              <w:t>Compatibilidad de Dispositivo</w:t>
            </w:r>
            <w:r>
              <w:tab/>
            </w:r>
          </w:p>
        </w:tc>
      </w:tr>
      <w:tr w:rsidR="00DA2299" w14:paraId="081006E4" w14:textId="77777777" w:rsidTr="002B5C93">
        <w:trPr>
          <w:jc w:val="center"/>
        </w:trPr>
        <w:tc>
          <w:tcPr>
            <w:tcW w:w="3681" w:type="dxa"/>
            <w:tcBorders>
              <w:top w:val="single" w:sz="4" w:space="0" w:color="auto"/>
              <w:left w:val="single" w:sz="4" w:space="0" w:color="auto"/>
              <w:bottom w:val="single" w:sz="4" w:space="0" w:color="auto"/>
              <w:right w:val="single" w:sz="4" w:space="0" w:color="auto"/>
            </w:tcBorders>
          </w:tcPr>
          <w:p w14:paraId="2DAF4BD5" w14:textId="77777777" w:rsidR="00DA2299" w:rsidRPr="00D266C8" w:rsidRDefault="00DA2299" w:rsidP="002B5C93">
            <w:pPr>
              <w:rPr>
                <w:b/>
              </w:rPr>
            </w:pPr>
            <w:r>
              <w:t xml:space="preserve">Diademas Inalámbricas </w:t>
            </w:r>
          </w:p>
        </w:tc>
        <w:tc>
          <w:tcPr>
            <w:tcW w:w="4405" w:type="dxa"/>
            <w:tcBorders>
              <w:top w:val="single" w:sz="4" w:space="0" w:color="auto"/>
              <w:left w:val="single" w:sz="4" w:space="0" w:color="auto"/>
              <w:bottom w:val="single" w:sz="4" w:space="0" w:color="auto"/>
              <w:right w:val="single" w:sz="4" w:space="0" w:color="auto"/>
            </w:tcBorders>
          </w:tcPr>
          <w:p w14:paraId="38FCE8F2" w14:textId="77777777" w:rsidR="00DA2299" w:rsidRDefault="00DA2299" w:rsidP="002B5C93">
            <w:r>
              <w:t>Tipo de conexión</w:t>
            </w:r>
          </w:p>
          <w:p w14:paraId="59815917" w14:textId="77777777" w:rsidR="00DA2299" w:rsidRDefault="00DA2299" w:rsidP="002B5C93">
            <w:r>
              <w:t xml:space="preserve">Estilos de colocación </w:t>
            </w:r>
          </w:p>
          <w:p w14:paraId="5243A4A4" w14:textId="77777777" w:rsidR="00DA2299" w:rsidRDefault="00DA2299" w:rsidP="002B5C93">
            <w:r>
              <w:t>Compatibilidad de Dispositivo</w:t>
            </w:r>
            <w:r>
              <w:tab/>
            </w:r>
          </w:p>
        </w:tc>
      </w:tr>
    </w:tbl>
    <w:p w14:paraId="69E50E1A" w14:textId="77777777" w:rsidR="00DA2299" w:rsidRDefault="00DA2299" w:rsidP="00DA2299">
      <w:pPr>
        <w:jc w:val="left"/>
      </w:pPr>
    </w:p>
    <w:p w14:paraId="135ADAE8" w14:textId="77777777" w:rsidR="00DA2299" w:rsidRDefault="00DA2299" w:rsidP="00DA2299">
      <w:pPr>
        <w:jc w:val="left"/>
      </w:pPr>
    </w:p>
    <w:p w14:paraId="1F8CB97F" w14:textId="77777777" w:rsidR="00DA2299" w:rsidRDefault="00DA2299" w:rsidP="00DA2299">
      <w:pPr>
        <w:jc w:val="left"/>
      </w:pPr>
      <w:r>
        <w:t>CONDICIONES TRANSVERSALES</w:t>
      </w:r>
    </w:p>
    <w:p w14:paraId="74B4EDFD" w14:textId="77777777" w:rsidR="00DA2299" w:rsidRDefault="00DA2299" w:rsidP="00DA2299">
      <w:pPr>
        <w:jc w:val="left"/>
      </w:pPr>
    </w:p>
    <w:p w14:paraId="5C1AED3B" w14:textId="77777777" w:rsidR="00DA2299" w:rsidRDefault="00DA2299" w:rsidP="00DA2299">
      <w:r>
        <w:t>A continuación, se relacionan las condiciones transversales mínimas en las diademas para comunicaciones unificadas, de obligatorio cumplimiento por parte de los Proveedores con los equipos tecnológicos entregados a las Entidades Compradoras durante la Operación Secundaria. La Entidad Compradora debe verificar el cumplimiento de estas condiciones en el catálogo entregado por parte del Proveedor.</w:t>
      </w:r>
    </w:p>
    <w:p w14:paraId="100BE70C" w14:textId="77777777" w:rsidR="00DA2299" w:rsidRDefault="00DA2299" w:rsidP="00DA2299">
      <w:pPr>
        <w:jc w:val="left"/>
      </w:pPr>
    </w:p>
    <w:tbl>
      <w:tblPr>
        <w:tblStyle w:val="Tablaconcuadrcula"/>
        <w:tblW w:w="9067" w:type="dxa"/>
        <w:tblLook w:val="04A0" w:firstRow="1" w:lastRow="0" w:firstColumn="1" w:lastColumn="0" w:noHBand="0" w:noVBand="1"/>
      </w:tblPr>
      <w:tblGrid>
        <w:gridCol w:w="3681"/>
        <w:gridCol w:w="5386"/>
      </w:tblGrid>
      <w:tr w:rsidR="00DA2299" w:rsidRPr="00871AD0" w14:paraId="4E992CD4" w14:textId="77777777" w:rsidTr="002B5C93">
        <w:tc>
          <w:tcPr>
            <w:tcW w:w="3681" w:type="dxa"/>
            <w:tcBorders>
              <w:top w:val="single" w:sz="4" w:space="0" w:color="auto"/>
              <w:left w:val="single" w:sz="4" w:space="0" w:color="auto"/>
              <w:bottom w:val="single" w:sz="4" w:space="0" w:color="auto"/>
              <w:right w:val="single" w:sz="4" w:space="0" w:color="auto"/>
            </w:tcBorders>
            <w:hideMark/>
          </w:tcPr>
          <w:p w14:paraId="33AB7F71" w14:textId="77777777" w:rsidR="00DA2299" w:rsidRPr="007A7122" w:rsidRDefault="00DA2299" w:rsidP="002B5C93">
            <w:pPr>
              <w:pStyle w:val="Sinespaciado"/>
              <w:jc w:val="center"/>
            </w:pPr>
            <w:r w:rsidRPr="007A7122">
              <w:t>DIADEMAS PARA COMUNICACIONES UNIFICADAS</w:t>
            </w:r>
          </w:p>
        </w:tc>
        <w:tc>
          <w:tcPr>
            <w:tcW w:w="5386" w:type="dxa"/>
            <w:tcBorders>
              <w:top w:val="single" w:sz="4" w:space="0" w:color="auto"/>
              <w:left w:val="single" w:sz="4" w:space="0" w:color="auto"/>
              <w:bottom w:val="single" w:sz="4" w:space="0" w:color="auto"/>
              <w:right w:val="single" w:sz="4" w:space="0" w:color="auto"/>
            </w:tcBorders>
            <w:hideMark/>
          </w:tcPr>
          <w:p w14:paraId="5544E1D9" w14:textId="77777777" w:rsidR="00DA2299" w:rsidRPr="00CA6576" w:rsidRDefault="00DA2299" w:rsidP="002B5C93">
            <w:pPr>
              <w:jc w:val="center"/>
              <w:rPr>
                <w:b/>
              </w:rPr>
            </w:pPr>
            <w:r w:rsidRPr="00CA6576">
              <w:rPr>
                <w:b/>
              </w:rPr>
              <w:t>CONDICIONES TRANSVERSALES</w:t>
            </w:r>
          </w:p>
        </w:tc>
      </w:tr>
      <w:tr w:rsidR="00DA2299" w:rsidRPr="00871AD0" w14:paraId="7091773A" w14:textId="77777777" w:rsidTr="002B5C93">
        <w:tc>
          <w:tcPr>
            <w:tcW w:w="3681" w:type="dxa"/>
            <w:tcBorders>
              <w:top w:val="single" w:sz="4" w:space="0" w:color="auto"/>
              <w:left w:val="single" w:sz="4" w:space="0" w:color="auto"/>
              <w:bottom w:val="single" w:sz="4" w:space="0" w:color="auto"/>
              <w:right w:val="single" w:sz="4" w:space="0" w:color="auto"/>
            </w:tcBorders>
          </w:tcPr>
          <w:p w14:paraId="6559A98A" w14:textId="77777777" w:rsidR="00DA2299" w:rsidRPr="007C0B7D" w:rsidRDefault="00DA2299" w:rsidP="002B5C93">
            <w:r>
              <w:t xml:space="preserve">Diademas Alámbricas </w:t>
            </w:r>
          </w:p>
        </w:tc>
        <w:tc>
          <w:tcPr>
            <w:tcW w:w="5386" w:type="dxa"/>
            <w:tcBorders>
              <w:top w:val="single" w:sz="4" w:space="0" w:color="auto"/>
              <w:left w:val="single" w:sz="4" w:space="0" w:color="auto"/>
              <w:bottom w:val="single" w:sz="4" w:space="0" w:color="auto"/>
              <w:right w:val="single" w:sz="4" w:space="0" w:color="auto"/>
            </w:tcBorders>
          </w:tcPr>
          <w:p w14:paraId="3BC9FBE2" w14:textId="77777777" w:rsidR="00DA2299" w:rsidRDefault="00DA2299" w:rsidP="002B5C93">
            <w:r>
              <w:t xml:space="preserve">Se entiende como diademas o headsets </w:t>
            </w:r>
            <w:r w:rsidRPr="00245387">
              <w:t>el equipo de cabeza formado por un micrófono y unos auriculares integrados</w:t>
            </w:r>
            <w:r>
              <w:t>, destinado al uso corporativo con productividad empresarial para uso profesional.</w:t>
            </w:r>
          </w:p>
          <w:p w14:paraId="4ED0E464" w14:textId="77777777" w:rsidR="00DA2299" w:rsidRDefault="00DA2299" w:rsidP="002B5C93"/>
          <w:p w14:paraId="3ED6C19F" w14:textId="77777777" w:rsidR="00DA2299" w:rsidRDefault="00DA2299" w:rsidP="002B5C93">
            <w:r>
              <w:lastRenderedPageBreak/>
              <w:t xml:space="preserve">Las diademas o headsets, deben ser compatibles con los softphone más conocidos del mercado y trasversales a cualquier plataforma. </w:t>
            </w:r>
          </w:p>
          <w:p w14:paraId="4FCEBCD0" w14:textId="77777777" w:rsidR="00DA2299" w:rsidRDefault="00DA2299" w:rsidP="002B5C93"/>
          <w:p w14:paraId="492E5F6A" w14:textId="77777777" w:rsidR="00DA2299" w:rsidRDefault="00DA2299" w:rsidP="002B5C93">
            <w:r>
              <w:t xml:space="preserve">Las diademas o headsets deben garantizar calidad de audio (entrante y saliente), cancelación de ruido y plug and play. </w:t>
            </w:r>
          </w:p>
          <w:p w14:paraId="130F35E9" w14:textId="77777777" w:rsidR="00DA2299" w:rsidRDefault="00DA2299" w:rsidP="002B5C93"/>
          <w:p w14:paraId="4993DB4C" w14:textId="77777777" w:rsidR="00DA2299" w:rsidRDefault="00DA2299" w:rsidP="002B5C93">
            <w:r>
              <w:t>Las diademas o headsets tienen 3 estilos de colocación</w:t>
            </w:r>
            <w:r w:rsidRPr="00EC73B9">
              <w:t xml:space="preserve">. </w:t>
            </w:r>
          </w:p>
          <w:p w14:paraId="4850E087" w14:textId="77777777" w:rsidR="00DA2299" w:rsidRDefault="00DA2299" w:rsidP="002B5C93">
            <w:r w:rsidRPr="00EC73B9">
              <w:t>Las diademas biaurales cubren las dos orejas</w:t>
            </w:r>
            <w:r>
              <w:t>, l</w:t>
            </w:r>
            <w:r w:rsidRPr="00EC73B9">
              <w:t>as diademas monoaurales cubren solo un</w:t>
            </w:r>
            <w:r>
              <w:t>a oreja y las diademas intrauriculares</w:t>
            </w:r>
            <w:r w:rsidRPr="00FA1AD0">
              <w:t xml:space="preserve"> </w:t>
            </w:r>
            <w:r>
              <w:t>son las que van dentro del conducto auditivo</w:t>
            </w:r>
            <w:r w:rsidRPr="00FA1AD0">
              <w:t>.</w:t>
            </w:r>
          </w:p>
          <w:p w14:paraId="61C286CA" w14:textId="77777777" w:rsidR="00DA2299" w:rsidRDefault="00DA2299" w:rsidP="002B5C93"/>
          <w:p w14:paraId="7EB9D4DC" w14:textId="77777777" w:rsidR="00DA2299" w:rsidRDefault="00DA2299" w:rsidP="002B5C93">
            <w:r>
              <w:t>La conexión de las diademas o headsets se realiza por medio de conexion usb-a, usb-c, Jack 3.5 o Bluetooth.</w:t>
            </w:r>
          </w:p>
          <w:p w14:paraId="3A280830" w14:textId="77777777" w:rsidR="00DA2299" w:rsidRDefault="00DA2299" w:rsidP="002B5C93"/>
          <w:p w14:paraId="2CCEF47A" w14:textId="77777777" w:rsidR="00DA2299" w:rsidRDefault="00DA2299" w:rsidP="002B5C93">
            <w:r>
              <w:t>Las Diademas alámbricas para PC-softphone que no tengan accesorios, deben contar con control de volumen y muteo integrado.</w:t>
            </w:r>
          </w:p>
          <w:p w14:paraId="1A85BA66" w14:textId="77777777" w:rsidR="00DA2299" w:rsidRDefault="00DA2299" w:rsidP="002B5C93"/>
          <w:p w14:paraId="174C98E0" w14:textId="77777777" w:rsidR="00DA2299" w:rsidRPr="00871AD0" w:rsidRDefault="00DA2299" w:rsidP="002B5C93">
            <w:r>
              <w:t>Las Diademas Alámbricas para Hardphone, deben llevar el accesorio compatible.</w:t>
            </w:r>
          </w:p>
        </w:tc>
      </w:tr>
      <w:tr w:rsidR="00DA2299" w:rsidRPr="00871AD0" w14:paraId="4A1BCA26" w14:textId="77777777" w:rsidTr="002B5C93">
        <w:tc>
          <w:tcPr>
            <w:tcW w:w="3681" w:type="dxa"/>
            <w:tcBorders>
              <w:top w:val="single" w:sz="4" w:space="0" w:color="auto"/>
              <w:left w:val="single" w:sz="4" w:space="0" w:color="auto"/>
              <w:bottom w:val="single" w:sz="4" w:space="0" w:color="auto"/>
              <w:right w:val="single" w:sz="4" w:space="0" w:color="auto"/>
            </w:tcBorders>
          </w:tcPr>
          <w:p w14:paraId="1797F292" w14:textId="77777777" w:rsidR="00DA2299" w:rsidRPr="000D446D" w:rsidRDefault="00DA2299" w:rsidP="002B5C93">
            <w:r>
              <w:lastRenderedPageBreak/>
              <w:t xml:space="preserve">Diademas Inalámbricas </w:t>
            </w:r>
          </w:p>
        </w:tc>
        <w:tc>
          <w:tcPr>
            <w:tcW w:w="5386" w:type="dxa"/>
            <w:tcBorders>
              <w:top w:val="single" w:sz="4" w:space="0" w:color="auto"/>
              <w:left w:val="single" w:sz="4" w:space="0" w:color="auto"/>
              <w:bottom w:val="single" w:sz="4" w:space="0" w:color="auto"/>
              <w:right w:val="single" w:sz="4" w:space="0" w:color="auto"/>
            </w:tcBorders>
          </w:tcPr>
          <w:p w14:paraId="3B418050" w14:textId="77777777" w:rsidR="00DA2299" w:rsidRDefault="00DA2299" w:rsidP="002B5C93">
            <w:r>
              <w:t xml:space="preserve">Se entiende como diademas o headsets </w:t>
            </w:r>
            <w:r w:rsidRPr="00245387">
              <w:t>el equipo de cabeza formado por un micrófono y unos auriculares integrados</w:t>
            </w:r>
            <w:r>
              <w:t>, destinado al uso corporativo con productividad empresarial para uso profesional.</w:t>
            </w:r>
          </w:p>
          <w:p w14:paraId="5AE45C85" w14:textId="77777777" w:rsidR="00DA2299" w:rsidRDefault="00DA2299" w:rsidP="002B5C93">
            <w:r>
              <w:t xml:space="preserve">Las diademas o headsets, deben ser compatibles con los softphone más conocidos del mercado y trasversales a cualquier plataforma. </w:t>
            </w:r>
          </w:p>
          <w:p w14:paraId="05BE43E5" w14:textId="77777777" w:rsidR="00DA2299" w:rsidRDefault="00DA2299" w:rsidP="002B5C93">
            <w:r>
              <w:t xml:space="preserve">Las diademas o headsets deben garantizar calidad de audio (entrante y saliente), cancelación de ruido y que sean plug and play. </w:t>
            </w:r>
          </w:p>
          <w:p w14:paraId="6F3F590B" w14:textId="77777777" w:rsidR="00DA2299" w:rsidRDefault="00DA2299" w:rsidP="002B5C93">
            <w:r>
              <w:t>Las diademas o headsets tienen 3 estilos de colocación</w:t>
            </w:r>
            <w:r w:rsidRPr="00EC73B9">
              <w:t>. Las diademas biaurales cubren las dos orejas</w:t>
            </w:r>
            <w:r>
              <w:t>, l</w:t>
            </w:r>
            <w:r w:rsidRPr="00EC73B9">
              <w:t>as diademas monoaurales cubren solo un</w:t>
            </w:r>
            <w:r>
              <w:t>a oreja y las diademas intrauriculares</w:t>
            </w:r>
            <w:r w:rsidRPr="00FA1AD0">
              <w:t xml:space="preserve"> </w:t>
            </w:r>
            <w:r>
              <w:t>son las que van dentro del conducto auditivo</w:t>
            </w:r>
            <w:r w:rsidRPr="00FA1AD0">
              <w:t>.</w:t>
            </w:r>
          </w:p>
          <w:p w14:paraId="6C47E551" w14:textId="77777777" w:rsidR="00DA2299" w:rsidRDefault="00DA2299" w:rsidP="002B5C93">
            <w:r>
              <w:t>La conexión de las diademas o headsets se realiza por medio de conexion usb-a, usb-c, Jack 3.5 o Bluetooth.</w:t>
            </w:r>
          </w:p>
          <w:p w14:paraId="1D354B0A" w14:textId="77777777" w:rsidR="00DA2299" w:rsidRDefault="00DA2299" w:rsidP="002B5C93"/>
          <w:p w14:paraId="208C86CA" w14:textId="77777777" w:rsidR="00DA2299" w:rsidRPr="0093409C" w:rsidRDefault="00DA2299" w:rsidP="002B5C93">
            <w:pPr>
              <w:rPr>
                <w:b/>
                <w:color w:val="FF0000"/>
              </w:rPr>
            </w:pPr>
            <w:r>
              <w:t>Las Diademas inalámbricas para Hardphone, deben llevar el accesorio compatible.</w:t>
            </w:r>
          </w:p>
        </w:tc>
      </w:tr>
    </w:tbl>
    <w:p w14:paraId="2726FAAF" w14:textId="77777777" w:rsidR="00DA2299" w:rsidRDefault="00DA2299" w:rsidP="00DA2299">
      <w:pPr>
        <w:jc w:val="left"/>
      </w:pPr>
    </w:p>
    <w:p w14:paraId="1D6BCE1D" w14:textId="4F486C97" w:rsidR="00DA2299" w:rsidRDefault="00DA2299" w:rsidP="00D77645">
      <w:pPr>
        <w:pStyle w:val="Ttulo4"/>
        <w:numPr>
          <w:ilvl w:val="4"/>
          <w:numId w:val="1"/>
        </w:numPr>
      </w:pPr>
      <w:r>
        <w:t>Componentes adicionales con valor</w:t>
      </w:r>
    </w:p>
    <w:p w14:paraId="4BCEED66" w14:textId="77777777" w:rsidR="00DA2299" w:rsidRDefault="00DA2299" w:rsidP="00DA2299">
      <w:pPr>
        <w:jc w:val="left"/>
      </w:pPr>
    </w:p>
    <w:p w14:paraId="5C764B1A" w14:textId="77777777" w:rsidR="00DA2299" w:rsidRDefault="00DA2299" w:rsidP="00DA2299">
      <w:r>
        <w:lastRenderedPageBreak/>
        <w:t>Las Entidades Compradoras dadas sus necesidades, podrán adquirir lo componentes tecnológicos adicionales relacionados para cada tipo de diademas para comunicaciones unificadas, tal y como se relacionan a continuación, los cuales deberán agregar en el evento de cotización para que sean cotizados por el Proveedor y entregados junto con el equipo.</w:t>
      </w:r>
    </w:p>
    <w:p w14:paraId="412C179C" w14:textId="77777777" w:rsidR="00DA2299" w:rsidRDefault="00DA2299" w:rsidP="00DA2299">
      <w:pPr>
        <w:jc w:val="left"/>
      </w:pPr>
    </w:p>
    <w:tbl>
      <w:tblPr>
        <w:tblStyle w:val="Tablaconcuadrcula"/>
        <w:tblW w:w="8828" w:type="dxa"/>
        <w:tblLook w:val="04A0" w:firstRow="1" w:lastRow="0" w:firstColumn="1" w:lastColumn="0" w:noHBand="0" w:noVBand="1"/>
      </w:tblPr>
      <w:tblGrid>
        <w:gridCol w:w="3681"/>
        <w:gridCol w:w="5147"/>
      </w:tblGrid>
      <w:tr w:rsidR="00DA2299" w:rsidRPr="00871AD0" w14:paraId="579F1F8F" w14:textId="77777777" w:rsidTr="002B5C93">
        <w:tc>
          <w:tcPr>
            <w:tcW w:w="3681" w:type="dxa"/>
          </w:tcPr>
          <w:p w14:paraId="53929C7A" w14:textId="77777777" w:rsidR="00DA2299" w:rsidRPr="00786F33" w:rsidRDefault="00DA2299" w:rsidP="002B5C93">
            <w:pPr>
              <w:jc w:val="center"/>
              <w:rPr>
                <w:b/>
                <w:color w:val="FF0000"/>
              </w:rPr>
            </w:pPr>
            <w:r w:rsidRPr="00786F33">
              <w:rPr>
                <w:b/>
              </w:rPr>
              <w:t>DIADEMAS PARA COMUNICACIONES UNIFICADAS</w:t>
            </w:r>
          </w:p>
        </w:tc>
        <w:tc>
          <w:tcPr>
            <w:tcW w:w="5147" w:type="dxa"/>
          </w:tcPr>
          <w:p w14:paraId="3A89E83C" w14:textId="77777777" w:rsidR="00DA2299" w:rsidRPr="0098067C" w:rsidRDefault="00DA2299" w:rsidP="002B5C93">
            <w:pPr>
              <w:rPr>
                <w:b/>
              </w:rPr>
            </w:pPr>
            <w:r w:rsidRPr="0098067C">
              <w:rPr>
                <w:b/>
              </w:rPr>
              <w:t>COMPONENTES TÉCNOLOGICOS ADICIONALES</w:t>
            </w:r>
          </w:p>
        </w:tc>
      </w:tr>
      <w:tr w:rsidR="00DA2299" w:rsidRPr="00871AD0" w14:paraId="497DB622" w14:textId="77777777" w:rsidTr="002B5C93">
        <w:tc>
          <w:tcPr>
            <w:tcW w:w="3681" w:type="dxa"/>
          </w:tcPr>
          <w:p w14:paraId="0E8AA205" w14:textId="77777777" w:rsidR="00DA2299" w:rsidRDefault="00DA2299" w:rsidP="002B5C93">
            <w:r>
              <w:t xml:space="preserve">Cable conector para Hardphone </w:t>
            </w:r>
          </w:p>
          <w:p w14:paraId="777650F6" w14:textId="77777777" w:rsidR="00DA2299" w:rsidRPr="00871AD0" w:rsidRDefault="00DA2299" w:rsidP="002B5C93">
            <w:pPr>
              <w:rPr>
                <w:color w:val="FF0000"/>
              </w:rPr>
            </w:pPr>
            <w:r w:rsidRPr="00932C4E">
              <w:t>Diadema Alámbrica o inalámbrica</w:t>
            </w:r>
          </w:p>
        </w:tc>
        <w:tc>
          <w:tcPr>
            <w:tcW w:w="5147" w:type="dxa"/>
          </w:tcPr>
          <w:p w14:paraId="110CE196" w14:textId="77777777" w:rsidR="00DA2299" w:rsidRDefault="00DA2299" w:rsidP="002B5C93">
            <w:r>
              <w:t xml:space="preserve">Cable conector para Hardphone </w:t>
            </w:r>
          </w:p>
          <w:p w14:paraId="3636E07B" w14:textId="77777777" w:rsidR="00DA2299" w:rsidRDefault="00DA2299" w:rsidP="002B5C93"/>
          <w:p w14:paraId="724E8FDE" w14:textId="77777777" w:rsidR="00DA2299" w:rsidRDefault="00DA2299" w:rsidP="002B5C93">
            <w:r>
              <w:t xml:space="preserve">La Entidad Compradora de indicar la marca y referencia del teléfono a conectar la diadema </w:t>
            </w:r>
          </w:p>
          <w:p w14:paraId="4AF238E6" w14:textId="77777777" w:rsidR="00DA2299" w:rsidRPr="0098067C" w:rsidRDefault="00DA2299" w:rsidP="002B5C93">
            <w:r>
              <w:t>El proveedor debe verificar compatibilidad dependiendo de la marca y referencia del teléfono de la Entidad para entregar el accesorio correcto</w:t>
            </w:r>
          </w:p>
        </w:tc>
      </w:tr>
    </w:tbl>
    <w:p w14:paraId="1FBA6BB3" w14:textId="77777777" w:rsidR="00D77645" w:rsidRDefault="00D77645" w:rsidP="00D77645"/>
    <w:p w14:paraId="76C10360" w14:textId="2BE26A54" w:rsidR="00DA2299" w:rsidRDefault="00DA2299" w:rsidP="00DC239B">
      <w:pPr>
        <w:pStyle w:val="Ttulo4"/>
      </w:pPr>
      <w:bookmarkStart w:id="37" w:name="_Toc83830280"/>
      <w:r>
        <w:t>Comunicación</w:t>
      </w:r>
      <w:bookmarkEnd w:id="37"/>
      <w:r>
        <w:t xml:space="preserve"> </w:t>
      </w:r>
    </w:p>
    <w:p w14:paraId="65AB6F96" w14:textId="77777777" w:rsidR="00DA2299" w:rsidRDefault="00DA2299" w:rsidP="00DA2299">
      <w:pPr>
        <w:jc w:val="left"/>
      </w:pPr>
    </w:p>
    <w:p w14:paraId="7CE4B51D" w14:textId="77777777" w:rsidR="00DA2299" w:rsidRDefault="00DA2299" w:rsidP="00DA2299">
      <w:pPr>
        <w:jc w:val="left"/>
      </w:pPr>
      <w:r>
        <w:t>Las Entidades Compradoras podrán definir de acuerdo con los parámetros fijados en el formato de oferta económica, el equipo de video conferencia que satisface sus necesidades, los cuales fueron definidos de acuerdo con las condiciones del mercado.</w:t>
      </w:r>
    </w:p>
    <w:p w14:paraId="66FFEE31" w14:textId="77777777" w:rsidR="00133AB7" w:rsidRDefault="00133AB7" w:rsidP="00133AB7"/>
    <w:p w14:paraId="6D0521C1" w14:textId="0FBFD790" w:rsidR="00DA2299" w:rsidRDefault="00DA2299" w:rsidP="00133AB7">
      <w:pPr>
        <w:pStyle w:val="Ttulo4"/>
      </w:pPr>
      <w:r>
        <w:t>Video conferencia</w:t>
      </w:r>
    </w:p>
    <w:p w14:paraId="78ECCBA4" w14:textId="77777777" w:rsidR="00DA2299" w:rsidRPr="005A03D4" w:rsidRDefault="00DA2299" w:rsidP="00DA2299">
      <w:pPr>
        <w:pStyle w:val="Sangranormal"/>
        <w:rPr>
          <w:lang w:val="es-ES_tradnl" w:eastAsia="es-CO"/>
        </w:rPr>
      </w:pPr>
    </w:p>
    <w:p w14:paraId="2F4D4D63" w14:textId="77777777" w:rsidR="00DA2299" w:rsidRPr="004F1E22" w:rsidRDefault="00DA2299" w:rsidP="00DA2299">
      <w:r w:rsidRPr="004F1E22">
        <w:t>Los ETP de video conferencia, de acuerdo con el protocolo de comunicación son:</w:t>
      </w:r>
    </w:p>
    <w:p w14:paraId="439E9DB7" w14:textId="77777777" w:rsidR="00DA2299" w:rsidRDefault="00DA2299" w:rsidP="00DA2299">
      <w:pPr>
        <w:jc w:val="left"/>
      </w:pPr>
    </w:p>
    <w:p w14:paraId="37154BA6" w14:textId="77777777" w:rsidR="00DA2299" w:rsidRDefault="00DA2299" w:rsidP="00DA2299">
      <w:pPr>
        <w:jc w:val="left"/>
      </w:pPr>
      <w:r>
        <w:t>1.</w:t>
      </w:r>
      <w:r>
        <w:tab/>
        <w:t>Protocolo H323.</w:t>
      </w:r>
    </w:p>
    <w:p w14:paraId="4703F4CC" w14:textId="77777777" w:rsidR="00DA2299" w:rsidRDefault="00DA2299" w:rsidP="00DA2299">
      <w:pPr>
        <w:jc w:val="left"/>
      </w:pPr>
      <w:r>
        <w:t>2.</w:t>
      </w:r>
      <w:r>
        <w:tab/>
        <w:t xml:space="preserve">Protocolo SIP. </w:t>
      </w:r>
    </w:p>
    <w:p w14:paraId="7DD3199C" w14:textId="77777777" w:rsidR="00DA2299" w:rsidRDefault="00DA2299" w:rsidP="00DA2299">
      <w:pPr>
        <w:jc w:val="left"/>
      </w:pPr>
    </w:p>
    <w:p w14:paraId="268A7E45" w14:textId="77777777" w:rsidR="00DA2299" w:rsidRDefault="00DA2299" w:rsidP="00DA2299">
      <w:r>
        <w:t>A partir del Protocolo de comunicación seleccionado se habilitan las especificaciones técnicas esenciales y fundamentales para que la Entidad defina los equipos de video conferencia que atiende y da cumplimiento a sus necesidades. Las especificaciones técnicas esenciales son de obligatorio cumplimiento, por parte de los Proveedores, en los equipos a entregar a las Entidades Compradoras en la Operación Secundaria. La Entidad Compradora debe verificar contra el catálogo del fabricante el cumplimiento de cada una de las especificaciones de los equipos de video conferencia.</w:t>
      </w:r>
    </w:p>
    <w:p w14:paraId="2A1AD5A4" w14:textId="77777777" w:rsidR="00DA2299" w:rsidRDefault="00DA2299" w:rsidP="00DA2299">
      <w:pPr>
        <w:jc w:val="left"/>
      </w:pPr>
    </w:p>
    <w:p w14:paraId="6282AD5F" w14:textId="77777777" w:rsidR="00DA2299" w:rsidRDefault="00DA2299" w:rsidP="00DA2299">
      <w:pPr>
        <w:jc w:val="left"/>
      </w:pPr>
      <w:r>
        <w:t>Las especificaciones técnicas esenciales por protocolo de comunicación se definen a continuación.</w:t>
      </w:r>
    </w:p>
    <w:p w14:paraId="4A420993" w14:textId="77777777" w:rsidR="00DA2299" w:rsidRDefault="00DA2299" w:rsidP="00DA2299">
      <w:pPr>
        <w:jc w:val="left"/>
      </w:pPr>
    </w:p>
    <w:tbl>
      <w:tblPr>
        <w:tblStyle w:val="Tablaconcuadrcula"/>
        <w:tblW w:w="0" w:type="auto"/>
        <w:jc w:val="center"/>
        <w:tblLook w:val="04A0" w:firstRow="1" w:lastRow="0" w:firstColumn="1" w:lastColumn="0" w:noHBand="0" w:noVBand="1"/>
      </w:tblPr>
      <w:tblGrid>
        <w:gridCol w:w="3964"/>
        <w:gridCol w:w="4122"/>
      </w:tblGrid>
      <w:tr w:rsidR="00DA2299" w14:paraId="4DF8DF53"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hideMark/>
          </w:tcPr>
          <w:p w14:paraId="6276341A" w14:textId="77777777" w:rsidR="00DA2299" w:rsidRPr="000839CB" w:rsidRDefault="00DA2299" w:rsidP="002B5C93">
            <w:pPr>
              <w:pStyle w:val="Sinespaciado"/>
              <w:jc w:val="center"/>
            </w:pPr>
            <w:r w:rsidRPr="000839CB">
              <w:t>PROTOCOLO VIDEO CONFERENCIA</w:t>
            </w:r>
          </w:p>
        </w:tc>
        <w:tc>
          <w:tcPr>
            <w:tcW w:w="4122" w:type="dxa"/>
            <w:tcBorders>
              <w:top w:val="single" w:sz="4" w:space="0" w:color="auto"/>
              <w:left w:val="single" w:sz="4" w:space="0" w:color="auto"/>
              <w:bottom w:val="single" w:sz="4" w:space="0" w:color="auto"/>
              <w:right w:val="single" w:sz="4" w:space="0" w:color="auto"/>
            </w:tcBorders>
            <w:hideMark/>
          </w:tcPr>
          <w:p w14:paraId="6BB9B245" w14:textId="77777777" w:rsidR="00DA2299" w:rsidRPr="00D266C8" w:rsidRDefault="00DA2299" w:rsidP="002B5C93">
            <w:pPr>
              <w:jc w:val="center"/>
              <w:rPr>
                <w:b/>
              </w:rPr>
            </w:pPr>
            <w:r w:rsidRPr="00D266C8">
              <w:rPr>
                <w:b/>
              </w:rPr>
              <w:t>ESPECIFICACIONES ESCENCIALES</w:t>
            </w:r>
          </w:p>
        </w:tc>
      </w:tr>
      <w:tr w:rsidR="00DA2299" w14:paraId="073CA149"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5F9C6079" w14:textId="77777777" w:rsidR="00DA2299" w:rsidRPr="00D266C8" w:rsidRDefault="00DA2299" w:rsidP="002B5C93">
            <w:pPr>
              <w:rPr>
                <w:b/>
              </w:rPr>
            </w:pPr>
            <w:r>
              <w:rPr>
                <w:b/>
              </w:rPr>
              <w:t>Protocolo H323</w:t>
            </w:r>
          </w:p>
        </w:tc>
        <w:tc>
          <w:tcPr>
            <w:tcW w:w="4122" w:type="dxa"/>
            <w:tcBorders>
              <w:top w:val="single" w:sz="4" w:space="0" w:color="auto"/>
              <w:left w:val="single" w:sz="4" w:space="0" w:color="auto"/>
              <w:bottom w:val="single" w:sz="4" w:space="0" w:color="auto"/>
              <w:right w:val="single" w:sz="4" w:space="0" w:color="auto"/>
            </w:tcBorders>
          </w:tcPr>
          <w:p w14:paraId="0D2DDC53" w14:textId="77777777" w:rsidR="00DA2299" w:rsidRDefault="00DA2299" w:rsidP="002B5C93">
            <w:r>
              <w:t>Tipo de conexión</w:t>
            </w:r>
          </w:p>
          <w:p w14:paraId="336A11E1" w14:textId="77777777" w:rsidR="00DA2299" w:rsidRDefault="00DA2299" w:rsidP="002B5C93">
            <w:r>
              <w:t>Compatibilidad de Dispositivo</w:t>
            </w:r>
          </w:p>
        </w:tc>
      </w:tr>
      <w:tr w:rsidR="00DA2299" w14:paraId="5670803F"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3C041801" w14:textId="77777777" w:rsidR="00DA2299" w:rsidRPr="00D266C8" w:rsidRDefault="00DA2299" w:rsidP="002B5C93">
            <w:pPr>
              <w:rPr>
                <w:b/>
              </w:rPr>
            </w:pPr>
            <w:r>
              <w:rPr>
                <w:b/>
              </w:rPr>
              <w:t>Protocolo SIP</w:t>
            </w:r>
          </w:p>
        </w:tc>
        <w:tc>
          <w:tcPr>
            <w:tcW w:w="4122" w:type="dxa"/>
            <w:tcBorders>
              <w:top w:val="single" w:sz="4" w:space="0" w:color="auto"/>
              <w:left w:val="single" w:sz="4" w:space="0" w:color="auto"/>
              <w:bottom w:val="single" w:sz="4" w:space="0" w:color="auto"/>
              <w:right w:val="single" w:sz="4" w:space="0" w:color="auto"/>
            </w:tcBorders>
          </w:tcPr>
          <w:p w14:paraId="0419B7D5" w14:textId="77777777" w:rsidR="00DA2299" w:rsidRDefault="00DA2299" w:rsidP="002B5C93">
            <w:r>
              <w:t>Tipo de conexión</w:t>
            </w:r>
          </w:p>
          <w:p w14:paraId="69AE1535" w14:textId="77777777" w:rsidR="00DA2299" w:rsidRDefault="00DA2299" w:rsidP="002B5C93">
            <w:r>
              <w:t>Compatibilidad de Dispositivo</w:t>
            </w:r>
            <w:r>
              <w:tab/>
            </w:r>
          </w:p>
        </w:tc>
      </w:tr>
    </w:tbl>
    <w:p w14:paraId="34F4E39A" w14:textId="77777777" w:rsidR="00DA2299" w:rsidRDefault="00DA2299" w:rsidP="00DA2299">
      <w:pPr>
        <w:jc w:val="left"/>
      </w:pPr>
    </w:p>
    <w:p w14:paraId="31CC684F" w14:textId="77777777" w:rsidR="00DA2299" w:rsidRDefault="00DA2299" w:rsidP="00DA2299">
      <w:pPr>
        <w:jc w:val="left"/>
      </w:pPr>
      <w:r>
        <w:t>CONDICIONES TRANSVERSALES</w:t>
      </w:r>
    </w:p>
    <w:p w14:paraId="09CA5E9E" w14:textId="77777777" w:rsidR="00DA2299" w:rsidRDefault="00DA2299" w:rsidP="00DA2299">
      <w:pPr>
        <w:jc w:val="left"/>
      </w:pPr>
    </w:p>
    <w:p w14:paraId="339C848D" w14:textId="77777777" w:rsidR="00DA2299" w:rsidRDefault="00DA2299" w:rsidP="00DA2299">
      <w:r>
        <w:lastRenderedPageBreak/>
        <w:t>A continuación, se relacionan las condiciones transversales mínimas por protocolo de comunicación en los equipos de video conferencia, de obligatorio cumplimiento por parte de los Proveedores con los equipos tecnológicos entregados a las Entidades Compradoras durante la Operación Secundaria. La Entidad Compradora debe verificar el cumplimiento de estas condiciones en el catálogo entregado por parte del Proveedor.</w:t>
      </w:r>
    </w:p>
    <w:p w14:paraId="1695F50F" w14:textId="77777777" w:rsidR="00DA2299" w:rsidRDefault="00DA2299" w:rsidP="00DA2299">
      <w:pPr>
        <w:jc w:val="left"/>
      </w:pPr>
    </w:p>
    <w:tbl>
      <w:tblPr>
        <w:tblStyle w:val="Tablaconcuadrcula"/>
        <w:tblW w:w="9067" w:type="dxa"/>
        <w:tblLook w:val="04A0" w:firstRow="1" w:lastRow="0" w:firstColumn="1" w:lastColumn="0" w:noHBand="0" w:noVBand="1"/>
      </w:tblPr>
      <w:tblGrid>
        <w:gridCol w:w="3681"/>
        <w:gridCol w:w="5386"/>
      </w:tblGrid>
      <w:tr w:rsidR="00DA2299" w:rsidRPr="00871AD0" w14:paraId="3BE87722" w14:textId="77777777" w:rsidTr="4CA66332">
        <w:tc>
          <w:tcPr>
            <w:tcW w:w="3681" w:type="dxa"/>
            <w:tcBorders>
              <w:top w:val="single" w:sz="4" w:space="0" w:color="auto"/>
              <w:left w:val="single" w:sz="4" w:space="0" w:color="auto"/>
              <w:bottom w:val="single" w:sz="4" w:space="0" w:color="auto"/>
              <w:right w:val="single" w:sz="4" w:space="0" w:color="auto"/>
            </w:tcBorders>
            <w:hideMark/>
          </w:tcPr>
          <w:p w14:paraId="11E70024" w14:textId="77777777" w:rsidR="00DA2299" w:rsidRPr="00871AD0" w:rsidRDefault="00DA2299" w:rsidP="002B5C93">
            <w:pPr>
              <w:pStyle w:val="Sinespaciado"/>
              <w:jc w:val="center"/>
              <w:rPr>
                <w:color w:val="FF0000"/>
              </w:rPr>
            </w:pPr>
            <w:r w:rsidRPr="00175AAE">
              <w:t>VIDEO CONFERENCIA</w:t>
            </w:r>
          </w:p>
        </w:tc>
        <w:tc>
          <w:tcPr>
            <w:tcW w:w="5386" w:type="dxa"/>
            <w:tcBorders>
              <w:top w:val="single" w:sz="4" w:space="0" w:color="auto"/>
              <w:left w:val="single" w:sz="4" w:space="0" w:color="auto"/>
              <w:bottom w:val="single" w:sz="4" w:space="0" w:color="auto"/>
              <w:right w:val="single" w:sz="4" w:space="0" w:color="auto"/>
            </w:tcBorders>
            <w:hideMark/>
          </w:tcPr>
          <w:p w14:paraId="65FD27B0" w14:textId="77777777" w:rsidR="00DA2299" w:rsidRPr="00CA6576" w:rsidRDefault="00DA2299" w:rsidP="002B5C93">
            <w:pPr>
              <w:jc w:val="center"/>
              <w:rPr>
                <w:b/>
              </w:rPr>
            </w:pPr>
            <w:r w:rsidRPr="00CA6576">
              <w:rPr>
                <w:b/>
              </w:rPr>
              <w:t>CONDICIONES TRANSVERSALES</w:t>
            </w:r>
          </w:p>
        </w:tc>
      </w:tr>
      <w:tr w:rsidR="00DA2299" w:rsidRPr="00871AD0" w14:paraId="05E8C392" w14:textId="77777777" w:rsidTr="4CA66332">
        <w:tc>
          <w:tcPr>
            <w:tcW w:w="3681" w:type="dxa"/>
            <w:tcBorders>
              <w:top w:val="single" w:sz="4" w:space="0" w:color="auto"/>
              <w:left w:val="single" w:sz="4" w:space="0" w:color="auto"/>
              <w:bottom w:val="single" w:sz="4" w:space="0" w:color="auto"/>
              <w:right w:val="single" w:sz="4" w:space="0" w:color="auto"/>
            </w:tcBorders>
          </w:tcPr>
          <w:p w14:paraId="602F3847" w14:textId="77777777" w:rsidR="00DA2299" w:rsidRPr="007C0B7D" w:rsidRDefault="00DA2299" w:rsidP="002B5C93">
            <w:r>
              <w:t>Protocolo H323</w:t>
            </w:r>
          </w:p>
        </w:tc>
        <w:tc>
          <w:tcPr>
            <w:tcW w:w="5386" w:type="dxa"/>
            <w:tcBorders>
              <w:top w:val="single" w:sz="4" w:space="0" w:color="auto"/>
              <w:left w:val="single" w:sz="4" w:space="0" w:color="auto"/>
              <w:bottom w:val="single" w:sz="4" w:space="0" w:color="auto"/>
              <w:right w:val="single" w:sz="4" w:space="0" w:color="auto"/>
            </w:tcBorders>
          </w:tcPr>
          <w:p w14:paraId="0E8EEF56" w14:textId="77777777" w:rsidR="00DA2299" w:rsidRDefault="00DA2299" w:rsidP="002B5C93">
            <w:r>
              <w:t xml:space="preserve">Se entiende por Protocolo H323 </w:t>
            </w:r>
            <w:r w:rsidRPr="00123157">
              <w:t>la forma de proveer sesiones de </w:t>
            </w:r>
            <w:hyperlink r:id="rId18" w:tooltip="Comunicación audiovisual" w:history="1">
              <w:r w:rsidRPr="00123157">
                <w:t>comunicación audiovisual</w:t>
              </w:r>
            </w:hyperlink>
            <w:r w:rsidRPr="00123157">
              <w:t> sobre </w:t>
            </w:r>
            <w:hyperlink r:id="rId19" w:tooltip="Conmutación de paquetes" w:history="1">
              <w:r w:rsidRPr="00123157">
                <w:t>paquetes de red</w:t>
              </w:r>
            </w:hyperlink>
            <w:r>
              <w:t>. Siendo este un protocolo utilizado comúnmente para VoIP y video conferencia IP.</w:t>
            </w:r>
          </w:p>
          <w:p w14:paraId="1C806D2B" w14:textId="641270EB" w:rsidR="00DA2299" w:rsidRPr="00871AD0" w:rsidRDefault="7DDAC67A" w:rsidP="002B5C93">
            <w:r>
              <w:t>El equipo de video conferencia debe</w:t>
            </w:r>
            <w:r w:rsidR="00DA2299">
              <w:t xml:space="preserve"> soportar plataformas de comunicación tales como Skype, Cisco, entre otros. Debe contar con cámara de resolución HD y zoom de hasta 12x, capacidad de compartir contenido por medio de conexiones HDMI o VGA, compatibilidad y opción de extensión en micrófonos de techo y de escritorio con bloqueo de ruido ambiente, capacidad de compartir contenido de manera inalámbrica con hasta 4 usuarios a la vez. Para temas de visualización, el equipo de video conferencia debe ser capaz de soportar hasta 2 pantallas en simultaneo, debe poder implementarse un sistema de seguimiento a la persona hablante de una manera automatizada. </w:t>
            </w:r>
          </w:p>
        </w:tc>
      </w:tr>
      <w:tr w:rsidR="00DA2299" w:rsidRPr="00871AD0" w14:paraId="2350FA0C" w14:textId="77777777" w:rsidTr="4CA66332">
        <w:tc>
          <w:tcPr>
            <w:tcW w:w="3681" w:type="dxa"/>
            <w:tcBorders>
              <w:top w:val="single" w:sz="4" w:space="0" w:color="auto"/>
              <w:left w:val="single" w:sz="4" w:space="0" w:color="auto"/>
              <w:bottom w:val="single" w:sz="4" w:space="0" w:color="auto"/>
              <w:right w:val="single" w:sz="4" w:space="0" w:color="auto"/>
            </w:tcBorders>
          </w:tcPr>
          <w:p w14:paraId="4DA36D50" w14:textId="77777777" w:rsidR="00DA2299" w:rsidRPr="000D446D" w:rsidRDefault="00DA2299" w:rsidP="002B5C93">
            <w:r>
              <w:t>Protocolo SIP</w:t>
            </w:r>
          </w:p>
        </w:tc>
        <w:tc>
          <w:tcPr>
            <w:tcW w:w="5386" w:type="dxa"/>
            <w:tcBorders>
              <w:top w:val="single" w:sz="4" w:space="0" w:color="auto"/>
              <w:left w:val="single" w:sz="4" w:space="0" w:color="auto"/>
              <w:bottom w:val="single" w:sz="4" w:space="0" w:color="auto"/>
              <w:right w:val="single" w:sz="4" w:space="0" w:color="auto"/>
            </w:tcBorders>
          </w:tcPr>
          <w:p w14:paraId="11A57586" w14:textId="77777777" w:rsidR="00DA2299" w:rsidRDefault="00DA2299" w:rsidP="002B5C93">
            <w:r>
              <w:t xml:space="preserve">Se entiende por Protocolo SIP al </w:t>
            </w:r>
            <w:r w:rsidRPr="00123157">
              <w:t xml:space="preserve">protocolo de señalización utilizado para establecer una “sesión” entre 2 o más participantes, modificar esa sesión y eventualmente terminar esa sesión. </w:t>
            </w:r>
          </w:p>
          <w:p w14:paraId="139A58E5" w14:textId="3282D0DF" w:rsidR="00DA2299" w:rsidRPr="0093409C" w:rsidRDefault="141586AF" w:rsidP="4CA66332">
            <w:pPr>
              <w:rPr>
                <w:b/>
                <w:bCs/>
                <w:color w:val="FF0000"/>
              </w:rPr>
            </w:pPr>
            <w:r>
              <w:t>El equipo de video conferencia debe</w:t>
            </w:r>
            <w:r w:rsidR="00DA2299">
              <w:t xml:space="preserve"> soportar plataformas de comunicación tales como Skype, Zoom o Bluejeans. Debe contar con cámara de resolución HD y zoom de hasta 12x, capacidad de compartir contenido por medio de conexiones HDMI o VGA, compatibilidad y opción de extensión en micrófonos de techo y de escritorio con bloqueo de ruido ambiente, capacidad de compartir contenido de manera inalámbrica con hasta 4 usuarios a la vez, emparejamiento con dispositivos móviles por medio de Bluetooth, NFC y USB. Para temas de visualización, el equipo de video conferencia debe ser capaz de soportar hasta 2 pantallas en simultaneo, debe poder implementarse un sistema de seguimiento a la persona hablante de una manera automatizada. </w:t>
            </w:r>
          </w:p>
        </w:tc>
      </w:tr>
    </w:tbl>
    <w:p w14:paraId="74956251" w14:textId="77777777" w:rsidR="00DA2299" w:rsidRDefault="00DA2299" w:rsidP="00DA2299">
      <w:pPr>
        <w:jc w:val="left"/>
      </w:pPr>
    </w:p>
    <w:p w14:paraId="21E9B3F7" w14:textId="77777777" w:rsidR="00DA2299" w:rsidRDefault="00DA2299" w:rsidP="00DA2299">
      <w:pPr>
        <w:jc w:val="left"/>
      </w:pPr>
    </w:p>
    <w:p w14:paraId="1DA9CBFF" w14:textId="1A1074ED" w:rsidR="00DA2299" w:rsidRDefault="00DA2299" w:rsidP="00133AB7">
      <w:pPr>
        <w:pStyle w:val="Ttulo4"/>
        <w:numPr>
          <w:ilvl w:val="4"/>
          <w:numId w:val="1"/>
        </w:numPr>
      </w:pPr>
      <w:r>
        <w:t>Componentes adicionales con valor</w:t>
      </w:r>
    </w:p>
    <w:p w14:paraId="1603B122" w14:textId="77777777" w:rsidR="00DA2299" w:rsidRDefault="00DA2299" w:rsidP="00DA2299">
      <w:pPr>
        <w:jc w:val="left"/>
      </w:pPr>
    </w:p>
    <w:p w14:paraId="26AF215F" w14:textId="77777777" w:rsidR="00DA2299" w:rsidRDefault="00DA2299" w:rsidP="00DA2299">
      <w:pPr>
        <w:jc w:val="left"/>
      </w:pPr>
    </w:p>
    <w:p w14:paraId="279FFFF2" w14:textId="77777777" w:rsidR="00DA2299" w:rsidRDefault="00DA2299" w:rsidP="00DA2299">
      <w:r>
        <w:lastRenderedPageBreak/>
        <w:t>Las Entidades Compradoras dadas sus necesidades, podrán adquirir los componentes tecnológicos adicionales relacionados para cada tipo de equipos de video conferencia, tal y como se relacionan a continuación, los cuales deberán agregar en el evento de cotización para que sean cotizados por el Proveedor y entregados junto con el equipo.</w:t>
      </w:r>
    </w:p>
    <w:p w14:paraId="402AB6DD" w14:textId="77777777" w:rsidR="00DA2299" w:rsidRDefault="00DA2299" w:rsidP="00DA2299">
      <w:pPr>
        <w:jc w:val="left"/>
      </w:pPr>
    </w:p>
    <w:tbl>
      <w:tblPr>
        <w:tblStyle w:val="Tablaconcuadrcula"/>
        <w:tblW w:w="8828" w:type="dxa"/>
        <w:tblLook w:val="04A0" w:firstRow="1" w:lastRow="0" w:firstColumn="1" w:lastColumn="0" w:noHBand="0" w:noVBand="1"/>
      </w:tblPr>
      <w:tblGrid>
        <w:gridCol w:w="3681"/>
        <w:gridCol w:w="5147"/>
      </w:tblGrid>
      <w:tr w:rsidR="00DA2299" w:rsidRPr="00871AD0" w14:paraId="35536C9B" w14:textId="77777777" w:rsidTr="002B5C93">
        <w:tc>
          <w:tcPr>
            <w:tcW w:w="3681" w:type="dxa"/>
          </w:tcPr>
          <w:p w14:paraId="41B60EDB" w14:textId="77777777" w:rsidR="00DA2299" w:rsidRPr="00786F33" w:rsidRDefault="00DA2299" w:rsidP="002B5C93">
            <w:pPr>
              <w:jc w:val="center"/>
              <w:rPr>
                <w:b/>
                <w:color w:val="FF0000"/>
              </w:rPr>
            </w:pPr>
            <w:r>
              <w:rPr>
                <w:b/>
              </w:rPr>
              <w:t>EQUIPOS VIDEO CONFERENCIA</w:t>
            </w:r>
          </w:p>
        </w:tc>
        <w:tc>
          <w:tcPr>
            <w:tcW w:w="5147" w:type="dxa"/>
          </w:tcPr>
          <w:p w14:paraId="0064C7D8" w14:textId="77777777" w:rsidR="00DA2299" w:rsidRPr="0098067C" w:rsidRDefault="00DA2299" w:rsidP="002B5C93">
            <w:pPr>
              <w:rPr>
                <w:b/>
              </w:rPr>
            </w:pPr>
            <w:r w:rsidRPr="0098067C">
              <w:rPr>
                <w:b/>
              </w:rPr>
              <w:t>COMPONENTES TÉCNOLOGICOS ADICIONALES</w:t>
            </w:r>
          </w:p>
        </w:tc>
      </w:tr>
      <w:tr w:rsidR="00DA2299" w:rsidRPr="00871AD0" w14:paraId="26FF7F6C" w14:textId="77777777" w:rsidTr="002B5C93">
        <w:tc>
          <w:tcPr>
            <w:tcW w:w="3681" w:type="dxa"/>
          </w:tcPr>
          <w:p w14:paraId="5C7A468F" w14:textId="77777777" w:rsidR="00DA2299" w:rsidRPr="00871AD0" w:rsidRDefault="00DA2299" w:rsidP="002B5C93">
            <w:pPr>
              <w:rPr>
                <w:color w:val="FF0000"/>
              </w:rPr>
            </w:pPr>
            <w:r>
              <w:t>Protocolo H323</w:t>
            </w:r>
          </w:p>
        </w:tc>
        <w:tc>
          <w:tcPr>
            <w:tcW w:w="5147" w:type="dxa"/>
          </w:tcPr>
          <w:p w14:paraId="59F1B26A" w14:textId="77777777" w:rsidR="00DA2299" w:rsidRDefault="00DA2299" w:rsidP="002B5C93">
            <w:r>
              <w:t>Extensiones de micrófonos para techo y escritorio.</w:t>
            </w:r>
          </w:p>
          <w:p w14:paraId="28567DE0" w14:textId="77777777" w:rsidR="00DA2299" w:rsidRDefault="00DA2299" w:rsidP="002B5C93">
            <w:r>
              <w:t xml:space="preserve">Dispositivo seguimiento al hablante. </w:t>
            </w:r>
          </w:p>
          <w:p w14:paraId="1927CD66" w14:textId="77777777" w:rsidR="00DA2299" w:rsidRPr="0098067C" w:rsidRDefault="00DA2299" w:rsidP="002B5C93">
            <w:r>
              <w:t>Dispositivo para compartir contenido de 4 fuentes inalámbricas o alámbricas diferentes.</w:t>
            </w:r>
          </w:p>
        </w:tc>
      </w:tr>
      <w:tr w:rsidR="00DA2299" w:rsidRPr="00871AD0" w14:paraId="5156238F" w14:textId="77777777" w:rsidTr="002B5C93">
        <w:tc>
          <w:tcPr>
            <w:tcW w:w="3681" w:type="dxa"/>
          </w:tcPr>
          <w:p w14:paraId="32C82302" w14:textId="77777777" w:rsidR="00DA2299" w:rsidRPr="00871AD0" w:rsidRDefault="00DA2299" w:rsidP="002B5C93">
            <w:pPr>
              <w:rPr>
                <w:color w:val="FF0000"/>
              </w:rPr>
            </w:pPr>
            <w:r>
              <w:t>Protocolo SIP</w:t>
            </w:r>
          </w:p>
        </w:tc>
        <w:tc>
          <w:tcPr>
            <w:tcW w:w="5147" w:type="dxa"/>
          </w:tcPr>
          <w:p w14:paraId="42F3D639" w14:textId="77777777" w:rsidR="00DA2299" w:rsidRDefault="00DA2299" w:rsidP="002B5C93">
            <w:r>
              <w:t xml:space="preserve">Extensiones de micrófonos para techo y escritorio, </w:t>
            </w:r>
          </w:p>
          <w:p w14:paraId="1F6E2206" w14:textId="77777777" w:rsidR="00DA2299" w:rsidRDefault="00DA2299" w:rsidP="002B5C93">
            <w:r>
              <w:t>Dispositivo seguimiento al hablante</w:t>
            </w:r>
          </w:p>
          <w:p w14:paraId="5F1C076F" w14:textId="77777777" w:rsidR="00DA2299" w:rsidRPr="00AC07E9" w:rsidRDefault="00DA2299" w:rsidP="002B5C93">
            <w:r>
              <w:t>Dispositivo para compartir contenido de 4 fuentes inalámbricas o alámbricas diferentes.</w:t>
            </w:r>
          </w:p>
        </w:tc>
      </w:tr>
    </w:tbl>
    <w:p w14:paraId="7DC957A5" w14:textId="77777777" w:rsidR="00860F93" w:rsidRDefault="00860F93" w:rsidP="00860F93"/>
    <w:p w14:paraId="709F16EA" w14:textId="595E05A6" w:rsidR="00DA2299" w:rsidRDefault="00DA2299" w:rsidP="00860F93">
      <w:pPr>
        <w:pStyle w:val="Ttulo4"/>
      </w:pPr>
      <w:r>
        <w:t>Teléfonos IP</w:t>
      </w:r>
    </w:p>
    <w:p w14:paraId="223EF36A" w14:textId="77777777" w:rsidR="00DA2299" w:rsidRDefault="00DA2299" w:rsidP="00DA2299">
      <w:pPr>
        <w:pStyle w:val="Prrafodelista"/>
        <w:ind w:left="1428"/>
        <w:jc w:val="left"/>
      </w:pPr>
    </w:p>
    <w:p w14:paraId="640CEC44" w14:textId="77777777" w:rsidR="00DA2299" w:rsidRDefault="00DA2299" w:rsidP="00DA2299">
      <w:pPr>
        <w:jc w:val="left"/>
      </w:pPr>
      <w:r>
        <w:t> Los Teléfonos IP, de acuerdo con la cantidad de líneas soportadas, son:</w:t>
      </w:r>
    </w:p>
    <w:p w14:paraId="5ED0E6D6" w14:textId="77777777" w:rsidR="00DA2299" w:rsidRDefault="00DA2299" w:rsidP="00DA2299">
      <w:pPr>
        <w:jc w:val="left"/>
      </w:pPr>
    </w:p>
    <w:p w14:paraId="0F347C6F" w14:textId="77777777" w:rsidR="00DA2299" w:rsidRDefault="00DA2299" w:rsidP="00DA2299">
      <w:pPr>
        <w:jc w:val="left"/>
      </w:pPr>
      <w:r>
        <w:t>1.</w:t>
      </w:r>
      <w:r>
        <w:tab/>
        <w:t>2 líneas</w:t>
      </w:r>
    </w:p>
    <w:p w14:paraId="6B9655E2" w14:textId="77777777" w:rsidR="00DA2299" w:rsidRDefault="00DA2299" w:rsidP="00DA2299">
      <w:pPr>
        <w:jc w:val="left"/>
      </w:pPr>
      <w:r>
        <w:t>2.</w:t>
      </w:r>
      <w:r>
        <w:tab/>
        <w:t>6 líneas</w:t>
      </w:r>
    </w:p>
    <w:p w14:paraId="0169BBB6" w14:textId="77777777" w:rsidR="00DA2299" w:rsidRDefault="00DA2299" w:rsidP="00DA2299">
      <w:pPr>
        <w:jc w:val="left"/>
      </w:pPr>
      <w:r>
        <w:t>3.</w:t>
      </w:r>
      <w:r>
        <w:tab/>
        <w:t>12 líneas</w:t>
      </w:r>
    </w:p>
    <w:p w14:paraId="5052EB4A" w14:textId="77777777" w:rsidR="00DA2299" w:rsidRDefault="00DA2299" w:rsidP="00DA2299">
      <w:pPr>
        <w:jc w:val="left"/>
      </w:pPr>
      <w:r>
        <w:t>4.</w:t>
      </w:r>
      <w:r>
        <w:tab/>
        <w:t xml:space="preserve">16 líneas </w:t>
      </w:r>
    </w:p>
    <w:p w14:paraId="18195C3D" w14:textId="77777777" w:rsidR="00DA2299" w:rsidRDefault="00DA2299" w:rsidP="00DA2299">
      <w:pPr>
        <w:jc w:val="left"/>
      </w:pPr>
    </w:p>
    <w:p w14:paraId="1FF453BF" w14:textId="77777777" w:rsidR="00DA2299" w:rsidRDefault="00DA2299" w:rsidP="00DA2299">
      <w:r>
        <w:t>A partir de la categoría de número de líneas seleccionada se habilitan las especificaciones técnicas esenciales y fundamentales para que la Entidad defina los teléfonos IP de colaboración que atiende y da cumplimiento a sus necesidades. Las especificaciones técnicas esenciales son de obligatorio cumplimiento, por parte de los Proveedores, en los equipos a entregar a las Entidades Compradoras en la Operación Secundaria. La Entidad Compradora debe verificar contra el catálogo del fabricante el cumplimiento de cada una de las especificaciones de los equipos. Las especificaciones técnicas esenciales que se encuentran en el catálogo del Acuerdo son:</w:t>
      </w:r>
    </w:p>
    <w:p w14:paraId="7B3D9A14" w14:textId="77777777" w:rsidR="00DA2299" w:rsidRDefault="00DA2299" w:rsidP="00DA2299">
      <w:pPr>
        <w:jc w:val="left"/>
      </w:pPr>
      <w:r>
        <w:t xml:space="preserve"> </w:t>
      </w:r>
    </w:p>
    <w:tbl>
      <w:tblPr>
        <w:tblStyle w:val="Tablaconcuadrcula"/>
        <w:tblW w:w="0" w:type="auto"/>
        <w:jc w:val="center"/>
        <w:tblLook w:val="04A0" w:firstRow="1" w:lastRow="0" w:firstColumn="1" w:lastColumn="0" w:noHBand="0" w:noVBand="1"/>
      </w:tblPr>
      <w:tblGrid>
        <w:gridCol w:w="3964"/>
        <w:gridCol w:w="4122"/>
      </w:tblGrid>
      <w:tr w:rsidR="00DA2299" w14:paraId="1CEAFC1C"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hideMark/>
          </w:tcPr>
          <w:p w14:paraId="054CED5A" w14:textId="77777777" w:rsidR="00DA2299" w:rsidRPr="007C0B7D" w:rsidRDefault="00DA2299" w:rsidP="002B5C93">
            <w:pPr>
              <w:pStyle w:val="Sinespaciado"/>
              <w:jc w:val="center"/>
              <w:rPr>
                <w:color w:val="E7E6E6" w:themeColor="background2"/>
              </w:rPr>
            </w:pPr>
            <w:r w:rsidRPr="00D5122C">
              <w:t xml:space="preserve">Teléfonos IP Colaboración </w:t>
            </w:r>
          </w:p>
        </w:tc>
        <w:tc>
          <w:tcPr>
            <w:tcW w:w="4122" w:type="dxa"/>
            <w:tcBorders>
              <w:top w:val="single" w:sz="4" w:space="0" w:color="auto"/>
              <w:left w:val="single" w:sz="4" w:space="0" w:color="auto"/>
              <w:bottom w:val="single" w:sz="4" w:space="0" w:color="auto"/>
              <w:right w:val="single" w:sz="4" w:space="0" w:color="auto"/>
            </w:tcBorders>
            <w:hideMark/>
          </w:tcPr>
          <w:p w14:paraId="733A4160" w14:textId="77777777" w:rsidR="00DA2299" w:rsidRPr="00D266C8" w:rsidRDefault="00DA2299" w:rsidP="002B5C93">
            <w:pPr>
              <w:jc w:val="center"/>
              <w:rPr>
                <w:b/>
              </w:rPr>
            </w:pPr>
            <w:r w:rsidRPr="00D266C8">
              <w:rPr>
                <w:b/>
              </w:rPr>
              <w:t>ESPECIFICACIONES ESCENCIALES</w:t>
            </w:r>
          </w:p>
        </w:tc>
      </w:tr>
      <w:tr w:rsidR="00DA2299" w14:paraId="5D09349D"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7DD677F0" w14:textId="77777777" w:rsidR="00DA2299" w:rsidRPr="00D266C8" w:rsidRDefault="00DA2299" w:rsidP="002B5C93">
            <w:pPr>
              <w:rPr>
                <w:b/>
              </w:rPr>
            </w:pPr>
            <w:r>
              <w:t>1-2 líneas</w:t>
            </w:r>
          </w:p>
        </w:tc>
        <w:tc>
          <w:tcPr>
            <w:tcW w:w="4122" w:type="dxa"/>
            <w:tcBorders>
              <w:top w:val="single" w:sz="4" w:space="0" w:color="auto"/>
              <w:left w:val="single" w:sz="4" w:space="0" w:color="auto"/>
              <w:bottom w:val="single" w:sz="4" w:space="0" w:color="auto"/>
              <w:right w:val="single" w:sz="4" w:space="0" w:color="auto"/>
            </w:tcBorders>
          </w:tcPr>
          <w:p w14:paraId="27C4341D" w14:textId="77777777" w:rsidR="00DA2299" w:rsidRDefault="00DA2299" w:rsidP="002B5C93">
            <w:r>
              <w:t>Tipo de conexión</w:t>
            </w:r>
          </w:p>
          <w:p w14:paraId="2D10152D" w14:textId="77777777" w:rsidR="00DA2299" w:rsidRDefault="00DA2299" w:rsidP="002B5C93">
            <w:r>
              <w:t>Compatibilidad de Dispositivo</w:t>
            </w:r>
          </w:p>
        </w:tc>
      </w:tr>
      <w:tr w:rsidR="00DA2299" w14:paraId="748AFD60"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45346000" w14:textId="77777777" w:rsidR="00DA2299" w:rsidRDefault="00DA2299" w:rsidP="002B5C93">
            <w:pPr>
              <w:rPr>
                <w:b/>
              </w:rPr>
            </w:pPr>
            <w:r>
              <w:t>4-</w:t>
            </w:r>
            <w:r w:rsidRPr="00C91DB7">
              <w:t>6 líneas</w:t>
            </w:r>
          </w:p>
        </w:tc>
        <w:tc>
          <w:tcPr>
            <w:tcW w:w="4122" w:type="dxa"/>
            <w:tcBorders>
              <w:top w:val="single" w:sz="4" w:space="0" w:color="auto"/>
              <w:left w:val="single" w:sz="4" w:space="0" w:color="auto"/>
              <w:bottom w:val="single" w:sz="4" w:space="0" w:color="auto"/>
              <w:right w:val="single" w:sz="4" w:space="0" w:color="auto"/>
            </w:tcBorders>
          </w:tcPr>
          <w:p w14:paraId="0553A83C" w14:textId="77777777" w:rsidR="00DA2299" w:rsidRDefault="00DA2299" w:rsidP="002B5C93">
            <w:r>
              <w:t>Tipo de conexión</w:t>
            </w:r>
          </w:p>
          <w:p w14:paraId="7569BD2A" w14:textId="77777777" w:rsidR="00DA2299" w:rsidRDefault="00DA2299" w:rsidP="002B5C93">
            <w:r>
              <w:t>Compatibilidad de Dispositivo</w:t>
            </w:r>
          </w:p>
        </w:tc>
      </w:tr>
      <w:tr w:rsidR="00DA2299" w14:paraId="1184843E"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1327354D" w14:textId="77777777" w:rsidR="00DA2299" w:rsidRDefault="00DA2299" w:rsidP="002B5C93">
            <w:pPr>
              <w:rPr>
                <w:b/>
              </w:rPr>
            </w:pPr>
            <w:r>
              <w:t>8-</w:t>
            </w:r>
            <w:r w:rsidRPr="00C91DB7">
              <w:t>12 líneas</w:t>
            </w:r>
          </w:p>
        </w:tc>
        <w:tc>
          <w:tcPr>
            <w:tcW w:w="4122" w:type="dxa"/>
            <w:tcBorders>
              <w:top w:val="single" w:sz="4" w:space="0" w:color="auto"/>
              <w:left w:val="single" w:sz="4" w:space="0" w:color="auto"/>
              <w:bottom w:val="single" w:sz="4" w:space="0" w:color="auto"/>
              <w:right w:val="single" w:sz="4" w:space="0" w:color="auto"/>
            </w:tcBorders>
          </w:tcPr>
          <w:p w14:paraId="62349453" w14:textId="77777777" w:rsidR="00DA2299" w:rsidRDefault="00DA2299" w:rsidP="002B5C93">
            <w:r>
              <w:t>Tipo de conexión</w:t>
            </w:r>
          </w:p>
          <w:p w14:paraId="162B2DB0" w14:textId="77777777" w:rsidR="00DA2299" w:rsidRDefault="00DA2299" w:rsidP="002B5C93">
            <w:r>
              <w:t>Compatibilidad de Dispositivo</w:t>
            </w:r>
          </w:p>
        </w:tc>
      </w:tr>
      <w:tr w:rsidR="00DA2299" w14:paraId="231AFE94"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23D2070E" w14:textId="77777777" w:rsidR="00DA2299" w:rsidRDefault="00DA2299" w:rsidP="002B5C93">
            <w:pPr>
              <w:rPr>
                <w:b/>
              </w:rPr>
            </w:pPr>
            <w:r w:rsidRPr="00C91DB7">
              <w:t>16 líneas</w:t>
            </w:r>
          </w:p>
        </w:tc>
        <w:tc>
          <w:tcPr>
            <w:tcW w:w="4122" w:type="dxa"/>
            <w:tcBorders>
              <w:top w:val="single" w:sz="4" w:space="0" w:color="auto"/>
              <w:left w:val="single" w:sz="4" w:space="0" w:color="auto"/>
              <w:bottom w:val="single" w:sz="4" w:space="0" w:color="auto"/>
              <w:right w:val="single" w:sz="4" w:space="0" w:color="auto"/>
            </w:tcBorders>
          </w:tcPr>
          <w:p w14:paraId="4B657755" w14:textId="77777777" w:rsidR="00DA2299" w:rsidRDefault="00DA2299" w:rsidP="002B5C93">
            <w:r>
              <w:t>Tipo de conexión</w:t>
            </w:r>
          </w:p>
          <w:p w14:paraId="0E9FCA27" w14:textId="77777777" w:rsidR="00DA2299" w:rsidRDefault="00DA2299" w:rsidP="002B5C93">
            <w:r>
              <w:t>Compatibilidad de Dispositivo</w:t>
            </w:r>
          </w:p>
        </w:tc>
      </w:tr>
    </w:tbl>
    <w:p w14:paraId="5DA54762" w14:textId="77777777" w:rsidR="00DA2299" w:rsidRDefault="00DA2299" w:rsidP="00DA2299">
      <w:pPr>
        <w:jc w:val="left"/>
      </w:pPr>
    </w:p>
    <w:p w14:paraId="28B06FB7" w14:textId="77777777" w:rsidR="00DA2299" w:rsidRDefault="00DA2299" w:rsidP="00DA2299">
      <w:pPr>
        <w:jc w:val="left"/>
      </w:pPr>
      <w:r>
        <w:t>CONDICIONES TRANSVERSALES</w:t>
      </w:r>
    </w:p>
    <w:p w14:paraId="13BA95A7" w14:textId="77777777" w:rsidR="00DA2299" w:rsidRDefault="00DA2299" w:rsidP="00DA2299">
      <w:pPr>
        <w:jc w:val="left"/>
      </w:pPr>
    </w:p>
    <w:p w14:paraId="780BD6CB" w14:textId="77777777" w:rsidR="00DA2299" w:rsidRDefault="00DA2299" w:rsidP="00DA2299">
      <w:r>
        <w:t xml:space="preserve">A continuación, se relacionan las condiciones transversales mínimas por número de líneas soportadas por los teléfonos IP colaboración, de obligatorio cumplimiento por parte de los Proveedores con los equipos tecnológicos entregados a las Entidades Compradoras durante la </w:t>
      </w:r>
      <w:r>
        <w:lastRenderedPageBreak/>
        <w:t>Operación Secundaria. La Entidad Compradora debe verificar el cumplimiento de estas condiciones en el catálogo entregado por parte del Proveedor.</w:t>
      </w:r>
    </w:p>
    <w:p w14:paraId="793C339C" w14:textId="77777777" w:rsidR="00DA2299" w:rsidRDefault="00DA2299" w:rsidP="00DA2299">
      <w:pPr>
        <w:jc w:val="left"/>
      </w:pPr>
    </w:p>
    <w:tbl>
      <w:tblPr>
        <w:tblStyle w:val="Tablaconcuadrcula"/>
        <w:tblW w:w="9067" w:type="dxa"/>
        <w:tblLook w:val="04A0" w:firstRow="1" w:lastRow="0" w:firstColumn="1" w:lastColumn="0" w:noHBand="0" w:noVBand="1"/>
      </w:tblPr>
      <w:tblGrid>
        <w:gridCol w:w="3681"/>
        <w:gridCol w:w="5386"/>
      </w:tblGrid>
      <w:tr w:rsidR="00DA2299" w:rsidRPr="00871AD0" w14:paraId="55E02F5F" w14:textId="77777777" w:rsidTr="002B5C93">
        <w:tc>
          <w:tcPr>
            <w:tcW w:w="3681" w:type="dxa"/>
            <w:tcBorders>
              <w:top w:val="single" w:sz="4" w:space="0" w:color="auto"/>
              <w:left w:val="single" w:sz="4" w:space="0" w:color="auto"/>
              <w:bottom w:val="single" w:sz="4" w:space="0" w:color="auto"/>
              <w:right w:val="single" w:sz="4" w:space="0" w:color="auto"/>
            </w:tcBorders>
            <w:hideMark/>
          </w:tcPr>
          <w:p w14:paraId="1594F045" w14:textId="77777777" w:rsidR="00DA2299" w:rsidRPr="00871AD0" w:rsidRDefault="00DA2299" w:rsidP="002B5C93">
            <w:pPr>
              <w:pStyle w:val="Sinespaciado"/>
              <w:jc w:val="center"/>
              <w:rPr>
                <w:color w:val="FF0000"/>
              </w:rPr>
            </w:pPr>
            <w:r w:rsidRPr="00F81CA2">
              <w:t>TELEFONOS IP COLABORACIÓN</w:t>
            </w:r>
          </w:p>
        </w:tc>
        <w:tc>
          <w:tcPr>
            <w:tcW w:w="5386" w:type="dxa"/>
            <w:tcBorders>
              <w:top w:val="single" w:sz="4" w:space="0" w:color="auto"/>
              <w:left w:val="single" w:sz="4" w:space="0" w:color="auto"/>
              <w:bottom w:val="single" w:sz="4" w:space="0" w:color="auto"/>
              <w:right w:val="single" w:sz="4" w:space="0" w:color="auto"/>
            </w:tcBorders>
            <w:hideMark/>
          </w:tcPr>
          <w:p w14:paraId="0DD23FA4" w14:textId="77777777" w:rsidR="00DA2299" w:rsidRPr="00CA6576" w:rsidRDefault="00DA2299" w:rsidP="002B5C93">
            <w:pPr>
              <w:jc w:val="center"/>
              <w:rPr>
                <w:b/>
              </w:rPr>
            </w:pPr>
            <w:r w:rsidRPr="00CA6576">
              <w:rPr>
                <w:b/>
              </w:rPr>
              <w:t>CONDICIONES TRANSVERSALES</w:t>
            </w:r>
          </w:p>
        </w:tc>
      </w:tr>
      <w:tr w:rsidR="00DA2299" w:rsidRPr="00871AD0" w14:paraId="2CC39A3F" w14:textId="77777777" w:rsidTr="002B5C93">
        <w:tc>
          <w:tcPr>
            <w:tcW w:w="3681" w:type="dxa"/>
            <w:tcBorders>
              <w:top w:val="single" w:sz="4" w:space="0" w:color="auto"/>
              <w:left w:val="single" w:sz="4" w:space="0" w:color="auto"/>
              <w:bottom w:val="single" w:sz="4" w:space="0" w:color="auto"/>
              <w:right w:val="single" w:sz="4" w:space="0" w:color="auto"/>
            </w:tcBorders>
          </w:tcPr>
          <w:p w14:paraId="14864394" w14:textId="77777777" w:rsidR="00DA2299" w:rsidRDefault="00DA2299" w:rsidP="002B5C93">
            <w:r>
              <w:t>1-2 líneas</w:t>
            </w:r>
          </w:p>
          <w:p w14:paraId="7DDB461A" w14:textId="77777777" w:rsidR="00DA2299" w:rsidRDefault="00DA2299" w:rsidP="002B5C93">
            <w:r>
              <w:t>4-6 líneas</w:t>
            </w:r>
          </w:p>
          <w:p w14:paraId="601D3C45" w14:textId="77777777" w:rsidR="00DA2299" w:rsidRDefault="00DA2299" w:rsidP="002B5C93">
            <w:r>
              <w:t>8-12 líneas</w:t>
            </w:r>
          </w:p>
          <w:p w14:paraId="5C9E0166" w14:textId="77777777" w:rsidR="00DA2299" w:rsidRPr="007C0B7D" w:rsidRDefault="00DA2299" w:rsidP="002B5C93">
            <w:r>
              <w:t>16 líneas</w:t>
            </w:r>
          </w:p>
        </w:tc>
        <w:tc>
          <w:tcPr>
            <w:tcW w:w="5386" w:type="dxa"/>
            <w:tcBorders>
              <w:top w:val="single" w:sz="4" w:space="0" w:color="auto"/>
              <w:left w:val="single" w:sz="4" w:space="0" w:color="auto"/>
              <w:bottom w:val="single" w:sz="4" w:space="0" w:color="auto"/>
              <w:right w:val="single" w:sz="4" w:space="0" w:color="auto"/>
            </w:tcBorders>
          </w:tcPr>
          <w:p w14:paraId="34A89A32" w14:textId="77777777" w:rsidR="00DA2299" w:rsidRDefault="00DA2299" w:rsidP="002B5C93">
            <w:r>
              <w:t xml:space="preserve">Los teléfonos IP, deben contar con </w:t>
            </w:r>
            <w:r w:rsidRPr="00A43B8C">
              <w:t>conexión POE, energía sobre Ethernet, teclas físicas de navegación</w:t>
            </w:r>
            <w:r>
              <w:t xml:space="preserve">, marcación, control de volumen, silencio y auricular. </w:t>
            </w:r>
          </w:p>
          <w:p w14:paraId="43303878" w14:textId="77777777" w:rsidR="00DA2299" w:rsidRDefault="00DA2299" w:rsidP="002B5C93">
            <w:r>
              <w:t xml:space="preserve">El teléfono debe contar con pantalla que permita la visualización del Menú al usuario y sea de fácil entendimiento. Debe permitir la integración con plataformas de control de llamadas. </w:t>
            </w:r>
          </w:p>
          <w:p w14:paraId="2BF3384D" w14:textId="77777777" w:rsidR="00DA2299" w:rsidRPr="00871AD0" w:rsidRDefault="00DA2299" w:rsidP="002B5C93">
            <w:r>
              <w:t xml:space="preserve">Debe soportar alimentación POE y tener opción de fuente de poder, adicional si requieren conexiones </w:t>
            </w:r>
            <w:r w:rsidRPr="00CF1F7C">
              <w:t>Ethernet 10/100</w:t>
            </w:r>
            <w:r>
              <w:t>.</w:t>
            </w:r>
          </w:p>
        </w:tc>
      </w:tr>
    </w:tbl>
    <w:p w14:paraId="6701262C" w14:textId="77777777" w:rsidR="00DA2299" w:rsidRDefault="00DA2299" w:rsidP="00DA2299">
      <w:pPr>
        <w:jc w:val="left"/>
      </w:pPr>
    </w:p>
    <w:p w14:paraId="3222442C" w14:textId="4DC0B926" w:rsidR="00DA2299" w:rsidRDefault="00DA2299" w:rsidP="00860F93">
      <w:pPr>
        <w:pStyle w:val="Ttulo4"/>
        <w:numPr>
          <w:ilvl w:val="4"/>
          <w:numId w:val="1"/>
        </w:numPr>
      </w:pPr>
      <w:r>
        <w:t>Componentes adicionales con valor</w:t>
      </w:r>
    </w:p>
    <w:p w14:paraId="679E0BD2" w14:textId="77777777" w:rsidR="00DA2299" w:rsidRDefault="00DA2299" w:rsidP="00DA2299">
      <w:pPr>
        <w:jc w:val="left"/>
      </w:pPr>
    </w:p>
    <w:p w14:paraId="35386E34" w14:textId="77777777" w:rsidR="00DA2299" w:rsidRDefault="00DA2299" w:rsidP="00DA2299">
      <w:r>
        <w:t>Las Entidades Compradoras dadas sus necesidades, podrán adquirir los componentes tecnológicos adicionales relacionados para cada tipo de Teléfono IP colaboración, tal y como se relacionan a continuación, los cuales deberán agregar en el evento de cotización para que sean cotizados por el Proveedor y entregados junto con el equipo.</w:t>
      </w:r>
    </w:p>
    <w:p w14:paraId="50E87E7B" w14:textId="77777777" w:rsidR="00DA2299" w:rsidRDefault="00DA2299" w:rsidP="00DA2299">
      <w:pPr>
        <w:jc w:val="left"/>
      </w:pPr>
    </w:p>
    <w:tbl>
      <w:tblPr>
        <w:tblStyle w:val="Tablaconcuadrcula"/>
        <w:tblW w:w="8828" w:type="dxa"/>
        <w:tblLook w:val="04A0" w:firstRow="1" w:lastRow="0" w:firstColumn="1" w:lastColumn="0" w:noHBand="0" w:noVBand="1"/>
      </w:tblPr>
      <w:tblGrid>
        <w:gridCol w:w="3681"/>
        <w:gridCol w:w="5147"/>
      </w:tblGrid>
      <w:tr w:rsidR="00DA2299" w:rsidRPr="00871AD0" w14:paraId="14593CD1" w14:textId="77777777" w:rsidTr="002B5C93">
        <w:tc>
          <w:tcPr>
            <w:tcW w:w="3681" w:type="dxa"/>
          </w:tcPr>
          <w:p w14:paraId="02491A5E" w14:textId="77777777" w:rsidR="00DA2299" w:rsidRPr="00786F33" w:rsidRDefault="00DA2299" w:rsidP="002B5C93">
            <w:pPr>
              <w:jc w:val="center"/>
              <w:rPr>
                <w:b/>
                <w:color w:val="FF0000"/>
              </w:rPr>
            </w:pPr>
            <w:r>
              <w:rPr>
                <w:b/>
              </w:rPr>
              <w:t>EQUIPOS VIDEO CONFERENCIA</w:t>
            </w:r>
          </w:p>
        </w:tc>
        <w:tc>
          <w:tcPr>
            <w:tcW w:w="5147" w:type="dxa"/>
          </w:tcPr>
          <w:p w14:paraId="498527EB" w14:textId="77777777" w:rsidR="00DA2299" w:rsidRPr="0098067C" w:rsidRDefault="00DA2299" w:rsidP="002B5C93">
            <w:pPr>
              <w:rPr>
                <w:b/>
              </w:rPr>
            </w:pPr>
            <w:r w:rsidRPr="0098067C">
              <w:rPr>
                <w:b/>
              </w:rPr>
              <w:t>COMPONENTES TÉCNOLOGICOS ADICIONALES</w:t>
            </w:r>
          </w:p>
        </w:tc>
      </w:tr>
      <w:tr w:rsidR="00DA2299" w:rsidRPr="00871AD0" w14:paraId="7FB319FB" w14:textId="77777777" w:rsidTr="002B5C93">
        <w:tc>
          <w:tcPr>
            <w:tcW w:w="3681" w:type="dxa"/>
          </w:tcPr>
          <w:p w14:paraId="3E7ECB42" w14:textId="77777777" w:rsidR="00DA2299" w:rsidRDefault="00DA2299" w:rsidP="002B5C93">
            <w:r>
              <w:t>1-2 líneas</w:t>
            </w:r>
          </w:p>
          <w:p w14:paraId="214878B2" w14:textId="77777777" w:rsidR="00DA2299" w:rsidRPr="0089577B" w:rsidRDefault="00DA2299" w:rsidP="002B5C93">
            <w:r>
              <w:t>4-6 líneas</w:t>
            </w:r>
          </w:p>
        </w:tc>
        <w:tc>
          <w:tcPr>
            <w:tcW w:w="5147" w:type="dxa"/>
          </w:tcPr>
          <w:p w14:paraId="744B16B5" w14:textId="77777777" w:rsidR="00DA2299" w:rsidRPr="0098067C" w:rsidRDefault="00DA2299" w:rsidP="002B5C93">
            <w:r>
              <w:t>Fuente de Poder AC</w:t>
            </w:r>
          </w:p>
        </w:tc>
      </w:tr>
      <w:tr w:rsidR="00DA2299" w:rsidRPr="00871AD0" w14:paraId="4516C1B8" w14:textId="77777777" w:rsidTr="002B5C93">
        <w:tc>
          <w:tcPr>
            <w:tcW w:w="3681" w:type="dxa"/>
          </w:tcPr>
          <w:p w14:paraId="14F8B8AF" w14:textId="77777777" w:rsidR="00DA2299" w:rsidRDefault="00DA2299" w:rsidP="002B5C93">
            <w:r>
              <w:t>8-12 líneas</w:t>
            </w:r>
          </w:p>
          <w:p w14:paraId="24D1C6DA" w14:textId="77777777" w:rsidR="00DA2299" w:rsidRDefault="00DA2299" w:rsidP="002B5C93">
            <w:r>
              <w:t>16 líneas</w:t>
            </w:r>
          </w:p>
        </w:tc>
        <w:tc>
          <w:tcPr>
            <w:tcW w:w="5147" w:type="dxa"/>
          </w:tcPr>
          <w:p w14:paraId="1EC6524B" w14:textId="77777777" w:rsidR="00DA2299" w:rsidRDefault="00DA2299" w:rsidP="002B5C93">
            <w:r w:rsidRPr="002E7ECE">
              <w:t>Fuente de Poder AC</w:t>
            </w:r>
          </w:p>
          <w:p w14:paraId="394FCA75" w14:textId="77777777" w:rsidR="00DA2299" w:rsidRDefault="00DA2299" w:rsidP="002B5C93">
            <w:r>
              <w:t xml:space="preserve">Módulos de expansión </w:t>
            </w:r>
          </w:p>
        </w:tc>
      </w:tr>
    </w:tbl>
    <w:p w14:paraId="15129A2C" w14:textId="77777777" w:rsidR="00DA2299" w:rsidRDefault="00DA2299" w:rsidP="00DA2299">
      <w:pPr>
        <w:jc w:val="left"/>
      </w:pPr>
    </w:p>
    <w:p w14:paraId="05B133CC" w14:textId="7EE0847A" w:rsidR="00DA2299" w:rsidRDefault="00DA2299" w:rsidP="002066D6">
      <w:pPr>
        <w:pStyle w:val="Ttulo4"/>
      </w:pPr>
      <w:r>
        <w:t>Cámaras</w:t>
      </w:r>
    </w:p>
    <w:p w14:paraId="7A1CDA38" w14:textId="77777777" w:rsidR="00DA2299" w:rsidRDefault="00DA2299" w:rsidP="00DA2299">
      <w:pPr>
        <w:jc w:val="left"/>
      </w:pPr>
    </w:p>
    <w:p w14:paraId="3FEC90A1" w14:textId="77777777" w:rsidR="00DA2299" w:rsidRDefault="00DA2299" w:rsidP="00DA2299">
      <w:pPr>
        <w:jc w:val="left"/>
      </w:pPr>
      <w:r>
        <w:t>Las cámaras definidas son</w:t>
      </w:r>
    </w:p>
    <w:p w14:paraId="717534BF" w14:textId="77777777" w:rsidR="00DA2299" w:rsidRDefault="00DA2299" w:rsidP="00DA2299">
      <w:pPr>
        <w:jc w:val="left"/>
      </w:pPr>
    </w:p>
    <w:p w14:paraId="38756F6F" w14:textId="77777777" w:rsidR="00DA2299" w:rsidRDefault="00DA2299" w:rsidP="006A7F6E">
      <w:pPr>
        <w:pStyle w:val="Prrafodelista"/>
        <w:numPr>
          <w:ilvl w:val="1"/>
          <w:numId w:val="5"/>
        </w:numPr>
        <w:jc w:val="left"/>
      </w:pPr>
      <w:r>
        <w:t>Cámaras USB</w:t>
      </w:r>
    </w:p>
    <w:p w14:paraId="0C40CC78" w14:textId="77777777" w:rsidR="00DA2299" w:rsidRDefault="00DA2299" w:rsidP="006A7F6E">
      <w:pPr>
        <w:pStyle w:val="Prrafodelista"/>
        <w:numPr>
          <w:ilvl w:val="1"/>
          <w:numId w:val="5"/>
        </w:numPr>
        <w:jc w:val="left"/>
      </w:pPr>
      <w:r>
        <w:t>Cámaras personales</w:t>
      </w:r>
    </w:p>
    <w:p w14:paraId="2CF0D496" w14:textId="77777777" w:rsidR="00DA2299" w:rsidRDefault="00DA2299" w:rsidP="006A7F6E">
      <w:pPr>
        <w:pStyle w:val="Prrafodelista"/>
        <w:numPr>
          <w:ilvl w:val="1"/>
          <w:numId w:val="5"/>
        </w:numPr>
        <w:jc w:val="left"/>
      </w:pPr>
      <w:r>
        <w:t xml:space="preserve">Cámaras grupales </w:t>
      </w:r>
    </w:p>
    <w:p w14:paraId="2E1852CA" w14:textId="77777777" w:rsidR="00DA2299" w:rsidRDefault="00DA2299" w:rsidP="00DA2299">
      <w:pPr>
        <w:jc w:val="left"/>
      </w:pPr>
    </w:p>
    <w:p w14:paraId="762CD01E" w14:textId="77777777" w:rsidR="00DA2299" w:rsidRDefault="00DA2299" w:rsidP="00DA2299">
      <w:r>
        <w:t>A partir de la cámara seleccionada se habilitan las especificaciones técnicas esenciales y fundamentales para que la Entidad defina las cámaras que atiende y da cumplimiento a sus necesidades. Las especificaciones técnicas esenciales son de obligatorio cumplimiento, por parte de los Proveedores, en los equipos a entregar a las Entidades Compradoras en la Operación Secundaria. La Entidad Compradora debe verificar contra el catálogo del fabricante el cumplimiento de cada una de las especificaciones de los equipos. Las especificaciones técnicas esenciales que se encuentran en el catálogo del Acuerdo son:</w:t>
      </w:r>
    </w:p>
    <w:p w14:paraId="30390CB4" w14:textId="77777777" w:rsidR="00DA2299" w:rsidRDefault="00DA2299" w:rsidP="00DA2299">
      <w:pPr>
        <w:jc w:val="left"/>
      </w:pPr>
    </w:p>
    <w:tbl>
      <w:tblPr>
        <w:tblStyle w:val="Tablaconcuadrcula"/>
        <w:tblW w:w="0" w:type="auto"/>
        <w:jc w:val="center"/>
        <w:tblLook w:val="04A0" w:firstRow="1" w:lastRow="0" w:firstColumn="1" w:lastColumn="0" w:noHBand="0" w:noVBand="1"/>
      </w:tblPr>
      <w:tblGrid>
        <w:gridCol w:w="3964"/>
        <w:gridCol w:w="4122"/>
      </w:tblGrid>
      <w:tr w:rsidR="00DA2299" w14:paraId="0A413A84"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hideMark/>
          </w:tcPr>
          <w:p w14:paraId="17A92E55" w14:textId="77777777" w:rsidR="00DA2299" w:rsidRPr="007C0B7D" w:rsidRDefault="00DA2299" w:rsidP="002B5C93">
            <w:pPr>
              <w:pStyle w:val="Sinespaciado"/>
              <w:jc w:val="center"/>
              <w:rPr>
                <w:color w:val="E7E6E6" w:themeColor="background2"/>
              </w:rPr>
            </w:pPr>
            <w:r w:rsidRPr="00D5122C">
              <w:t xml:space="preserve">Teléfonos IP Colaboración </w:t>
            </w:r>
          </w:p>
        </w:tc>
        <w:tc>
          <w:tcPr>
            <w:tcW w:w="4122" w:type="dxa"/>
            <w:tcBorders>
              <w:top w:val="single" w:sz="4" w:space="0" w:color="auto"/>
              <w:left w:val="single" w:sz="4" w:space="0" w:color="auto"/>
              <w:bottom w:val="single" w:sz="4" w:space="0" w:color="auto"/>
              <w:right w:val="single" w:sz="4" w:space="0" w:color="auto"/>
            </w:tcBorders>
            <w:hideMark/>
          </w:tcPr>
          <w:p w14:paraId="50633DA8" w14:textId="77777777" w:rsidR="00DA2299" w:rsidRPr="00D266C8" w:rsidRDefault="00DA2299" w:rsidP="002B5C93">
            <w:pPr>
              <w:jc w:val="center"/>
              <w:rPr>
                <w:b/>
              </w:rPr>
            </w:pPr>
            <w:r w:rsidRPr="00D266C8">
              <w:rPr>
                <w:b/>
              </w:rPr>
              <w:t>ESPECIFICACIONES ESCENCIALES</w:t>
            </w:r>
          </w:p>
        </w:tc>
      </w:tr>
      <w:tr w:rsidR="00DA2299" w14:paraId="652547CF" w14:textId="77777777" w:rsidTr="002B5C93">
        <w:trPr>
          <w:jc w:val="center"/>
        </w:trPr>
        <w:tc>
          <w:tcPr>
            <w:tcW w:w="3964" w:type="dxa"/>
            <w:tcBorders>
              <w:top w:val="single" w:sz="4" w:space="0" w:color="auto"/>
              <w:left w:val="single" w:sz="4" w:space="0" w:color="auto"/>
              <w:bottom w:val="single" w:sz="4" w:space="0" w:color="auto"/>
              <w:right w:val="single" w:sz="4" w:space="0" w:color="auto"/>
            </w:tcBorders>
          </w:tcPr>
          <w:p w14:paraId="036E7D53" w14:textId="77777777" w:rsidR="00DA2299" w:rsidRPr="00E7416A" w:rsidRDefault="00DA2299" w:rsidP="002B5C93">
            <w:r w:rsidRPr="00E7416A">
              <w:lastRenderedPageBreak/>
              <w:t xml:space="preserve">Cámara USB Personal HD y FHD Con micrófono </w:t>
            </w:r>
          </w:p>
          <w:p w14:paraId="40CA8270" w14:textId="77777777" w:rsidR="00DA2299" w:rsidRPr="00E7416A" w:rsidRDefault="00DA2299" w:rsidP="002B5C93">
            <w:r w:rsidRPr="00E7416A">
              <w:t xml:space="preserve">Cámara USB Personal y Grupo HD, FHD y 4K </w:t>
            </w:r>
          </w:p>
          <w:p w14:paraId="33FADFC0" w14:textId="77777777" w:rsidR="00DA2299" w:rsidRPr="00E7416A" w:rsidRDefault="00DA2299" w:rsidP="002B5C93">
            <w:r w:rsidRPr="00E7416A">
              <w:t>Cámara USB Grupal Sala Grande HD, FHD y 4K Con micrófonos y Parlantes</w:t>
            </w:r>
          </w:p>
          <w:p w14:paraId="3A669328" w14:textId="77777777" w:rsidR="00DA2299" w:rsidRPr="00E7416A" w:rsidRDefault="00DA2299" w:rsidP="002B5C93">
            <w:r w:rsidRPr="00E7416A">
              <w:t>Cámara Personal y Grupo HD, FHD y 4K Con micrófono y Parlante</w:t>
            </w:r>
          </w:p>
          <w:p w14:paraId="0C28272C" w14:textId="77777777" w:rsidR="00DA2299" w:rsidRPr="00D266C8" w:rsidRDefault="00DA2299" w:rsidP="002B5C93">
            <w:pPr>
              <w:rPr>
                <w:b/>
              </w:rPr>
            </w:pPr>
            <w:r w:rsidRPr="00E7416A">
              <w:t xml:space="preserve">Cámara Grupal Sala Grande HD, FHD y 4K </w:t>
            </w:r>
            <w:r>
              <w:t>c</w:t>
            </w:r>
            <w:r w:rsidRPr="00E7416A">
              <w:t>on micrófonos y Parlantes</w:t>
            </w:r>
          </w:p>
        </w:tc>
        <w:tc>
          <w:tcPr>
            <w:tcW w:w="4122" w:type="dxa"/>
            <w:tcBorders>
              <w:top w:val="single" w:sz="4" w:space="0" w:color="auto"/>
              <w:left w:val="single" w:sz="4" w:space="0" w:color="auto"/>
              <w:bottom w:val="single" w:sz="4" w:space="0" w:color="auto"/>
              <w:right w:val="single" w:sz="4" w:space="0" w:color="auto"/>
            </w:tcBorders>
          </w:tcPr>
          <w:p w14:paraId="7B737AF4" w14:textId="77777777" w:rsidR="00DA2299" w:rsidRDefault="00DA2299" w:rsidP="002B5C93">
            <w:r>
              <w:t>Resolución</w:t>
            </w:r>
          </w:p>
          <w:p w14:paraId="1840D6C8" w14:textId="77777777" w:rsidR="00DA2299" w:rsidRDefault="00DA2299" w:rsidP="002B5C93">
            <w:r>
              <w:t>Tipo de conexión</w:t>
            </w:r>
          </w:p>
          <w:p w14:paraId="0A7C7F1E" w14:textId="77777777" w:rsidR="00DA2299" w:rsidRDefault="00DA2299" w:rsidP="002B5C93">
            <w:r>
              <w:t>Compatibilidad de Dispositivo</w:t>
            </w:r>
          </w:p>
        </w:tc>
      </w:tr>
    </w:tbl>
    <w:p w14:paraId="6240CCF4" w14:textId="77777777" w:rsidR="00DA2299" w:rsidRDefault="00DA2299" w:rsidP="00DA2299">
      <w:pPr>
        <w:jc w:val="left"/>
      </w:pPr>
    </w:p>
    <w:p w14:paraId="6B039709" w14:textId="77777777" w:rsidR="00DA2299" w:rsidRDefault="00DA2299" w:rsidP="00DA2299">
      <w:pPr>
        <w:jc w:val="left"/>
      </w:pPr>
    </w:p>
    <w:p w14:paraId="03C631C7" w14:textId="77777777" w:rsidR="00DA2299" w:rsidRPr="006B0BBD" w:rsidRDefault="00DA2299" w:rsidP="00DA2299">
      <w:pPr>
        <w:jc w:val="left"/>
      </w:pPr>
    </w:p>
    <w:p w14:paraId="65705C5C" w14:textId="77777777" w:rsidR="00DA2299" w:rsidRDefault="00DA2299" w:rsidP="00DA2299">
      <w:pPr>
        <w:jc w:val="left"/>
        <w:rPr>
          <w:rFonts w:eastAsia="MS Gothic"/>
          <w:b/>
          <w:bCs/>
          <w:sz w:val="22"/>
          <w:szCs w:val="26"/>
        </w:rPr>
      </w:pPr>
      <w:r>
        <w:br w:type="page"/>
      </w:r>
    </w:p>
    <w:p w14:paraId="6C229DB1" w14:textId="77777777" w:rsidR="006A5332" w:rsidRDefault="006A5332">
      <w:pPr>
        <w:spacing w:after="160" w:line="259" w:lineRule="auto"/>
        <w:jc w:val="left"/>
        <w:rPr>
          <w:rFonts w:eastAsiaTheme="majorEastAsia" w:cstheme="majorBidi"/>
          <w:b/>
          <w:sz w:val="22"/>
          <w:szCs w:val="26"/>
          <w:lang w:val="es-MX"/>
        </w:rPr>
      </w:pPr>
      <w:bookmarkStart w:id="38" w:name="_Toc78279927"/>
      <w:r>
        <w:lastRenderedPageBreak/>
        <w:br w:type="page"/>
      </w:r>
    </w:p>
    <w:p w14:paraId="6C3CF337" w14:textId="77777777" w:rsidR="006A5332" w:rsidRDefault="006A5332" w:rsidP="00933C36"/>
    <w:p w14:paraId="229410B0" w14:textId="070880AC" w:rsidR="00DA2299" w:rsidRDefault="4E44C40A" w:rsidP="00DF3EA6">
      <w:pPr>
        <w:pStyle w:val="Ttulo1"/>
      </w:pPr>
      <w:bookmarkStart w:id="39" w:name="_Toc83830281"/>
      <w:r>
        <w:t>SERVICIOS ADICIONALES</w:t>
      </w:r>
      <w:bookmarkEnd w:id="38"/>
      <w:bookmarkEnd w:id="39"/>
    </w:p>
    <w:p w14:paraId="2550EC8E" w14:textId="77777777" w:rsidR="00DA2299" w:rsidRDefault="00DA2299" w:rsidP="00DA2299"/>
    <w:p w14:paraId="2C8FDB67" w14:textId="77777777" w:rsidR="00DA2299" w:rsidRDefault="00DA2299" w:rsidP="00DA2299">
      <w:r w:rsidRPr="00DE7654">
        <w:t xml:space="preserve">La </w:t>
      </w:r>
      <w:r>
        <w:t>Entidad Compradora</w:t>
      </w:r>
      <w:r w:rsidRPr="00DE7654">
        <w:t xml:space="preserve"> puede solicitar adicionalmente</w:t>
      </w:r>
      <w:r>
        <w:t xml:space="preserve"> si así lo requiere los siguientes servicios adicionales de acuerdo con las condiciones definidas en cada servicio.</w:t>
      </w:r>
    </w:p>
    <w:p w14:paraId="25E0D3C3" w14:textId="77777777" w:rsidR="00DA2299" w:rsidRDefault="00DA2299" w:rsidP="00DA2299">
      <w:pPr>
        <w:rPr>
          <w:b/>
          <w:bCs/>
          <w:sz w:val="28"/>
          <w:szCs w:val="28"/>
        </w:rPr>
      </w:pPr>
    </w:p>
    <w:tbl>
      <w:tblPr>
        <w:tblStyle w:val="Tablaconcuadrcula"/>
        <w:tblW w:w="8789" w:type="dxa"/>
        <w:tblInd w:w="-5" w:type="dxa"/>
        <w:tblLook w:val="04A0" w:firstRow="1" w:lastRow="0" w:firstColumn="1" w:lastColumn="0" w:noHBand="0" w:noVBand="1"/>
      </w:tblPr>
      <w:tblGrid>
        <w:gridCol w:w="567"/>
        <w:gridCol w:w="8222"/>
      </w:tblGrid>
      <w:tr w:rsidR="00DA2299" w:rsidRPr="00444841" w14:paraId="4D0838B9" w14:textId="77777777" w:rsidTr="002B5C93">
        <w:trPr>
          <w:trHeight w:val="366"/>
        </w:trPr>
        <w:tc>
          <w:tcPr>
            <w:tcW w:w="567" w:type="dxa"/>
          </w:tcPr>
          <w:p w14:paraId="3D28B569" w14:textId="77777777" w:rsidR="00DA2299" w:rsidRPr="006D6CDA" w:rsidRDefault="00DA2299" w:rsidP="002B5C93">
            <w:pPr>
              <w:jc w:val="center"/>
              <w:rPr>
                <w:b/>
              </w:rPr>
            </w:pPr>
            <w:r>
              <w:rPr>
                <w:b/>
              </w:rPr>
              <w:t>ID</w:t>
            </w:r>
          </w:p>
        </w:tc>
        <w:tc>
          <w:tcPr>
            <w:tcW w:w="8222" w:type="dxa"/>
            <w:vAlign w:val="center"/>
          </w:tcPr>
          <w:p w14:paraId="5DC44141" w14:textId="77777777" w:rsidR="00DA2299" w:rsidRPr="006D6CDA" w:rsidRDefault="00DA2299" w:rsidP="002B5C93">
            <w:pPr>
              <w:jc w:val="center"/>
              <w:rPr>
                <w:b/>
              </w:rPr>
            </w:pPr>
            <w:r w:rsidRPr="006D6CDA">
              <w:rPr>
                <w:b/>
              </w:rPr>
              <w:t xml:space="preserve">SERVICIOS </w:t>
            </w:r>
            <w:r>
              <w:rPr>
                <w:b/>
              </w:rPr>
              <w:t>ADICIONALES</w:t>
            </w:r>
          </w:p>
        </w:tc>
      </w:tr>
      <w:tr w:rsidR="00DA2299" w:rsidRPr="00444841" w14:paraId="27EABD6D" w14:textId="77777777" w:rsidTr="002B5C93">
        <w:trPr>
          <w:trHeight w:val="366"/>
        </w:trPr>
        <w:tc>
          <w:tcPr>
            <w:tcW w:w="567" w:type="dxa"/>
          </w:tcPr>
          <w:p w14:paraId="4F74F071" w14:textId="77777777" w:rsidR="00DA2299" w:rsidRPr="00444841" w:rsidRDefault="00DA2299" w:rsidP="002B5C93">
            <w:pPr>
              <w:jc w:val="center"/>
              <w:rPr>
                <w:rFonts w:cs="Arial"/>
                <w:szCs w:val="20"/>
              </w:rPr>
            </w:pPr>
            <w:r>
              <w:rPr>
                <w:rFonts w:cs="Arial"/>
                <w:szCs w:val="20"/>
              </w:rPr>
              <w:t>1</w:t>
            </w:r>
          </w:p>
        </w:tc>
        <w:tc>
          <w:tcPr>
            <w:tcW w:w="8222" w:type="dxa"/>
          </w:tcPr>
          <w:p w14:paraId="5438F3B8" w14:textId="77777777" w:rsidR="00DA2299" w:rsidRPr="00444841" w:rsidRDefault="00DA2299" w:rsidP="002B5C93">
            <w:pPr>
              <w:rPr>
                <w:rFonts w:cs="Arial"/>
                <w:szCs w:val="20"/>
              </w:rPr>
            </w:pPr>
            <w:r w:rsidRPr="00444841">
              <w:rPr>
                <w:rFonts w:cs="Arial"/>
                <w:szCs w:val="20"/>
              </w:rPr>
              <w:t xml:space="preserve">Mantenimiento preventivo </w:t>
            </w:r>
          </w:p>
        </w:tc>
      </w:tr>
      <w:tr w:rsidR="00DA2299" w:rsidRPr="00444841" w14:paraId="74213073" w14:textId="77777777" w:rsidTr="002B5C93">
        <w:trPr>
          <w:trHeight w:val="366"/>
        </w:trPr>
        <w:tc>
          <w:tcPr>
            <w:tcW w:w="567" w:type="dxa"/>
          </w:tcPr>
          <w:p w14:paraId="7371C16E" w14:textId="77777777" w:rsidR="00DA2299" w:rsidRPr="00444841" w:rsidRDefault="00DA2299" w:rsidP="002B5C93">
            <w:pPr>
              <w:jc w:val="center"/>
              <w:rPr>
                <w:rFonts w:cs="Arial"/>
                <w:szCs w:val="20"/>
              </w:rPr>
            </w:pPr>
            <w:r>
              <w:rPr>
                <w:rFonts w:cs="Arial"/>
                <w:szCs w:val="20"/>
              </w:rPr>
              <w:t>2</w:t>
            </w:r>
          </w:p>
        </w:tc>
        <w:tc>
          <w:tcPr>
            <w:tcW w:w="8222" w:type="dxa"/>
          </w:tcPr>
          <w:p w14:paraId="6E169A0F" w14:textId="77777777" w:rsidR="00DA2299" w:rsidRPr="00444841" w:rsidRDefault="00DA2299" w:rsidP="002B5C93">
            <w:pPr>
              <w:rPr>
                <w:rFonts w:cs="Arial"/>
                <w:b/>
                <w:szCs w:val="20"/>
              </w:rPr>
            </w:pPr>
            <w:r w:rsidRPr="00444841">
              <w:rPr>
                <w:rFonts w:cs="Arial"/>
                <w:szCs w:val="20"/>
              </w:rPr>
              <w:t>Migración o transferencia de datos</w:t>
            </w:r>
          </w:p>
        </w:tc>
      </w:tr>
      <w:tr w:rsidR="00DA2299" w:rsidRPr="00444841" w14:paraId="03C6F262" w14:textId="77777777" w:rsidTr="002B5C93">
        <w:trPr>
          <w:trHeight w:val="366"/>
        </w:trPr>
        <w:tc>
          <w:tcPr>
            <w:tcW w:w="567" w:type="dxa"/>
          </w:tcPr>
          <w:p w14:paraId="384CA77C" w14:textId="77777777" w:rsidR="00DA2299" w:rsidRPr="00444841" w:rsidRDefault="00DA2299" w:rsidP="002B5C93">
            <w:pPr>
              <w:jc w:val="center"/>
              <w:rPr>
                <w:rFonts w:cs="Arial"/>
                <w:szCs w:val="20"/>
              </w:rPr>
            </w:pPr>
            <w:r>
              <w:rPr>
                <w:rFonts w:cs="Arial"/>
                <w:szCs w:val="20"/>
              </w:rPr>
              <w:t>3</w:t>
            </w:r>
          </w:p>
        </w:tc>
        <w:tc>
          <w:tcPr>
            <w:tcW w:w="8222" w:type="dxa"/>
          </w:tcPr>
          <w:p w14:paraId="6FC215B0" w14:textId="77777777" w:rsidR="00DA2299" w:rsidRPr="00444841" w:rsidRDefault="00DA2299" w:rsidP="002B5C93">
            <w:pPr>
              <w:rPr>
                <w:rFonts w:cs="Arial"/>
              </w:rPr>
            </w:pPr>
            <w:r w:rsidRPr="38757BBE">
              <w:rPr>
                <w:rFonts w:cs="Arial"/>
              </w:rPr>
              <w:t xml:space="preserve">Instalación del Software propietario de la </w:t>
            </w:r>
            <w:r>
              <w:rPr>
                <w:rFonts w:cs="Arial"/>
              </w:rPr>
              <w:t>Entidad Compradora</w:t>
            </w:r>
            <w:r w:rsidRPr="38757BBE">
              <w:rPr>
                <w:rFonts w:cs="Arial"/>
              </w:rPr>
              <w:t xml:space="preserve"> y configuración del ETP</w:t>
            </w:r>
          </w:p>
        </w:tc>
      </w:tr>
      <w:tr w:rsidR="00DA2299" w:rsidRPr="00444841" w14:paraId="55737D24" w14:textId="77777777" w:rsidTr="002B5C93">
        <w:trPr>
          <w:trHeight w:val="366"/>
        </w:trPr>
        <w:tc>
          <w:tcPr>
            <w:tcW w:w="567" w:type="dxa"/>
          </w:tcPr>
          <w:p w14:paraId="024D4D62" w14:textId="77777777" w:rsidR="00DA2299" w:rsidRPr="00444841" w:rsidRDefault="00DA2299" w:rsidP="002B5C93">
            <w:pPr>
              <w:jc w:val="center"/>
              <w:rPr>
                <w:rFonts w:cs="Arial"/>
                <w:szCs w:val="20"/>
              </w:rPr>
            </w:pPr>
            <w:r>
              <w:rPr>
                <w:rFonts w:cs="Arial"/>
                <w:szCs w:val="20"/>
              </w:rPr>
              <w:t>4</w:t>
            </w:r>
          </w:p>
        </w:tc>
        <w:tc>
          <w:tcPr>
            <w:tcW w:w="8222" w:type="dxa"/>
          </w:tcPr>
          <w:p w14:paraId="6A9E496B" w14:textId="77777777" w:rsidR="00DA2299" w:rsidRPr="00444841" w:rsidRDefault="00DA2299" w:rsidP="002B5C93">
            <w:pPr>
              <w:rPr>
                <w:rFonts w:cs="Arial"/>
                <w:b/>
                <w:szCs w:val="20"/>
              </w:rPr>
            </w:pPr>
            <w:r w:rsidRPr="00444841">
              <w:rPr>
                <w:rFonts w:cs="Arial"/>
                <w:szCs w:val="20"/>
              </w:rPr>
              <w:t xml:space="preserve">Garantía extendida </w:t>
            </w:r>
          </w:p>
        </w:tc>
      </w:tr>
      <w:tr w:rsidR="00DA2299" w:rsidRPr="00444841" w14:paraId="1B290895" w14:textId="77777777" w:rsidTr="002B5C93">
        <w:trPr>
          <w:trHeight w:val="366"/>
        </w:trPr>
        <w:tc>
          <w:tcPr>
            <w:tcW w:w="567" w:type="dxa"/>
          </w:tcPr>
          <w:p w14:paraId="4A94B4CE" w14:textId="77777777" w:rsidR="00DA2299" w:rsidRDefault="00DA2299" w:rsidP="002B5C93">
            <w:pPr>
              <w:jc w:val="center"/>
              <w:rPr>
                <w:rFonts w:cs="Arial"/>
                <w:szCs w:val="20"/>
              </w:rPr>
            </w:pPr>
            <w:r>
              <w:rPr>
                <w:rFonts w:cs="Arial"/>
                <w:szCs w:val="20"/>
              </w:rPr>
              <w:t>5</w:t>
            </w:r>
          </w:p>
        </w:tc>
        <w:tc>
          <w:tcPr>
            <w:tcW w:w="8222" w:type="dxa"/>
          </w:tcPr>
          <w:p w14:paraId="45E91DCD" w14:textId="77777777" w:rsidR="00DA2299" w:rsidRDefault="00DA2299" w:rsidP="002B5C93">
            <w:pPr>
              <w:rPr>
                <w:rFonts w:cs="Arial"/>
                <w:szCs w:val="20"/>
              </w:rPr>
            </w:pPr>
            <w:r>
              <w:rPr>
                <w:rFonts w:cs="Arial"/>
                <w:szCs w:val="20"/>
              </w:rPr>
              <w:t>Personalización del ETP desde fabrica</w:t>
            </w:r>
          </w:p>
        </w:tc>
      </w:tr>
      <w:tr w:rsidR="00DA2299" w:rsidRPr="00444841" w14:paraId="05BAF17A" w14:textId="77777777" w:rsidTr="002B5C93">
        <w:trPr>
          <w:trHeight w:val="366"/>
        </w:trPr>
        <w:tc>
          <w:tcPr>
            <w:tcW w:w="567" w:type="dxa"/>
          </w:tcPr>
          <w:p w14:paraId="103AFE12" w14:textId="77777777" w:rsidR="00DA2299" w:rsidRDefault="00DA2299" w:rsidP="002B5C93">
            <w:pPr>
              <w:jc w:val="center"/>
              <w:rPr>
                <w:rFonts w:cs="Arial"/>
                <w:szCs w:val="20"/>
              </w:rPr>
            </w:pPr>
            <w:r>
              <w:rPr>
                <w:rFonts w:cs="Arial"/>
                <w:szCs w:val="20"/>
              </w:rPr>
              <w:t>6</w:t>
            </w:r>
          </w:p>
        </w:tc>
        <w:tc>
          <w:tcPr>
            <w:tcW w:w="8222" w:type="dxa"/>
          </w:tcPr>
          <w:p w14:paraId="4231A605" w14:textId="77777777" w:rsidR="00DA2299" w:rsidRDefault="00DA2299" w:rsidP="002B5C93">
            <w:pPr>
              <w:rPr>
                <w:rFonts w:cs="Arial"/>
                <w:szCs w:val="20"/>
              </w:rPr>
            </w:pPr>
            <w:r>
              <w:rPr>
                <w:rFonts w:cs="Arial"/>
                <w:szCs w:val="20"/>
              </w:rPr>
              <w:t>Marcación de la carcasa</w:t>
            </w:r>
          </w:p>
        </w:tc>
      </w:tr>
      <w:tr w:rsidR="00DA2299" w:rsidRPr="00444841" w14:paraId="77540C71" w14:textId="77777777" w:rsidTr="002B5C93">
        <w:trPr>
          <w:trHeight w:val="366"/>
        </w:trPr>
        <w:tc>
          <w:tcPr>
            <w:tcW w:w="567" w:type="dxa"/>
          </w:tcPr>
          <w:p w14:paraId="6FCE78C2" w14:textId="77777777" w:rsidR="00DA2299" w:rsidRDefault="00DA2299" w:rsidP="002B5C93">
            <w:pPr>
              <w:jc w:val="center"/>
              <w:rPr>
                <w:rFonts w:cs="Arial"/>
                <w:szCs w:val="20"/>
              </w:rPr>
            </w:pPr>
            <w:r>
              <w:rPr>
                <w:rFonts w:cs="Arial"/>
                <w:szCs w:val="20"/>
              </w:rPr>
              <w:t>7</w:t>
            </w:r>
          </w:p>
        </w:tc>
        <w:tc>
          <w:tcPr>
            <w:tcW w:w="8222" w:type="dxa"/>
          </w:tcPr>
          <w:p w14:paraId="5EFBA775" w14:textId="77777777" w:rsidR="00DA2299" w:rsidRDefault="00DA2299" w:rsidP="002B5C93">
            <w:pPr>
              <w:rPr>
                <w:rFonts w:cs="Arial"/>
                <w:szCs w:val="20"/>
              </w:rPr>
            </w:pPr>
            <w:r w:rsidRPr="00293FA3">
              <w:rPr>
                <w:rFonts w:cs="Arial"/>
                <w:szCs w:val="20"/>
              </w:rPr>
              <w:t>Transporte alternativo</w:t>
            </w:r>
          </w:p>
        </w:tc>
      </w:tr>
    </w:tbl>
    <w:p w14:paraId="6E6E3C31" w14:textId="77777777" w:rsidR="00DA2299" w:rsidRDefault="00DA2299" w:rsidP="00DA2299"/>
    <w:p w14:paraId="1608086F" w14:textId="22FF75C1" w:rsidR="00DA2299" w:rsidRDefault="00DA2299" w:rsidP="00DF3EA6">
      <w:pPr>
        <w:pStyle w:val="Ttulo2"/>
      </w:pPr>
      <w:bookmarkStart w:id="40" w:name="_Toc78279928"/>
      <w:bookmarkStart w:id="41" w:name="_Toc83830282"/>
      <w:r w:rsidRPr="00444841">
        <w:t>Mantenimiento preventivo</w:t>
      </w:r>
      <w:bookmarkEnd w:id="40"/>
      <w:bookmarkEnd w:id="41"/>
    </w:p>
    <w:p w14:paraId="3D552C21" w14:textId="77777777" w:rsidR="00DF3EA6" w:rsidRPr="00DF3EA6" w:rsidRDefault="00DF3EA6" w:rsidP="00DF3EA6">
      <w:pPr>
        <w:rPr>
          <w:lang w:val="es-MX"/>
        </w:rPr>
      </w:pPr>
    </w:p>
    <w:p w14:paraId="4D383BB4" w14:textId="77777777" w:rsidR="00DA2299" w:rsidRDefault="00DA2299" w:rsidP="00DA2299">
      <w:r w:rsidRPr="00F11558">
        <w:rPr>
          <w:b/>
          <w:bCs/>
        </w:rPr>
        <w:t>Unidad de facturación:</w:t>
      </w:r>
      <w:r>
        <w:rPr>
          <w:b/>
          <w:bCs/>
        </w:rPr>
        <w:t xml:space="preserve"> </w:t>
      </w:r>
      <w:r>
        <w:t>Mantenimiento preventivo por ETP</w:t>
      </w:r>
    </w:p>
    <w:p w14:paraId="015736C5" w14:textId="77777777" w:rsidR="00DA2299" w:rsidRPr="00F11558" w:rsidRDefault="00DA2299" w:rsidP="00DA2299"/>
    <w:p w14:paraId="09DCD6E5" w14:textId="77777777" w:rsidR="00DA2299" w:rsidRDefault="00DA2299" w:rsidP="00DA2299">
      <w:r>
        <w:t>Servicio de mantenimiento preventivo, que pueden contratar las Entidades Compradoras si así lo requieren y que debe contratarse y ejecutarse con la Orden de Compra, pues no se podrá contratar este servicio de manera independientes, es decir, es un servicio adicional que está expresamente asociado a los ETP objeto de la Orden.</w:t>
      </w:r>
    </w:p>
    <w:p w14:paraId="782CD2ED" w14:textId="77777777" w:rsidR="00DA2299" w:rsidRDefault="00DA2299" w:rsidP="00DA2299"/>
    <w:p w14:paraId="6AA4BB3A" w14:textId="77777777" w:rsidR="00DA2299" w:rsidRDefault="00DA2299" w:rsidP="00DA2299">
      <w:r>
        <w:t>El servicio de mantenimiento preventivo aplica a:</w:t>
      </w:r>
    </w:p>
    <w:p w14:paraId="4CAFA2AB" w14:textId="77777777" w:rsidR="00DA2299" w:rsidRDefault="00DA2299" w:rsidP="00DA2299"/>
    <w:tbl>
      <w:tblPr>
        <w:tblStyle w:val="Tablaconcuadrcula"/>
        <w:tblW w:w="0" w:type="auto"/>
        <w:jc w:val="center"/>
        <w:tblLook w:val="04A0" w:firstRow="1" w:lastRow="0" w:firstColumn="1" w:lastColumn="0" w:noHBand="0" w:noVBand="1"/>
      </w:tblPr>
      <w:tblGrid>
        <w:gridCol w:w="4106"/>
      </w:tblGrid>
      <w:tr w:rsidR="00DA2299" w:rsidRPr="002023BA" w14:paraId="70144E55" w14:textId="77777777" w:rsidTr="002B5C93">
        <w:trPr>
          <w:jc w:val="center"/>
        </w:trPr>
        <w:tc>
          <w:tcPr>
            <w:tcW w:w="4106" w:type="dxa"/>
          </w:tcPr>
          <w:p w14:paraId="09006AF7" w14:textId="77777777" w:rsidR="00DA2299" w:rsidRPr="002023BA" w:rsidRDefault="00DA2299" w:rsidP="002B5C93">
            <w:pPr>
              <w:jc w:val="center"/>
              <w:rPr>
                <w:b/>
              </w:rPr>
            </w:pPr>
            <w:r w:rsidRPr="00416CE1">
              <w:rPr>
                <w:b/>
              </w:rPr>
              <w:t>CATEGORÍA</w:t>
            </w:r>
            <w:r w:rsidRPr="00823488">
              <w:rPr>
                <w:b/>
                <w:color w:val="auto"/>
              </w:rPr>
              <w:t xml:space="preserve"> </w:t>
            </w:r>
            <w:r>
              <w:rPr>
                <w:b/>
              </w:rPr>
              <w:t>COMPRAVENTA</w:t>
            </w:r>
          </w:p>
        </w:tc>
      </w:tr>
      <w:tr w:rsidR="00DA2299" w14:paraId="750D3DA7" w14:textId="77777777" w:rsidTr="002B5C93">
        <w:trPr>
          <w:jc w:val="center"/>
        </w:trPr>
        <w:tc>
          <w:tcPr>
            <w:tcW w:w="4106" w:type="dxa"/>
          </w:tcPr>
          <w:p w14:paraId="560E1374" w14:textId="77777777" w:rsidR="00DA2299" w:rsidRDefault="00DA2299" w:rsidP="002B5C93">
            <w:r>
              <w:t>Cómputo Corporativo</w:t>
            </w:r>
          </w:p>
        </w:tc>
      </w:tr>
      <w:tr w:rsidR="00DA2299" w14:paraId="4A28942C" w14:textId="77777777" w:rsidTr="002B5C93">
        <w:trPr>
          <w:jc w:val="center"/>
        </w:trPr>
        <w:tc>
          <w:tcPr>
            <w:tcW w:w="4106" w:type="dxa"/>
          </w:tcPr>
          <w:p w14:paraId="18031AD1" w14:textId="77777777" w:rsidR="00DA2299" w:rsidRDefault="00DA2299" w:rsidP="006A7F6E">
            <w:pPr>
              <w:pStyle w:val="Prrafodelista"/>
              <w:numPr>
                <w:ilvl w:val="1"/>
                <w:numId w:val="6"/>
              </w:numPr>
              <w:ind w:left="589" w:hanging="283"/>
            </w:pPr>
            <w:r>
              <w:t>Desktop -escritorio</w:t>
            </w:r>
          </w:p>
        </w:tc>
      </w:tr>
      <w:tr w:rsidR="00DA2299" w14:paraId="72392DC2" w14:textId="77777777" w:rsidTr="002B5C93">
        <w:trPr>
          <w:jc w:val="center"/>
        </w:trPr>
        <w:tc>
          <w:tcPr>
            <w:tcW w:w="4106" w:type="dxa"/>
          </w:tcPr>
          <w:p w14:paraId="11C94A6F" w14:textId="77777777" w:rsidR="00DA2299" w:rsidRDefault="00DA2299" w:rsidP="006A7F6E">
            <w:pPr>
              <w:pStyle w:val="Prrafodelista"/>
              <w:numPr>
                <w:ilvl w:val="1"/>
                <w:numId w:val="6"/>
              </w:numPr>
              <w:ind w:left="589" w:hanging="283"/>
            </w:pPr>
            <w:r>
              <w:t>AIO</w:t>
            </w:r>
          </w:p>
        </w:tc>
      </w:tr>
      <w:tr w:rsidR="00DA2299" w14:paraId="2D0B487C" w14:textId="77777777" w:rsidTr="002B5C93">
        <w:trPr>
          <w:jc w:val="center"/>
        </w:trPr>
        <w:tc>
          <w:tcPr>
            <w:tcW w:w="4106" w:type="dxa"/>
          </w:tcPr>
          <w:p w14:paraId="169D567A" w14:textId="77777777" w:rsidR="00DA2299" w:rsidRDefault="00DA2299" w:rsidP="006A7F6E">
            <w:pPr>
              <w:pStyle w:val="Prrafodelista"/>
              <w:numPr>
                <w:ilvl w:val="1"/>
                <w:numId w:val="6"/>
              </w:numPr>
              <w:ind w:left="589" w:hanging="283"/>
            </w:pPr>
            <w:r>
              <w:t>Workstation</w:t>
            </w:r>
          </w:p>
        </w:tc>
      </w:tr>
      <w:tr w:rsidR="00DA2299" w14:paraId="066D9C9F" w14:textId="77777777" w:rsidTr="002B5C93">
        <w:trPr>
          <w:jc w:val="center"/>
        </w:trPr>
        <w:tc>
          <w:tcPr>
            <w:tcW w:w="4106" w:type="dxa"/>
          </w:tcPr>
          <w:p w14:paraId="24E87F6F" w14:textId="77777777" w:rsidR="00DA2299" w:rsidRDefault="00DA2299" w:rsidP="006A7F6E">
            <w:pPr>
              <w:pStyle w:val="Prrafodelista"/>
              <w:numPr>
                <w:ilvl w:val="1"/>
                <w:numId w:val="6"/>
              </w:numPr>
              <w:ind w:left="589" w:hanging="283"/>
            </w:pPr>
            <w:r>
              <w:t>Thin Client</w:t>
            </w:r>
          </w:p>
        </w:tc>
      </w:tr>
      <w:tr w:rsidR="00DA2299" w14:paraId="3D647691" w14:textId="77777777" w:rsidTr="002B5C93">
        <w:trPr>
          <w:jc w:val="center"/>
        </w:trPr>
        <w:tc>
          <w:tcPr>
            <w:tcW w:w="4106" w:type="dxa"/>
          </w:tcPr>
          <w:p w14:paraId="361E2454" w14:textId="77777777" w:rsidR="00DA2299" w:rsidRDefault="00DA2299" w:rsidP="006A7F6E">
            <w:pPr>
              <w:pStyle w:val="Prrafodelista"/>
              <w:numPr>
                <w:ilvl w:val="1"/>
                <w:numId w:val="6"/>
              </w:numPr>
              <w:ind w:left="589" w:hanging="283"/>
            </w:pPr>
            <w:r>
              <w:t>Tabletas</w:t>
            </w:r>
          </w:p>
        </w:tc>
      </w:tr>
      <w:tr w:rsidR="00DA2299" w14:paraId="03C08B72" w14:textId="77777777" w:rsidTr="002B5C93">
        <w:trPr>
          <w:jc w:val="center"/>
        </w:trPr>
        <w:tc>
          <w:tcPr>
            <w:tcW w:w="4106" w:type="dxa"/>
          </w:tcPr>
          <w:p w14:paraId="52258087" w14:textId="77777777" w:rsidR="00DA2299" w:rsidRDefault="00DA2299" w:rsidP="006A7F6E">
            <w:pPr>
              <w:pStyle w:val="Prrafodelista"/>
              <w:numPr>
                <w:ilvl w:val="1"/>
                <w:numId w:val="6"/>
              </w:numPr>
              <w:ind w:left="589" w:hanging="283"/>
            </w:pPr>
            <w:r>
              <w:t>Portátiles</w:t>
            </w:r>
          </w:p>
        </w:tc>
      </w:tr>
      <w:tr w:rsidR="00DA2299" w14:paraId="6A9FFC07" w14:textId="77777777" w:rsidTr="002B5C93">
        <w:tblPrEx>
          <w:jc w:val="left"/>
        </w:tblPrEx>
        <w:tc>
          <w:tcPr>
            <w:tcW w:w="4106" w:type="dxa"/>
          </w:tcPr>
          <w:p w14:paraId="47F705A2" w14:textId="77777777" w:rsidR="00DA2299" w:rsidRDefault="00DA2299" w:rsidP="002B5C93">
            <w:r>
              <w:t>Impresión</w:t>
            </w:r>
          </w:p>
        </w:tc>
      </w:tr>
      <w:tr w:rsidR="00DA2299" w14:paraId="5CDD12C2" w14:textId="77777777" w:rsidTr="002B5C93">
        <w:tblPrEx>
          <w:jc w:val="left"/>
        </w:tblPrEx>
        <w:tc>
          <w:tcPr>
            <w:tcW w:w="4106" w:type="dxa"/>
          </w:tcPr>
          <w:p w14:paraId="16949321" w14:textId="77777777" w:rsidR="00DA2299" w:rsidRDefault="00DA2299" w:rsidP="002B5C93">
            <w:r>
              <w:t>Escáner</w:t>
            </w:r>
          </w:p>
        </w:tc>
      </w:tr>
      <w:tr w:rsidR="00DA2299" w14:paraId="407AF020" w14:textId="77777777" w:rsidTr="002B5C93">
        <w:tblPrEx>
          <w:jc w:val="left"/>
        </w:tblPrEx>
        <w:tc>
          <w:tcPr>
            <w:tcW w:w="4106" w:type="dxa"/>
          </w:tcPr>
          <w:p w14:paraId="2825780A" w14:textId="77777777" w:rsidR="00DA2299" w:rsidRDefault="00DA2299" w:rsidP="002B5C93">
            <w:r>
              <w:t>Proyección de Imagen</w:t>
            </w:r>
          </w:p>
        </w:tc>
      </w:tr>
      <w:tr w:rsidR="00DA2299" w14:paraId="7FF607D8" w14:textId="77777777" w:rsidTr="002B5C93">
        <w:tblPrEx>
          <w:jc w:val="left"/>
        </w:tblPrEx>
        <w:tc>
          <w:tcPr>
            <w:tcW w:w="4106" w:type="dxa"/>
          </w:tcPr>
          <w:p w14:paraId="475AC2F5" w14:textId="77777777" w:rsidR="00DA2299" w:rsidRDefault="00DA2299" w:rsidP="002B5C93">
            <w:r>
              <w:t>Colaboración y Comunicaciones</w:t>
            </w:r>
          </w:p>
        </w:tc>
      </w:tr>
    </w:tbl>
    <w:p w14:paraId="1C97D751" w14:textId="77777777" w:rsidR="00DA2299" w:rsidRDefault="00DA2299" w:rsidP="00DA2299"/>
    <w:p w14:paraId="082BFCFF" w14:textId="77777777" w:rsidR="00DA2299" w:rsidRDefault="00DA2299" w:rsidP="00DA2299"/>
    <w:p w14:paraId="1A956974" w14:textId="77777777" w:rsidR="00DA2299" w:rsidRDefault="00DA2299" w:rsidP="00DA2299">
      <w:r>
        <w:lastRenderedPageBreak/>
        <w:t>El mantenimiento preventivo es el mantenimiento más frecuente en el cual el Proveedor aplica una serie de técnicas y procedimientos a los ETP para minimizar el riesgo de fallo y asegurar su correcto funcionamiento.</w:t>
      </w:r>
      <w:r>
        <w:tab/>
      </w:r>
    </w:p>
    <w:p w14:paraId="70FB3E0F" w14:textId="77777777" w:rsidR="00DA2299" w:rsidRDefault="00DA2299" w:rsidP="00DA2299"/>
    <w:p w14:paraId="7188CB1E" w14:textId="77777777" w:rsidR="00DA2299" w:rsidRDefault="00DA2299" w:rsidP="00DA2299">
      <w:r>
        <w:t>El Proveedor y la Entidad Compradora tienen hasta 3 días calendario, después de legalizada y de que dé inicio la Orden de Compra para pactar el cronograma y plan de trabajo del servicio de mantenimiento preventivo de los ETP definidos en la Orden.</w:t>
      </w:r>
    </w:p>
    <w:p w14:paraId="27E53FE7" w14:textId="77777777" w:rsidR="00DA2299" w:rsidRDefault="00DA2299" w:rsidP="00DA2299"/>
    <w:p w14:paraId="20D13A17" w14:textId="77777777" w:rsidR="00DA2299" w:rsidRDefault="00DA2299" w:rsidP="00DA2299">
      <w:r>
        <w:t>El lugar y horario en el cual el Proveedor realizará el mantenimiento preventivo a los ETP es el lugar definido por la Entidad Compradora en la Orden de Compra y esta información debe ser incluida en el cronograma.</w:t>
      </w:r>
    </w:p>
    <w:p w14:paraId="15AE4E8A" w14:textId="77777777" w:rsidR="00DA2299" w:rsidRDefault="00DA2299" w:rsidP="00DA2299"/>
    <w:p w14:paraId="5B07B0DD" w14:textId="77777777" w:rsidR="00DA2299" w:rsidRDefault="00DA2299" w:rsidP="00DA2299">
      <w:r>
        <w:t>La Entidad Compradora y el Proveedor deben definir las responsabilidades y tiempos asociadas a la gestión de los permisos necesarios para llevar a cabo el mantenimiento preventivo de los ETP.</w:t>
      </w:r>
    </w:p>
    <w:p w14:paraId="5118F8FB" w14:textId="77777777" w:rsidR="00DA2299" w:rsidRDefault="00DA2299" w:rsidP="00DA2299"/>
    <w:p w14:paraId="4614A833" w14:textId="77777777" w:rsidR="00DA2299" w:rsidRDefault="00DA2299" w:rsidP="00DA2299">
      <w:r>
        <w:t>El plan de trabajo del mantenimiento preventivo debe detallar como mínimo: (i) la metodología del Proveedor para llevar a cabo las labores de mantenimiento; (ii) la descripción del equipo de trabajo que ejecutará las labores de mantenimiento, procedimientos y logística que el Proveedor llevará a cabo y (iii) los procedimientos para el control de la ejecución del mantenimiento.</w:t>
      </w:r>
    </w:p>
    <w:p w14:paraId="21857F66" w14:textId="77777777" w:rsidR="00DA2299" w:rsidRDefault="00DA2299" w:rsidP="00DA2299"/>
    <w:p w14:paraId="197541DA" w14:textId="77777777" w:rsidR="00DA2299" w:rsidRPr="00AB7FB1" w:rsidRDefault="00DA2299" w:rsidP="00DA2299">
      <w:pPr>
        <w:rPr>
          <w:b/>
          <w:bCs/>
        </w:rPr>
      </w:pPr>
      <w:r w:rsidRPr="00AB7FB1">
        <w:rPr>
          <w:b/>
          <w:bCs/>
        </w:rPr>
        <w:t>Obligaciones del Proveedor</w:t>
      </w:r>
    </w:p>
    <w:p w14:paraId="426BFAD9" w14:textId="77777777" w:rsidR="00DA2299" w:rsidRDefault="00DA2299" w:rsidP="00DA2299"/>
    <w:p w14:paraId="43832894" w14:textId="77777777" w:rsidR="00DA2299" w:rsidRDefault="00DA2299" w:rsidP="00DA2299">
      <w:r>
        <w:t>El Proveedor debe contar con personal idóneo para la realizar las actividades de mantenimiento preventivo de los ETP, debe conformar y dimensionar el personal idóneo, con la educación, formación y experiencia para la realización de las actividades de mantenimiento preventivo de los ETP.</w:t>
      </w:r>
    </w:p>
    <w:p w14:paraId="19B89620" w14:textId="77777777" w:rsidR="00DA2299" w:rsidRDefault="00DA2299" w:rsidP="00DA2299">
      <w:r>
        <w:tab/>
      </w:r>
      <w:r>
        <w:tab/>
      </w:r>
    </w:p>
    <w:p w14:paraId="596413BA" w14:textId="77777777" w:rsidR="00DA2299" w:rsidRDefault="00DA2299" w:rsidP="00DA2299">
      <w:r>
        <w:t>El Proveedor debe asignar y comunicar a la Entidad Compradora el contacto que estará coordinando el proceso de mantenimiento preventivo de los ETP.</w:t>
      </w:r>
    </w:p>
    <w:p w14:paraId="6F55B90F" w14:textId="77777777" w:rsidR="00DA2299" w:rsidRDefault="00DA2299" w:rsidP="00DA2299">
      <w:r>
        <w:tab/>
      </w:r>
      <w:r>
        <w:tab/>
      </w:r>
      <w:r>
        <w:tab/>
      </w:r>
      <w:r>
        <w:tab/>
      </w:r>
    </w:p>
    <w:p w14:paraId="46A96345" w14:textId="77777777" w:rsidR="00DA2299" w:rsidRDefault="00DA2299" w:rsidP="00DA2299">
      <w:r>
        <w:t>El Proveedor debe suministrar y disponer de las herramientas necesarias para cumplir con el mantenimiento preventivo de los ETP.</w:t>
      </w:r>
    </w:p>
    <w:p w14:paraId="6B521A6B" w14:textId="77777777" w:rsidR="00DA2299" w:rsidRDefault="00DA2299" w:rsidP="00DA2299"/>
    <w:p w14:paraId="47CC583B" w14:textId="77777777" w:rsidR="00DA2299" w:rsidRDefault="00DA2299" w:rsidP="00DA2299">
      <w:r>
        <w:t>El Proveedor debe cubrir los costos logísticos asociados a su personal durante el desarrollo de las actividades que integran el mantenimiento preventivo de los ETP.</w:t>
      </w:r>
    </w:p>
    <w:p w14:paraId="0561B5DD" w14:textId="77777777" w:rsidR="00DA2299" w:rsidRDefault="00DA2299" w:rsidP="00DA2299"/>
    <w:p w14:paraId="108A9E61" w14:textId="77777777" w:rsidR="00DA2299" w:rsidRDefault="00DA2299" w:rsidP="00DA2299">
      <w:r>
        <w:t>El Proveedor debe indicar al funcionario usuario del ETP de la Entidad cómo se desarrollará el proceso de mantenimiento preventivo del ETP.</w:t>
      </w:r>
    </w:p>
    <w:p w14:paraId="30EAA078" w14:textId="77777777" w:rsidR="00DA2299" w:rsidRDefault="00DA2299" w:rsidP="00DA2299"/>
    <w:p w14:paraId="341ADC08" w14:textId="77777777" w:rsidR="00DA2299" w:rsidRDefault="00DA2299" w:rsidP="00DA2299">
      <w:r>
        <w:t>El Proveedor debe llevar el registro y seguimiento de todas las actividades realizadas con ocasión del mantenimiento preventivo para cada ETP.</w:t>
      </w:r>
    </w:p>
    <w:p w14:paraId="057800D7" w14:textId="77777777" w:rsidR="00DA2299" w:rsidRDefault="00DA2299" w:rsidP="00DA2299"/>
    <w:p w14:paraId="67C4FB17" w14:textId="77777777" w:rsidR="00DA2299" w:rsidRDefault="00DA2299" w:rsidP="00DA2299">
      <w:r>
        <w:t>El Proveedor debe notificar cualquier anomalía detectada en los ETP a la Entidad Compradora que puedan afectar posteriormente el estado físico y funcional del ETP o que requiera garantía de fábrica.</w:t>
      </w:r>
    </w:p>
    <w:p w14:paraId="0AE18A09" w14:textId="77777777" w:rsidR="00DA2299" w:rsidRDefault="00DA2299" w:rsidP="00DA2299"/>
    <w:p w14:paraId="0979253C" w14:textId="77777777" w:rsidR="00DA2299" w:rsidRDefault="00DA2299" w:rsidP="00DA2299">
      <w:r>
        <w:t>El Proveedor debe formalizar la ejecución del mantenimiento preventivo de los ETP a satisfacción por parte de la Entidad Compradora, con la firma de un acta por las partes.</w:t>
      </w:r>
    </w:p>
    <w:p w14:paraId="0796177D" w14:textId="77777777" w:rsidR="00DA2299" w:rsidRDefault="00DA2299" w:rsidP="00DA2299"/>
    <w:p w14:paraId="240FBBBA" w14:textId="77777777" w:rsidR="00DA2299" w:rsidRDefault="00DA2299" w:rsidP="00DA2299">
      <w:pPr>
        <w:rPr>
          <w:b/>
          <w:bCs/>
        </w:rPr>
      </w:pPr>
      <w:r w:rsidRPr="00AB7FB1">
        <w:rPr>
          <w:b/>
          <w:bCs/>
        </w:rPr>
        <w:lastRenderedPageBreak/>
        <w:t>Obligaciones de la Entidad</w:t>
      </w:r>
    </w:p>
    <w:p w14:paraId="0AA19395" w14:textId="77777777" w:rsidR="00DA2299" w:rsidRPr="00AB7FB1" w:rsidRDefault="00DA2299" w:rsidP="00DA2299">
      <w:pPr>
        <w:rPr>
          <w:b/>
          <w:bCs/>
        </w:rPr>
      </w:pPr>
    </w:p>
    <w:p w14:paraId="73A779C4" w14:textId="77777777" w:rsidR="00DA2299" w:rsidRDefault="00DA2299" w:rsidP="00DA2299">
      <w:r>
        <w:t>La Entidad Compradora debe asignar el personal para la coordinación del servicio.</w:t>
      </w:r>
    </w:p>
    <w:p w14:paraId="7AF74EB5" w14:textId="77777777" w:rsidR="00DA2299" w:rsidRDefault="00DA2299" w:rsidP="00DA2299"/>
    <w:p w14:paraId="7C93755A" w14:textId="77777777" w:rsidR="00DA2299" w:rsidRDefault="00DA2299" w:rsidP="00DA2299">
      <w:r>
        <w:t>La Entidad Compradora debe supervisar el proceso de mantenimiento preventivo de los ETP.</w:t>
      </w:r>
    </w:p>
    <w:p w14:paraId="400A0AC9" w14:textId="77777777" w:rsidR="00DA2299" w:rsidRDefault="00DA2299" w:rsidP="00DA2299"/>
    <w:p w14:paraId="5C4C9C0E" w14:textId="77777777" w:rsidR="00DA2299" w:rsidRDefault="00DA2299" w:rsidP="00DA2299">
      <w:r>
        <w:t>La Entidad Compradora debe verificar y recibir a satisfacción el servicio de mantenimiento preventivo de los ETP.</w:t>
      </w:r>
      <w:r>
        <w:tab/>
      </w:r>
      <w:r>
        <w:tab/>
      </w:r>
      <w:r>
        <w:tab/>
      </w:r>
      <w:r>
        <w:tab/>
      </w:r>
      <w:r>
        <w:tab/>
      </w:r>
      <w:r>
        <w:tab/>
      </w:r>
      <w:r>
        <w:tab/>
      </w:r>
      <w:r>
        <w:tab/>
      </w:r>
      <w:r>
        <w:tab/>
      </w:r>
      <w:r>
        <w:tab/>
      </w:r>
      <w:r>
        <w:tab/>
      </w:r>
      <w:r>
        <w:tab/>
      </w:r>
      <w:r>
        <w:tab/>
      </w:r>
      <w:r>
        <w:tab/>
      </w:r>
      <w:r>
        <w:tab/>
      </w:r>
      <w:r>
        <w:tab/>
      </w:r>
      <w:r>
        <w:tab/>
      </w:r>
      <w:r>
        <w:tab/>
      </w:r>
    </w:p>
    <w:p w14:paraId="020BB987" w14:textId="77777777" w:rsidR="00DA2299" w:rsidRDefault="00DA2299" w:rsidP="00DA2299">
      <w:r>
        <w:t>La Entidad Compradora debe formalizar el proceso de mantenimiento preventivo de los ETP a satisfacción por parte del Proveedor, con la firma de un acta de recibido a satisfacción por las partes.</w:t>
      </w:r>
    </w:p>
    <w:p w14:paraId="16D92DDD" w14:textId="77777777" w:rsidR="00DA2299" w:rsidRDefault="00DA2299" w:rsidP="00DA2299"/>
    <w:p w14:paraId="24C12525" w14:textId="77777777" w:rsidR="00DA2299" w:rsidRDefault="00DA2299" w:rsidP="00DA2299">
      <w:r>
        <w:t>La Entidad Compradora debe entregar al Proveedor el inventario de los ETP que van a ser objeto del servicio de mantenimiento preventivo.</w:t>
      </w:r>
    </w:p>
    <w:p w14:paraId="20BACD37" w14:textId="77777777" w:rsidR="00DA2299" w:rsidRDefault="00DA2299" w:rsidP="00DA2299">
      <w:r>
        <w:tab/>
      </w:r>
    </w:p>
    <w:p w14:paraId="395F897A" w14:textId="77777777" w:rsidR="00DA2299" w:rsidRDefault="00DA2299" w:rsidP="00DA2299">
      <w:r>
        <w:t>La frecuencia y cantidad de mantenimientos preventivos contratados por ETP será definida por la Entidad Compradora.</w:t>
      </w:r>
    </w:p>
    <w:p w14:paraId="2129E6A3" w14:textId="77777777" w:rsidR="00DA2299" w:rsidRDefault="00DA2299" w:rsidP="00DA2299"/>
    <w:p w14:paraId="5F81C278" w14:textId="77777777" w:rsidR="00DA2299" w:rsidRPr="00283BD5" w:rsidRDefault="00DA2299" w:rsidP="00DA2299">
      <w:pPr>
        <w:rPr>
          <w:b/>
          <w:bCs/>
        </w:rPr>
      </w:pPr>
      <w:r w:rsidRPr="00283BD5">
        <w:rPr>
          <w:b/>
          <w:bCs/>
        </w:rPr>
        <w:t>Para los ETP de Cómputo se definen las siguientes actividades a desarrollar:</w:t>
      </w:r>
    </w:p>
    <w:p w14:paraId="100E6BD5" w14:textId="77777777" w:rsidR="00DA2299" w:rsidRDefault="00DA2299" w:rsidP="00DA2299"/>
    <w:p w14:paraId="144B95FC" w14:textId="77777777" w:rsidR="00DA2299" w:rsidRDefault="00DA2299" w:rsidP="006A7F6E">
      <w:pPr>
        <w:pStyle w:val="Prrafodelista"/>
        <w:numPr>
          <w:ilvl w:val="0"/>
          <w:numId w:val="8"/>
        </w:numPr>
      </w:pPr>
      <w:r>
        <w:t xml:space="preserve">Inspección física y de funcionamiento de periféricos: pantalla, teclado, mouse/touchpad, cámara, unidades multimedia, salidas de video, interfaces de entrada y salida. </w:t>
      </w:r>
    </w:p>
    <w:p w14:paraId="32C5A297" w14:textId="77777777" w:rsidR="00DA2299" w:rsidRDefault="00DA2299" w:rsidP="006A7F6E">
      <w:pPr>
        <w:pStyle w:val="Prrafodelista"/>
        <w:numPr>
          <w:ilvl w:val="0"/>
          <w:numId w:val="8"/>
        </w:numPr>
      </w:pPr>
      <w:r>
        <w:t xml:space="preserve">Limpieza exterior e interior de CPU para equipos de escritorio. </w:t>
      </w:r>
    </w:p>
    <w:p w14:paraId="62FB3D9D" w14:textId="77777777" w:rsidR="00DA2299" w:rsidRDefault="00DA2299" w:rsidP="006A7F6E">
      <w:pPr>
        <w:pStyle w:val="Prrafodelista"/>
        <w:numPr>
          <w:ilvl w:val="0"/>
          <w:numId w:val="8"/>
        </w:numPr>
      </w:pPr>
      <w:r>
        <w:t>Para portátiles y tabletas limpieza exterior y de teclado.</w:t>
      </w:r>
    </w:p>
    <w:p w14:paraId="5B77AA2B" w14:textId="77777777" w:rsidR="00DA2299" w:rsidRDefault="00DA2299" w:rsidP="006A7F6E">
      <w:pPr>
        <w:pStyle w:val="Prrafodelista"/>
        <w:numPr>
          <w:ilvl w:val="0"/>
          <w:numId w:val="8"/>
        </w:numPr>
      </w:pPr>
      <w:r>
        <w:t>Revisión de componentes de alimentación, cargador y cables conectores.</w:t>
      </w:r>
    </w:p>
    <w:p w14:paraId="18C8104F" w14:textId="77777777" w:rsidR="00DA2299" w:rsidRDefault="00DA2299" w:rsidP="006A7F6E">
      <w:pPr>
        <w:pStyle w:val="Prrafodelista"/>
        <w:numPr>
          <w:ilvl w:val="0"/>
          <w:numId w:val="8"/>
        </w:numPr>
      </w:pPr>
      <w:r>
        <w:t xml:space="preserve">En caso de deterioro o daño físico de periféricos o partes, informar al contacto de la Entidad Compradora. </w:t>
      </w:r>
    </w:p>
    <w:p w14:paraId="4E2674A0" w14:textId="77777777" w:rsidR="00DA2299" w:rsidRDefault="00DA2299" w:rsidP="006A7F6E">
      <w:pPr>
        <w:pStyle w:val="Prrafodelista"/>
        <w:numPr>
          <w:ilvl w:val="0"/>
          <w:numId w:val="8"/>
        </w:numPr>
      </w:pPr>
      <w:r>
        <w:t xml:space="preserve">Revisión de las actualizaciones del software. </w:t>
      </w:r>
    </w:p>
    <w:p w14:paraId="3454F45E" w14:textId="77777777" w:rsidR="00DA2299" w:rsidRDefault="00DA2299" w:rsidP="006A7F6E">
      <w:pPr>
        <w:pStyle w:val="Prrafodelista"/>
        <w:numPr>
          <w:ilvl w:val="0"/>
          <w:numId w:val="8"/>
        </w:numPr>
      </w:pPr>
      <w:r>
        <w:t>Explorar el disco duro para detectar errores en sus sectores y desfragmentar el disco duro si es necesario.</w:t>
      </w:r>
    </w:p>
    <w:p w14:paraId="3A2F969C" w14:textId="77777777" w:rsidR="00DA2299" w:rsidRDefault="00DA2299" w:rsidP="006A7F6E">
      <w:pPr>
        <w:pStyle w:val="Prrafodelista"/>
        <w:numPr>
          <w:ilvl w:val="0"/>
          <w:numId w:val="8"/>
        </w:numPr>
      </w:pPr>
      <w:r>
        <w:t>Efectuar una limpieza de archivos: eliminar todos los archivos temporales generados por el sistema operativo, eliminar los accesos inválidos al registro del sistema, así como los accesos directos dañados.</w:t>
      </w:r>
    </w:p>
    <w:p w14:paraId="4EB1BE0E" w14:textId="77777777" w:rsidR="00DA2299" w:rsidRDefault="00DA2299" w:rsidP="006A7F6E">
      <w:pPr>
        <w:pStyle w:val="Prrafodelista"/>
        <w:numPr>
          <w:ilvl w:val="0"/>
          <w:numId w:val="8"/>
        </w:numPr>
      </w:pPr>
      <w:r>
        <w:t>Ejecución de programas de diagnóstico de todos los componentes del equipo.</w:t>
      </w:r>
    </w:p>
    <w:p w14:paraId="13D501B2" w14:textId="77777777" w:rsidR="00DA2299" w:rsidRDefault="00DA2299" w:rsidP="00DA2299">
      <w:pPr>
        <w:rPr>
          <w:b/>
          <w:bCs/>
        </w:rPr>
      </w:pPr>
    </w:p>
    <w:p w14:paraId="6DAEBEA3" w14:textId="77777777" w:rsidR="00DA2299" w:rsidRPr="00283BD5" w:rsidRDefault="00DA2299" w:rsidP="00DA2299">
      <w:r w:rsidRPr="00283BD5">
        <w:rPr>
          <w:b/>
          <w:bCs/>
        </w:rPr>
        <w:t>Para los ETP de impresión se definen las siguientes actividades a desarrollar:</w:t>
      </w:r>
    </w:p>
    <w:p w14:paraId="63D45D29" w14:textId="77777777" w:rsidR="00DA2299" w:rsidRDefault="00DA2299" w:rsidP="00DA2299"/>
    <w:p w14:paraId="6506E81A" w14:textId="77777777" w:rsidR="00DA2299" w:rsidRDefault="00DA2299" w:rsidP="006A7F6E">
      <w:pPr>
        <w:pStyle w:val="Prrafodelista"/>
        <w:numPr>
          <w:ilvl w:val="0"/>
          <w:numId w:val="9"/>
        </w:numPr>
      </w:pPr>
      <w:r>
        <w:t>Limpieza general de los componentes mecánicos del equipo, lubricación y calibración de ejes y guías de movimiento.</w:t>
      </w:r>
    </w:p>
    <w:p w14:paraId="55031119" w14:textId="77777777" w:rsidR="00DA2299" w:rsidRDefault="00DA2299" w:rsidP="006A7F6E">
      <w:pPr>
        <w:pStyle w:val="Prrafodelista"/>
        <w:numPr>
          <w:ilvl w:val="0"/>
          <w:numId w:val="9"/>
        </w:numPr>
      </w:pPr>
      <w:r>
        <w:t>Limpieza de escáner y bandas de transferencia de imagen para el ETP multifuncional.</w:t>
      </w:r>
    </w:p>
    <w:p w14:paraId="71B3DC3F" w14:textId="77777777" w:rsidR="00DA2299" w:rsidRDefault="00DA2299" w:rsidP="006A7F6E">
      <w:pPr>
        <w:pStyle w:val="Prrafodelista"/>
        <w:numPr>
          <w:ilvl w:val="0"/>
          <w:numId w:val="9"/>
        </w:numPr>
      </w:pPr>
      <w:r>
        <w:t>Limpieza y diagnóstico de piezas de desgaste y/o condiciones generales del equipo.</w:t>
      </w:r>
    </w:p>
    <w:p w14:paraId="1C1559DF" w14:textId="77777777" w:rsidR="00DA2299" w:rsidRDefault="00DA2299" w:rsidP="006A7F6E">
      <w:pPr>
        <w:pStyle w:val="Prrafodelista"/>
        <w:numPr>
          <w:ilvl w:val="0"/>
          <w:numId w:val="9"/>
        </w:numPr>
      </w:pPr>
      <w:r>
        <w:t>Comprobación de las condiciones eléctricas externas, limpieza interna, ajuste mecánico de los elementos que lo requieran.</w:t>
      </w:r>
    </w:p>
    <w:p w14:paraId="7A257296" w14:textId="77777777" w:rsidR="00DA2299" w:rsidRDefault="00DA2299" w:rsidP="006A7F6E">
      <w:pPr>
        <w:pStyle w:val="Prrafodelista"/>
        <w:numPr>
          <w:ilvl w:val="0"/>
          <w:numId w:val="9"/>
        </w:numPr>
      </w:pPr>
      <w:r>
        <w:t>Comprobación y ajuste de voltajes internos.</w:t>
      </w:r>
    </w:p>
    <w:p w14:paraId="09A9D5A3" w14:textId="77777777" w:rsidR="00DA2299" w:rsidRDefault="00DA2299" w:rsidP="006A7F6E">
      <w:pPr>
        <w:pStyle w:val="Prrafodelista"/>
        <w:numPr>
          <w:ilvl w:val="0"/>
          <w:numId w:val="9"/>
        </w:numPr>
      </w:pPr>
      <w:r>
        <w:t>Test de diagnóstico de Hardware y software y todos los demás procedimientos establecidos por el Fabricante del ETP para cada tipo de impresora.</w:t>
      </w:r>
    </w:p>
    <w:p w14:paraId="53758C7B" w14:textId="77777777" w:rsidR="00DA2299" w:rsidRDefault="00DA2299" w:rsidP="006A7F6E">
      <w:pPr>
        <w:pStyle w:val="Prrafodelista"/>
        <w:numPr>
          <w:ilvl w:val="0"/>
          <w:numId w:val="9"/>
        </w:numPr>
      </w:pPr>
      <w:r>
        <w:t>Verificación de estado y calidad de los consumibles.</w:t>
      </w:r>
    </w:p>
    <w:p w14:paraId="5F9B2259" w14:textId="77777777" w:rsidR="00DA2299" w:rsidRDefault="00DA2299" w:rsidP="006A7F6E">
      <w:pPr>
        <w:pStyle w:val="Prrafodelista"/>
        <w:numPr>
          <w:ilvl w:val="0"/>
          <w:numId w:val="9"/>
        </w:numPr>
      </w:pPr>
      <w:r>
        <w:lastRenderedPageBreak/>
        <w:t>Cualquier anomalía detectada en el ETP notificar al contacto de la Entidad Compradora para proceder con el trámite de mantenimiento correctivo o garantía de fábrica, según corresponda.</w:t>
      </w:r>
    </w:p>
    <w:p w14:paraId="5D819E1A" w14:textId="77777777" w:rsidR="00DA2299" w:rsidRDefault="00DA2299" w:rsidP="00DA2299"/>
    <w:p w14:paraId="509B2941" w14:textId="77777777" w:rsidR="00DA2299" w:rsidRDefault="00DA2299" w:rsidP="00DA2299">
      <w:r w:rsidRPr="00283BD5">
        <w:rPr>
          <w:b/>
          <w:bCs/>
        </w:rPr>
        <w:t>Para los ETP de escáner se definen las siguientes actividades a desarrollar</w:t>
      </w:r>
      <w:r>
        <w:t>:</w:t>
      </w:r>
    </w:p>
    <w:p w14:paraId="6B8A8C56" w14:textId="77777777" w:rsidR="00DA2299" w:rsidRDefault="00DA2299" w:rsidP="00DA2299"/>
    <w:p w14:paraId="3D36A465" w14:textId="77777777" w:rsidR="00DA2299" w:rsidRDefault="00DA2299" w:rsidP="006A7F6E">
      <w:pPr>
        <w:pStyle w:val="Prrafodelista"/>
        <w:numPr>
          <w:ilvl w:val="0"/>
          <w:numId w:val="11"/>
        </w:numPr>
        <w:ind w:left="709" w:hanging="283"/>
      </w:pPr>
      <w:r>
        <w:t>Diagnóstico de Hardware y software.</w:t>
      </w:r>
    </w:p>
    <w:p w14:paraId="744D98EB" w14:textId="77777777" w:rsidR="00DA2299" w:rsidRDefault="00DA2299" w:rsidP="006A7F6E">
      <w:pPr>
        <w:pStyle w:val="Prrafodelista"/>
        <w:numPr>
          <w:ilvl w:val="0"/>
          <w:numId w:val="11"/>
        </w:numPr>
        <w:ind w:left="709" w:hanging="283"/>
      </w:pPr>
      <w:r>
        <w:t>Limpieza de las partes externa del equipo.</w:t>
      </w:r>
    </w:p>
    <w:p w14:paraId="5FF07498" w14:textId="77777777" w:rsidR="00DA2299" w:rsidRDefault="00DA2299" w:rsidP="006A7F6E">
      <w:pPr>
        <w:pStyle w:val="Prrafodelista"/>
        <w:numPr>
          <w:ilvl w:val="0"/>
          <w:numId w:val="11"/>
        </w:numPr>
        <w:ind w:left="709" w:hanging="283"/>
      </w:pPr>
      <w:r>
        <w:t>Limpieza del cristal, alimentador y bandas de transferencia.</w:t>
      </w:r>
    </w:p>
    <w:p w14:paraId="26B5C390" w14:textId="77777777" w:rsidR="00DA2299" w:rsidRDefault="00DA2299" w:rsidP="006A7F6E">
      <w:pPr>
        <w:pStyle w:val="Prrafodelista"/>
        <w:numPr>
          <w:ilvl w:val="0"/>
          <w:numId w:val="11"/>
        </w:numPr>
        <w:ind w:left="709" w:hanging="283"/>
      </w:pPr>
      <w:r>
        <w:t>Comprobación de las condiciones eléctricas y ajuste mecánico de los elementos que requieran.</w:t>
      </w:r>
    </w:p>
    <w:p w14:paraId="261C24B6" w14:textId="77777777" w:rsidR="00DA2299" w:rsidRDefault="00DA2299" w:rsidP="006A7F6E">
      <w:pPr>
        <w:pStyle w:val="Prrafodelista"/>
        <w:numPr>
          <w:ilvl w:val="0"/>
          <w:numId w:val="11"/>
        </w:numPr>
        <w:ind w:left="709" w:hanging="283"/>
      </w:pPr>
      <w:r>
        <w:t>En caso de deterioro, desgaste o daño físico de algún componente, informar al contacto de la Entidad Compradora para proceder con el mantenimiento correctivo o proceso de garantía de fabrica según corresponda.</w:t>
      </w:r>
    </w:p>
    <w:p w14:paraId="20B912D7" w14:textId="77777777" w:rsidR="00DA2299" w:rsidRDefault="00DA2299" w:rsidP="006A7F6E">
      <w:pPr>
        <w:pStyle w:val="Prrafodelista"/>
        <w:numPr>
          <w:ilvl w:val="0"/>
          <w:numId w:val="11"/>
        </w:numPr>
        <w:ind w:left="709" w:hanging="283"/>
      </w:pPr>
      <w:r>
        <w:t>Hacer prueba de funcionamiento</w:t>
      </w:r>
      <w:r>
        <w:tab/>
      </w:r>
      <w:r>
        <w:tab/>
      </w:r>
      <w:r>
        <w:tab/>
      </w:r>
      <w:r>
        <w:tab/>
      </w:r>
      <w:r>
        <w:tab/>
      </w:r>
      <w:r>
        <w:tab/>
      </w:r>
      <w:r>
        <w:tab/>
      </w:r>
      <w:r>
        <w:tab/>
      </w:r>
      <w:r>
        <w:tab/>
      </w:r>
      <w:r>
        <w:tab/>
      </w:r>
      <w:r>
        <w:tab/>
      </w:r>
      <w:r>
        <w:tab/>
      </w:r>
      <w:r>
        <w:tab/>
      </w:r>
      <w:r>
        <w:tab/>
      </w:r>
      <w:r>
        <w:tab/>
      </w:r>
      <w:r>
        <w:tab/>
      </w:r>
      <w:r>
        <w:tab/>
      </w:r>
    </w:p>
    <w:p w14:paraId="771488D6" w14:textId="77777777" w:rsidR="00DA2299" w:rsidRPr="00283BD5" w:rsidRDefault="00DA2299" w:rsidP="00DA2299">
      <w:pPr>
        <w:rPr>
          <w:b/>
          <w:bCs/>
        </w:rPr>
      </w:pPr>
      <w:r w:rsidRPr="00283BD5">
        <w:rPr>
          <w:b/>
          <w:bCs/>
        </w:rPr>
        <w:t>Para los ETP proyección de imagen se definen las siguientes actividades a desarrollar:</w:t>
      </w:r>
    </w:p>
    <w:p w14:paraId="69D26590" w14:textId="77777777" w:rsidR="00DA2299" w:rsidRDefault="00DA2299" w:rsidP="00DA2299"/>
    <w:p w14:paraId="478F2DD6" w14:textId="77777777" w:rsidR="00DA2299" w:rsidRDefault="00DA2299" w:rsidP="006A7F6E">
      <w:pPr>
        <w:pStyle w:val="Prrafodelista"/>
        <w:numPr>
          <w:ilvl w:val="0"/>
          <w:numId w:val="10"/>
        </w:numPr>
      </w:pPr>
      <w:r>
        <w:t>Ejecución de programas de diagnóstico de todos los componentes del equipo.</w:t>
      </w:r>
    </w:p>
    <w:p w14:paraId="5ADE537E" w14:textId="77777777" w:rsidR="00DA2299" w:rsidRDefault="00DA2299" w:rsidP="006A7F6E">
      <w:pPr>
        <w:pStyle w:val="Prrafodelista"/>
        <w:numPr>
          <w:ilvl w:val="0"/>
          <w:numId w:val="10"/>
        </w:numPr>
      </w:pPr>
      <w:r>
        <w:t>Limpieza del lente, el filtro y las salidas de aire.</w:t>
      </w:r>
    </w:p>
    <w:p w14:paraId="1E35E011" w14:textId="77777777" w:rsidR="00DA2299" w:rsidRDefault="00DA2299" w:rsidP="006A7F6E">
      <w:pPr>
        <w:pStyle w:val="Prrafodelista"/>
        <w:numPr>
          <w:ilvl w:val="0"/>
          <w:numId w:val="10"/>
        </w:numPr>
      </w:pPr>
      <w:r>
        <w:t>Limpieza de la carcasa del videoproyector.</w:t>
      </w:r>
    </w:p>
    <w:p w14:paraId="13E1B71B" w14:textId="77777777" w:rsidR="00DA2299" w:rsidRDefault="00DA2299" w:rsidP="006A7F6E">
      <w:pPr>
        <w:pStyle w:val="Prrafodelista"/>
        <w:numPr>
          <w:ilvl w:val="0"/>
          <w:numId w:val="10"/>
        </w:numPr>
      </w:pPr>
      <w:r>
        <w:t>Limpieza de pantalla.</w:t>
      </w:r>
    </w:p>
    <w:p w14:paraId="553A52DC" w14:textId="77777777" w:rsidR="00DA2299" w:rsidRDefault="00DA2299" w:rsidP="00DA2299"/>
    <w:p w14:paraId="3989A9C6" w14:textId="77777777" w:rsidR="00DA2299" w:rsidRPr="009B257A" w:rsidRDefault="00DA2299" w:rsidP="00DA2299">
      <w:pPr>
        <w:rPr>
          <w:b/>
          <w:bCs/>
        </w:rPr>
      </w:pPr>
      <w:r w:rsidRPr="009B257A">
        <w:rPr>
          <w:b/>
          <w:bCs/>
        </w:rPr>
        <w:t>Para los ETP de colaboración y comunicaciones se definen las siguientes actividades a desarrollar:</w:t>
      </w:r>
    </w:p>
    <w:p w14:paraId="7142E153" w14:textId="77777777" w:rsidR="00DA2299" w:rsidRDefault="00DA2299" w:rsidP="00DA2299"/>
    <w:p w14:paraId="2DCB2989" w14:textId="77777777" w:rsidR="00DA2299" w:rsidRDefault="00DA2299" w:rsidP="006A7F6E">
      <w:pPr>
        <w:pStyle w:val="Prrafodelista"/>
        <w:numPr>
          <w:ilvl w:val="0"/>
          <w:numId w:val="11"/>
        </w:numPr>
        <w:ind w:left="709" w:hanging="283"/>
      </w:pPr>
      <w:r>
        <w:t>Diagnóstico de Hardware y software.</w:t>
      </w:r>
    </w:p>
    <w:p w14:paraId="66053453" w14:textId="77777777" w:rsidR="00DA2299" w:rsidRDefault="00DA2299" w:rsidP="006A7F6E">
      <w:pPr>
        <w:pStyle w:val="Prrafodelista"/>
        <w:numPr>
          <w:ilvl w:val="0"/>
          <w:numId w:val="11"/>
        </w:numPr>
        <w:ind w:left="709" w:hanging="283"/>
      </w:pPr>
      <w:r>
        <w:t>Limpieza de las partes externa del equipo.</w:t>
      </w:r>
    </w:p>
    <w:p w14:paraId="70B53FE6" w14:textId="77777777" w:rsidR="00DA2299" w:rsidRDefault="00DA2299" w:rsidP="006A7F6E">
      <w:pPr>
        <w:pStyle w:val="Prrafodelista"/>
        <w:numPr>
          <w:ilvl w:val="0"/>
          <w:numId w:val="11"/>
        </w:numPr>
        <w:ind w:left="709" w:hanging="283"/>
      </w:pPr>
      <w:r>
        <w:t>Comprobación de las condiciones eléctricas y ajuste mecánico de los elementos que requieran.</w:t>
      </w:r>
    </w:p>
    <w:p w14:paraId="74613C09" w14:textId="77777777" w:rsidR="00DA2299" w:rsidRDefault="00DA2299" w:rsidP="006A7F6E">
      <w:pPr>
        <w:pStyle w:val="Prrafodelista"/>
        <w:numPr>
          <w:ilvl w:val="0"/>
          <w:numId w:val="11"/>
        </w:numPr>
        <w:ind w:left="709" w:hanging="283"/>
      </w:pPr>
      <w:r>
        <w:t>En caso de deterioro, desgaste o daño físico de algún componente, informar al contacto de la Entidad Compradora para proceder con el mantenimiento correctivo o proceso de garantía de fabrica según corresponda.</w:t>
      </w:r>
    </w:p>
    <w:p w14:paraId="51490B3F" w14:textId="77777777" w:rsidR="00DA2299" w:rsidRDefault="00DA2299" w:rsidP="006A7F6E">
      <w:pPr>
        <w:pStyle w:val="Prrafodelista"/>
        <w:numPr>
          <w:ilvl w:val="0"/>
          <w:numId w:val="11"/>
        </w:numPr>
        <w:ind w:left="709" w:hanging="283"/>
      </w:pPr>
      <w:r>
        <w:t>Hacer prueba de funcionamiento</w:t>
      </w:r>
    </w:p>
    <w:p w14:paraId="7A4151F7" w14:textId="77777777" w:rsidR="00DA2299" w:rsidRDefault="00DA2299" w:rsidP="00DA2299"/>
    <w:p w14:paraId="36F26804" w14:textId="77777777" w:rsidR="00DA2299" w:rsidRDefault="00DA2299" w:rsidP="00DA2299">
      <w:r>
        <w:t>Al finalizar las actividades desarrolladas en el proceso de mantenimiento preventivo, la Entidad Compradora verifica el mantenimiento preventivo de los ETP y recibe toda la documentación requerida, las partes deben firmar un acta de recibido a satisfacción del mantenimiento preventivo de los ETP.</w:t>
      </w:r>
      <w:r>
        <w:tab/>
      </w:r>
      <w:r>
        <w:tab/>
      </w:r>
      <w:r>
        <w:tab/>
      </w:r>
      <w:r>
        <w:tab/>
      </w:r>
      <w:r>
        <w:tab/>
      </w:r>
      <w:r>
        <w:tab/>
      </w:r>
      <w:r>
        <w:tab/>
      </w:r>
      <w:r>
        <w:tab/>
      </w:r>
      <w:r>
        <w:tab/>
      </w:r>
      <w:r>
        <w:tab/>
      </w:r>
      <w:r>
        <w:tab/>
      </w:r>
      <w:r>
        <w:tab/>
      </w:r>
      <w:r>
        <w:tab/>
      </w:r>
      <w:r>
        <w:tab/>
      </w:r>
      <w:r>
        <w:tab/>
      </w:r>
      <w:r>
        <w:tab/>
      </w:r>
      <w:r>
        <w:tab/>
      </w:r>
      <w:r>
        <w:tab/>
      </w:r>
    </w:p>
    <w:p w14:paraId="0C8D41E4" w14:textId="77777777" w:rsidR="00DA2299" w:rsidRDefault="00DA2299" w:rsidP="00DA2299"/>
    <w:p w14:paraId="2225728A" w14:textId="77777777" w:rsidR="00DA2299" w:rsidRDefault="00DA2299" w:rsidP="00DA2299">
      <w:pPr>
        <w:spacing w:after="200" w:line="276" w:lineRule="auto"/>
        <w:jc w:val="left"/>
        <w:rPr>
          <w:rFonts w:eastAsiaTheme="majorEastAsia" w:cstheme="majorBidi"/>
          <w:b/>
          <w:bCs/>
          <w:spacing w:val="5"/>
          <w:kern w:val="28"/>
          <w:szCs w:val="52"/>
        </w:rPr>
      </w:pPr>
      <w:r>
        <w:br w:type="page"/>
      </w:r>
    </w:p>
    <w:p w14:paraId="11A7E024" w14:textId="078ABE9D" w:rsidR="00DA2299" w:rsidRDefault="00DA2299" w:rsidP="00DF3EA6">
      <w:pPr>
        <w:pStyle w:val="Ttulo2"/>
      </w:pPr>
      <w:bookmarkStart w:id="42" w:name="_Toc78279929"/>
      <w:bookmarkStart w:id="43" w:name="_Toc83830283"/>
      <w:r w:rsidRPr="38757BBE">
        <w:lastRenderedPageBreak/>
        <w:t xml:space="preserve">Instalación del Software propietario de la </w:t>
      </w:r>
      <w:r>
        <w:t>Entidad Compradora</w:t>
      </w:r>
      <w:r w:rsidRPr="38757BBE">
        <w:t xml:space="preserve"> y configuración del ETP</w:t>
      </w:r>
      <w:bookmarkEnd w:id="42"/>
      <w:bookmarkEnd w:id="43"/>
    </w:p>
    <w:p w14:paraId="70BF5198" w14:textId="77777777" w:rsidR="00DF3EA6" w:rsidRPr="00DF3EA6" w:rsidRDefault="00DF3EA6" w:rsidP="00DF3EA6">
      <w:pPr>
        <w:rPr>
          <w:lang w:val="es-MX"/>
        </w:rPr>
      </w:pPr>
    </w:p>
    <w:p w14:paraId="704E8DE8" w14:textId="77777777" w:rsidR="00DA2299" w:rsidRPr="00DD4200" w:rsidRDefault="00DA2299" w:rsidP="00DA2299">
      <w:r w:rsidRPr="0066374B">
        <w:rPr>
          <w:b/>
          <w:bCs/>
        </w:rPr>
        <w:t>Unidad de facturación:</w:t>
      </w:r>
      <w:r>
        <w:rPr>
          <w:b/>
          <w:bCs/>
        </w:rPr>
        <w:t xml:space="preserve"> </w:t>
      </w:r>
      <w:r>
        <w:t>Instalación y Configuración por ETP</w:t>
      </w:r>
    </w:p>
    <w:p w14:paraId="10A6EC67" w14:textId="77777777" w:rsidR="00DA2299" w:rsidRDefault="00DA2299" w:rsidP="00DA2299"/>
    <w:p w14:paraId="6EC7ED47" w14:textId="77777777" w:rsidR="00DA2299" w:rsidRDefault="00DA2299" w:rsidP="00DA2299">
      <w:r>
        <w:t>Servicio adicional de instalación del Software propietario de la Entidad Compradora y configuración del ETP, el cual puede ser contratado por la Entidad Compradora si así lo requiere, con los parámetros e indicaciones que la Entidad defina y enmarcadas sobre lo definido a continuación.</w:t>
      </w:r>
    </w:p>
    <w:p w14:paraId="06E6B009" w14:textId="77777777" w:rsidR="00DA2299" w:rsidRDefault="00DA2299" w:rsidP="00DA2299"/>
    <w:p w14:paraId="5AFC0AD5" w14:textId="77777777" w:rsidR="00DA2299" w:rsidRDefault="00DA2299" w:rsidP="00DA2299">
      <w:r w:rsidRPr="001F1198">
        <w:t xml:space="preserve">La </w:t>
      </w:r>
      <w:r>
        <w:t>Entidad Compradora</w:t>
      </w:r>
      <w:r w:rsidRPr="001F1198">
        <w:t xml:space="preserve"> y el Proveedor pueden hacer modificaciones a este documento o decidir usar otro siempre y cuand</w:t>
      </w:r>
      <w:r>
        <w:t>o ambas partes estén de acuerdo y no implique costos adicionales para las partes.</w:t>
      </w:r>
    </w:p>
    <w:p w14:paraId="123864C0" w14:textId="77777777" w:rsidR="00DA2299" w:rsidRDefault="00DA2299" w:rsidP="00DA2299"/>
    <w:p w14:paraId="187DC549" w14:textId="77777777" w:rsidR="00DA2299" w:rsidRDefault="00DA2299" w:rsidP="00DA2299">
      <w:r w:rsidRPr="001F1198">
        <w:t xml:space="preserve">El servicio </w:t>
      </w:r>
      <w:r>
        <w:t xml:space="preserve">adicional de instalación de Software y configuración del ETP </w:t>
      </w:r>
      <w:r w:rsidRPr="001F1198">
        <w:t xml:space="preserve">debe ser cotizado en la oferta económica con valor unitario (1) y será un valor cobrado por una única vez por el Proveedor. La </w:t>
      </w:r>
      <w:r>
        <w:t>Entidad Compradora</w:t>
      </w:r>
      <w:r w:rsidRPr="001F1198">
        <w:t xml:space="preserve"> en la </w:t>
      </w:r>
      <w:r>
        <w:t>s</w:t>
      </w:r>
      <w:r w:rsidRPr="001F1198">
        <w:t>olicitud de cotización, determina la cantidad de ETP a los que le contrata el servicio y lo paga una vez lo recibe a satisfacción.</w:t>
      </w:r>
    </w:p>
    <w:p w14:paraId="2C064974" w14:textId="77777777" w:rsidR="00DA2299" w:rsidRDefault="00DA2299" w:rsidP="00DA2299"/>
    <w:p w14:paraId="083CA902" w14:textId="77777777" w:rsidR="00DA2299" w:rsidRDefault="00DA2299" w:rsidP="00DA2299">
      <w:r>
        <w:t>El servicio de instalación del Software propietario y configuración del ETP aplica a:</w:t>
      </w:r>
    </w:p>
    <w:p w14:paraId="1A2C583E" w14:textId="77777777" w:rsidR="00DA2299" w:rsidRDefault="00DA2299" w:rsidP="00DA2299"/>
    <w:tbl>
      <w:tblPr>
        <w:tblStyle w:val="Tablaconcuadrcula"/>
        <w:tblW w:w="0" w:type="auto"/>
        <w:jc w:val="center"/>
        <w:tblLook w:val="04A0" w:firstRow="1" w:lastRow="0" w:firstColumn="1" w:lastColumn="0" w:noHBand="0" w:noVBand="1"/>
      </w:tblPr>
      <w:tblGrid>
        <w:gridCol w:w="4106"/>
      </w:tblGrid>
      <w:tr w:rsidR="00DA2299" w:rsidRPr="002023BA" w14:paraId="299DD79E" w14:textId="77777777" w:rsidTr="002B5C93">
        <w:trPr>
          <w:jc w:val="center"/>
        </w:trPr>
        <w:tc>
          <w:tcPr>
            <w:tcW w:w="4106" w:type="dxa"/>
          </w:tcPr>
          <w:p w14:paraId="324203F0" w14:textId="77777777" w:rsidR="00DA2299" w:rsidRPr="002023BA" w:rsidRDefault="00DA2299" w:rsidP="002B5C93">
            <w:pPr>
              <w:jc w:val="center"/>
              <w:rPr>
                <w:b/>
              </w:rPr>
            </w:pPr>
            <w:r w:rsidRPr="00416CE1">
              <w:rPr>
                <w:b/>
              </w:rPr>
              <w:t>CATEGORÍA</w:t>
            </w:r>
            <w:r w:rsidRPr="00823488">
              <w:rPr>
                <w:b/>
                <w:color w:val="auto"/>
              </w:rPr>
              <w:t xml:space="preserve"> </w:t>
            </w:r>
            <w:r>
              <w:rPr>
                <w:b/>
              </w:rPr>
              <w:t>COMPRAVENTA</w:t>
            </w:r>
          </w:p>
        </w:tc>
      </w:tr>
      <w:tr w:rsidR="00DA2299" w14:paraId="01194F52" w14:textId="77777777" w:rsidTr="001544B8">
        <w:trPr>
          <w:jc w:val="center"/>
        </w:trPr>
        <w:tc>
          <w:tcPr>
            <w:tcW w:w="4106" w:type="dxa"/>
            <w:shd w:val="clear" w:color="auto" w:fill="FFFF00"/>
          </w:tcPr>
          <w:p w14:paraId="2765A28A" w14:textId="77777777" w:rsidR="00DA2299" w:rsidRDefault="00DA2299" w:rsidP="002B5C93">
            <w:r>
              <w:t>Cómputo Corporativo</w:t>
            </w:r>
          </w:p>
        </w:tc>
      </w:tr>
      <w:tr w:rsidR="00DA2299" w14:paraId="23614F9B" w14:textId="77777777" w:rsidTr="001544B8">
        <w:trPr>
          <w:jc w:val="center"/>
        </w:trPr>
        <w:tc>
          <w:tcPr>
            <w:tcW w:w="4106" w:type="dxa"/>
            <w:shd w:val="clear" w:color="auto" w:fill="FFFF00"/>
          </w:tcPr>
          <w:p w14:paraId="43049F55" w14:textId="77777777" w:rsidR="00DA2299" w:rsidRDefault="00DA2299" w:rsidP="006A7F6E">
            <w:pPr>
              <w:pStyle w:val="Prrafodelista"/>
              <w:numPr>
                <w:ilvl w:val="1"/>
                <w:numId w:val="6"/>
              </w:numPr>
              <w:ind w:left="589" w:hanging="283"/>
            </w:pPr>
            <w:r>
              <w:t>Desktop -escritorio</w:t>
            </w:r>
          </w:p>
        </w:tc>
      </w:tr>
      <w:tr w:rsidR="00DA2299" w14:paraId="5F5ECB51" w14:textId="77777777" w:rsidTr="001544B8">
        <w:trPr>
          <w:jc w:val="center"/>
        </w:trPr>
        <w:tc>
          <w:tcPr>
            <w:tcW w:w="4106" w:type="dxa"/>
            <w:shd w:val="clear" w:color="auto" w:fill="FFFF00"/>
          </w:tcPr>
          <w:p w14:paraId="6737B670" w14:textId="77777777" w:rsidR="00DA2299" w:rsidRDefault="00DA2299" w:rsidP="006A7F6E">
            <w:pPr>
              <w:pStyle w:val="Prrafodelista"/>
              <w:numPr>
                <w:ilvl w:val="1"/>
                <w:numId w:val="6"/>
              </w:numPr>
              <w:ind w:left="589" w:hanging="283"/>
            </w:pPr>
            <w:r>
              <w:t>AIO</w:t>
            </w:r>
          </w:p>
        </w:tc>
      </w:tr>
      <w:tr w:rsidR="00DA2299" w14:paraId="7AB1F21F" w14:textId="77777777" w:rsidTr="001544B8">
        <w:trPr>
          <w:jc w:val="center"/>
        </w:trPr>
        <w:tc>
          <w:tcPr>
            <w:tcW w:w="4106" w:type="dxa"/>
            <w:shd w:val="clear" w:color="auto" w:fill="FFFF00"/>
          </w:tcPr>
          <w:p w14:paraId="52AABA17" w14:textId="77777777" w:rsidR="00DA2299" w:rsidRDefault="00DA2299" w:rsidP="006A7F6E">
            <w:pPr>
              <w:pStyle w:val="Prrafodelista"/>
              <w:numPr>
                <w:ilvl w:val="1"/>
                <w:numId w:val="6"/>
              </w:numPr>
              <w:ind w:left="589" w:hanging="283"/>
            </w:pPr>
            <w:r>
              <w:t>Workstation</w:t>
            </w:r>
          </w:p>
        </w:tc>
      </w:tr>
      <w:tr w:rsidR="00DA2299" w14:paraId="52FEF30C" w14:textId="77777777" w:rsidTr="002B5C93">
        <w:trPr>
          <w:jc w:val="center"/>
        </w:trPr>
        <w:tc>
          <w:tcPr>
            <w:tcW w:w="4106" w:type="dxa"/>
          </w:tcPr>
          <w:p w14:paraId="17A29370" w14:textId="77777777" w:rsidR="00DA2299" w:rsidRDefault="00DA2299" w:rsidP="006A7F6E">
            <w:pPr>
              <w:pStyle w:val="Prrafodelista"/>
              <w:numPr>
                <w:ilvl w:val="1"/>
                <w:numId w:val="6"/>
              </w:numPr>
              <w:ind w:left="589" w:hanging="283"/>
            </w:pPr>
            <w:r>
              <w:t>Thin Client</w:t>
            </w:r>
          </w:p>
        </w:tc>
      </w:tr>
      <w:tr w:rsidR="00DA2299" w14:paraId="4E509BAC" w14:textId="77777777" w:rsidTr="002B5C93">
        <w:trPr>
          <w:jc w:val="center"/>
        </w:trPr>
        <w:tc>
          <w:tcPr>
            <w:tcW w:w="4106" w:type="dxa"/>
          </w:tcPr>
          <w:p w14:paraId="19BEF884" w14:textId="77777777" w:rsidR="00DA2299" w:rsidRDefault="00DA2299" w:rsidP="006A7F6E">
            <w:pPr>
              <w:pStyle w:val="Prrafodelista"/>
              <w:numPr>
                <w:ilvl w:val="1"/>
                <w:numId w:val="6"/>
              </w:numPr>
              <w:ind w:left="589" w:hanging="283"/>
            </w:pPr>
            <w:r>
              <w:t>Tabletas</w:t>
            </w:r>
          </w:p>
        </w:tc>
      </w:tr>
      <w:tr w:rsidR="00DA2299" w14:paraId="57440436" w14:textId="77777777" w:rsidTr="002B5C93">
        <w:trPr>
          <w:jc w:val="center"/>
        </w:trPr>
        <w:tc>
          <w:tcPr>
            <w:tcW w:w="4106" w:type="dxa"/>
          </w:tcPr>
          <w:p w14:paraId="0570E669" w14:textId="77777777" w:rsidR="00DA2299" w:rsidRDefault="00DA2299" w:rsidP="006A7F6E">
            <w:pPr>
              <w:pStyle w:val="Prrafodelista"/>
              <w:numPr>
                <w:ilvl w:val="1"/>
                <w:numId w:val="6"/>
              </w:numPr>
              <w:ind w:left="589" w:hanging="283"/>
            </w:pPr>
            <w:r>
              <w:t>Portátiles</w:t>
            </w:r>
          </w:p>
        </w:tc>
      </w:tr>
      <w:tr w:rsidR="00DA2299" w14:paraId="6C8B5EFA" w14:textId="77777777" w:rsidTr="002B5C93">
        <w:trPr>
          <w:jc w:val="center"/>
        </w:trPr>
        <w:tc>
          <w:tcPr>
            <w:tcW w:w="4106" w:type="dxa"/>
          </w:tcPr>
          <w:p w14:paraId="48EDF98D" w14:textId="77777777" w:rsidR="00DA2299" w:rsidRDefault="00DA2299" w:rsidP="002B5C93">
            <w:r>
              <w:t>Impresión</w:t>
            </w:r>
          </w:p>
        </w:tc>
      </w:tr>
      <w:tr w:rsidR="00DA2299" w14:paraId="36450A84" w14:textId="77777777" w:rsidTr="002B5C93">
        <w:trPr>
          <w:jc w:val="center"/>
        </w:trPr>
        <w:tc>
          <w:tcPr>
            <w:tcW w:w="4106" w:type="dxa"/>
          </w:tcPr>
          <w:p w14:paraId="39C784F9" w14:textId="77777777" w:rsidR="00DA2299" w:rsidRDefault="00DA2299" w:rsidP="002B5C93">
            <w:r>
              <w:t>Escáner</w:t>
            </w:r>
          </w:p>
        </w:tc>
      </w:tr>
      <w:tr w:rsidR="00DA2299" w14:paraId="578E3F69" w14:textId="77777777" w:rsidTr="002B5C93">
        <w:trPr>
          <w:jc w:val="center"/>
        </w:trPr>
        <w:tc>
          <w:tcPr>
            <w:tcW w:w="4106" w:type="dxa"/>
          </w:tcPr>
          <w:p w14:paraId="11B13D6D" w14:textId="77777777" w:rsidR="00DA2299" w:rsidRDefault="00DA2299" w:rsidP="002B5C93">
            <w:r>
              <w:t>Proyección de Imagen</w:t>
            </w:r>
          </w:p>
        </w:tc>
      </w:tr>
      <w:tr w:rsidR="00DA2299" w14:paraId="77948554" w14:textId="77777777" w:rsidTr="002B5C93">
        <w:trPr>
          <w:jc w:val="center"/>
        </w:trPr>
        <w:tc>
          <w:tcPr>
            <w:tcW w:w="4106" w:type="dxa"/>
          </w:tcPr>
          <w:p w14:paraId="07237D8F" w14:textId="77777777" w:rsidR="00DA2299" w:rsidRDefault="00DA2299" w:rsidP="002B5C93">
            <w:r>
              <w:t>Colaboración y Comunicaciones</w:t>
            </w:r>
          </w:p>
        </w:tc>
      </w:tr>
    </w:tbl>
    <w:p w14:paraId="17CBD211" w14:textId="77777777" w:rsidR="00DA2299" w:rsidRDefault="00DA2299" w:rsidP="00DA2299"/>
    <w:p w14:paraId="0146950B" w14:textId="77777777" w:rsidR="00DA2299" w:rsidRDefault="00DA2299" w:rsidP="00DA2299"/>
    <w:p w14:paraId="0BD089B0" w14:textId="77777777" w:rsidR="00DA2299" w:rsidRDefault="00DA2299" w:rsidP="00DA2299">
      <w:r>
        <w:t xml:space="preserve">Una vez han sido entregados, probados si aplica y recibidos los ETP por parte del Proveedor y la Entidad Compradora, estos tienen hasta 3 días hábiles contados desde el día siguiente del recibido a satisfacción para pactar el cronograma y plan de trabajo del servicio de instalación y configuración de los ETP.  Los 3 días hábiles empezarán a contar a partir del día hábil siguiente en el que se comuniquen el Proveedor y la Entidad Compradora. </w:t>
      </w:r>
    </w:p>
    <w:p w14:paraId="5A3ECB60" w14:textId="77777777" w:rsidR="00DA2299" w:rsidRDefault="00DA2299" w:rsidP="00DA2299"/>
    <w:p w14:paraId="360D0E2F" w14:textId="77777777" w:rsidR="00DA2299" w:rsidRDefault="00DA2299" w:rsidP="00DA2299">
      <w:r>
        <w:t>Si la Entidad Estatal no responde a los intentos de comunicación del Proveedor durante los 3 días hábiles siguientes a la fecha de colocación de la Orden de Compra el Proveedor debe evidenciar los intentos fallidos de comunicación con la Entidad Estatal y debe notificar inmediatamente a Colombia Compra Eficiente.  Los 3 días hábiles empezarán a contar a partir del día hábil siguiente en el que se comuniquen el Proveedor y la Entidad Compradora.</w:t>
      </w:r>
    </w:p>
    <w:p w14:paraId="2DE5FD3D" w14:textId="77777777" w:rsidR="00DA2299" w:rsidRDefault="00DA2299" w:rsidP="00DA2299"/>
    <w:p w14:paraId="6B30D0AB" w14:textId="77777777" w:rsidR="00DA2299" w:rsidRDefault="00DA2299" w:rsidP="00DA2299">
      <w:r>
        <w:lastRenderedPageBreak/>
        <w:t>La evidencia de los intentos fallidos de comunicación corresponde a correos enviados por el Proveedor que no han recibido respuesta por parte de la Entidad Compradora.</w:t>
      </w:r>
    </w:p>
    <w:p w14:paraId="4AC22336" w14:textId="77777777" w:rsidR="00DA2299" w:rsidRDefault="00DA2299" w:rsidP="00DA2299"/>
    <w:p w14:paraId="14CDA876" w14:textId="77777777" w:rsidR="00DA2299" w:rsidRDefault="00DA2299" w:rsidP="00DA2299">
      <w:r>
        <w:t>La Entidad Compradora indicará al Proveedor el Software, los programas y contenidos a ser instalados en los dispositivos, que deben quedar definidos en el cronograma, en ningún caso el Proveedor podrá instalar Software o programas que no estén debidamente licenciados.</w:t>
      </w:r>
    </w:p>
    <w:p w14:paraId="30C4622D" w14:textId="77777777" w:rsidR="00DA2299" w:rsidRDefault="00DA2299" w:rsidP="00DA2299"/>
    <w:p w14:paraId="78F731BC" w14:textId="77777777" w:rsidR="00DA2299" w:rsidRDefault="00DA2299" w:rsidP="00DA2299">
      <w:r>
        <w:t>En caso de que la Entidad Compradora defina algún programa o Software que requiera licenciamiento, la Entidad Compradora debe entregar al Proveedor las licencias, garantizar que se encuentren activas y que pueda ser instalada tanto de forma individual al ETP como de forma masiva, esto último en caso de poder inyectar la imagen a un lote grande de ETP. El Proveedor debe desarrollar, ajustar, depurar y desplegar la imagen maestra entregada por la Entidad Compradora con todos los contenidos y aplicaciones entregadas por la Entidad Compradora en los ETP objeto de contratación del servicio.</w:t>
      </w:r>
    </w:p>
    <w:p w14:paraId="3E3BEDE3" w14:textId="77777777" w:rsidR="00DA2299" w:rsidRDefault="00DA2299" w:rsidP="00DA2299"/>
    <w:p w14:paraId="1C21E938" w14:textId="77777777" w:rsidR="00DA2299" w:rsidRDefault="00DA2299" w:rsidP="00DA2299">
      <w:r w:rsidRPr="001F1198">
        <w:rPr>
          <w:lang w:eastAsia="es-CO"/>
        </w:rPr>
        <w:t xml:space="preserve">El lugar y horario en el cual el Proveedor realizará la instalación y configuración de los ETP es el lugar definido por la </w:t>
      </w:r>
      <w:r>
        <w:rPr>
          <w:lang w:eastAsia="es-CO"/>
        </w:rPr>
        <w:t>Entidad Compradora</w:t>
      </w:r>
      <w:r w:rsidRPr="001F1198">
        <w:rPr>
          <w:lang w:eastAsia="es-CO"/>
        </w:rPr>
        <w:t xml:space="preserve"> en la Orden de Compra y esta información debe ser incluida en el cronograma, siendo el horario definido por la Entidad, dentro de la jor</w:t>
      </w:r>
      <w:r>
        <w:rPr>
          <w:lang w:eastAsia="es-CO"/>
        </w:rPr>
        <w:t>nada laboral y en horas hábiles o puede ser desarrollado por el Proveedor en sus instalaciones si así lo acuerdan las partes previamente.</w:t>
      </w:r>
    </w:p>
    <w:p w14:paraId="5BFCD552" w14:textId="77777777" w:rsidR="00DA2299" w:rsidRDefault="00DA2299" w:rsidP="00DA2299"/>
    <w:p w14:paraId="0D908BAD" w14:textId="77777777" w:rsidR="00DA2299" w:rsidRDefault="00DA2299" w:rsidP="00DA2299">
      <w:pPr>
        <w:rPr>
          <w:lang w:eastAsia="es-CO"/>
        </w:rPr>
      </w:pPr>
      <w:r w:rsidRPr="001F1198">
        <w:rPr>
          <w:lang w:eastAsia="es-CO"/>
        </w:rPr>
        <w:t xml:space="preserve">La </w:t>
      </w:r>
      <w:r>
        <w:rPr>
          <w:lang w:eastAsia="es-CO"/>
        </w:rPr>
        <w:t>Entidad Compradora</w:t>
      </w:r>
      <w:r w:rsidRPr="001F1198">
        <w:rPr>
          <w:lang w:eastAsia="es-CO"/>
        </w:rPr>
        <w:t xml:space="preserve"> y el Proveedor deben definir las responsabilidades y tiempos asociadas a la gestión de los permisos necesarios para la </w:t>
      </w:r>
      <w:r>
        <w:rPr>
          <w:lang w:eastAsia="es-CO"/>
        </w:rPr>
        <w:t>ejecución del servicio de 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sidRPr="001F1198">
        <w:rPr>
          <w:lang w:eastAsia="es-CO"/>
        </w:rPr>
        <w:t>.</w:t>
      </w:r>
    </w:p>
    <w:p w14:paraId="7D4B1A00" w14:textId="77777777" w:rsidR="00DA2299" w:rsidRDefault="00DA2299" w:rsidP="00DA2299"/>
    <w:p w14:paraId="45316E02" w14:textId="77777777" w:rsidR="00DA2299" w:rsidRDefault="00DA2299" w:rsidP="00DA2299">
      <w:pPr>
        <w:rPr>
          <w:lang w:eastAsia="es-CO"/>
        </w:rPr>
      </w:pPr>
      <w:r>
        <w:rPr>
          <w:lang w:eastAsia="es-CO"/>
        </w:rPr>
        <w:t>El Proveedor debe c</w:t>
      </w:r>
      <w:r w:rsidRPr="001A0CCD">
        <w:rPr>
          <w:lang w:eastAsia="es-CO"/>
        </w:rPr>
        <w:t xml:space="preserve">ontar con personal idóneo para la realizar las actividades de </w:t>
      </w:r>
      <w:r>
        <w:rPr>
          <w:lang w:eastAsia="es-CO"/>
        </w:rPr>
        <w:t>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sidRPr="001A0CCD">
        <w:rPr>
          <w:lang w:eastAsia="es-CO"/>
        </w:rPr>
        <w:t xml:space="preserve"> debe conformar y dimensionar el personal idóneo, con la educación, formación y experiencia para la realización de las actividades </w:t>
      </w:r>
      <w:r>
        <w:rPr>
          <w:lang w:eastAsia="es-CO"/>
        </w:rPr>
        <w:t>pertinentes al servicio</w:t>
      </w:r>
      <w:r w:rsidRPr="001A0CCD">
        <w:rPr>
          <w:lang w:eastAsia="es-CO"/>
        </w:rPr>
        <w:t>.</w:t>
      </w:r>
    </w:p>
    <w:p w14:paraId="14560DE2" w14:textId="77777777" w:rsidR="00DA2299" w:rsidRDefault="00DA2299" w:rsidP="00DA2299">
      <w:pPr>
        <w:rPr>
          <w:lang w:eastAsia="es-CO"/>
        </w:rPr>
      </w:pPr>
    </w:p>
    <w:p w14:paraId="445F51B2" w14:textId="77777777" w:rsidR="00DA2299" w:rsidRDefault="00DA2299" w:rsidP="00DA2299">
      <w:pPr>
        <w:rPr>
          <w:lang w:eastAsia="es-CO"/>
        </w:rPr>
      </w:pPr>
      <w:r>
        <w:rPr>
          <w:lang w:eastAsia="es-CO"/>
        </w:rPr>
        <w:t>El Proveedor debe a</w:t>
      </w:r>
      <w:r w:rsidRPr="001F1198">
        <w:rPr>
          <w:lang w:eastAsia="es-CO"/>
        </w:rPr>
        <w:t xml:space="preserve">signar y comunicar a la </w:t>
      </w:r>
      <w:r>
        <w:rPr>
          <w:lang w:eastAsia="es-CO"/>
        </w:rPr>
        <w:t>Entidad Compradora</w:t>
      </w:r>
      <w:r w:rsidRPr="001F1198">
        <w:rPr>
          <w:lang w:eastAsia="es-CO"/>
        </w:rPr>
        <w:t xml:space="preserve"> el contacto que estará coordinando el proceso de </w:t>
      </w:r>
      <w:r>
        <w:rPr>
          <w:lang w:eastAsia="es-CO"/>
        </w:rPr>
        <w:t>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sidRPr="001F1198">
        <w:rPr>
          <w:lang w:eastAsia="es-CO"/>
        </w:rPr>
        <w:t>.</w:t>
      </w:r>
      <w:r>
        <w:rPr>
          <w:lang w:eastAsia="es-CO"/>
        </w:rPr>
        <w:t xml:space="preserve"> Debe suministrar las herramientas necesarias para cumplir con la 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Pr>
          <w:lang w:eastAsia="es-CO"/>
        </w:rPr>
        <w:t xml:space="preserve"> y cubrir los costos logísticos asociados a su personal durante el desarrollo de las actividades que integran el servicio.</w:t>
      </w:r>
    </w:p>
    <w:p w14:paraId="17CDF527" w14:textId="77777777" w:rsidR="00DA2299" w:rsidRDefault="00DA2299" w:rsidP="00DA2299">
      <w:pPr>
        <w:rPr>
          <w:lang w:eastAsia="es-CO"/>
        </w:rPr>
      </w:pPr>
    </w:p>
    <w:p w14:paraId="5342AAB0" w14:textId="77777777" w:rsidR="00DA2299" w:rsidRPr="001F1198" w:rsidRDefault="00DA2299" w:rsidP="00DA2299">
      <w:pPr>
        <w:rPr>
          <w:lang w:eastAsia="es-CO"/>
        </w:rPr>
      </w:pPr>
      <w:r w:rsidRPr="001F1198">
        <w:rPr>
          <w:lang w:eastAsia="es-CO"/>
        </w:rPr>
        <w:t xml:space="preserve">La </w:t>
      </w:r>
      <w:r>
        <w:rPr>
          <w:lang w:eastAsia="es-CO"/>
        </w:rPr>
        <w:t>Entidad Compradora</w:t>
      </w:r>
      <w:r w:rsidRPr="001F1198">
        <w:rPr>
          <w:lang w:eastAsia="es-CO"/>
        </w:rPr>
        <w:t xml:space="preserve"> debe asignar el personal para la coordinación del servicio.</w:t>
      </w:r>
    </w:p>
    <w:p w14:paraId="3F9B13C1" w14:textId="77777777" w:rsidR="00DA2299" w:rsidRDefault="00DA2299" w:rsidP="00DA2299">
      <w:pPr>
        <w:rPr>
          <w:lang w:eastAsia="es-CO"/>
        </w:rPr>
      </w:pPr>
    </w:p>
    <w:p w14:paraId="3B51A995" w14:textId="77777777" w:rsidR="00DA2299" w:rsidRDefault="00DA2299" w:rsidP="00DA2299">
      <w:pPr>
        <w:rPr>
          <w:lang w:eastAsia="es-CO"/>
        </w:rPr>
      </w:pPr>
      <w:r w:rsidRPr="001F1198">
        <w:rPr>
          <w:lang w:eastAsia="es-CO"/>
        </w:rPr>
        <w:t xml:space="preserve">La </w:t>
      </w:r>
      <w:r>
        <w:rPr>
          <w:lang w:eastAsia="es-CO"/>
        </w:rPr>
        <w:t>Entidad Compradora</w:t>
      </w:r>
      <w:r w:rsidRPr="001F1198">
        <w:rPr>
          <w:lang w:eastAsia="es-CO"/>
        </w:rPr>
        <w:t xml:space="preserve"> debe relacionar y entregar al Proveedor las imágenes de disco, software</w:t>
      </w:r>
      <w:r>
        <w:rPr>
          <w:lang w:eastAsia="es-CO"/>
        </w:rPr>
        <w:t>, aplicaciones</w:t>
      </w:r>
      <w:r w:rsidRPr="001F1198">
        <w:rPr>
          <w:lang w:eastAsia="es-CO"/>
        </w:rPr>
        <w:t xml:space="preserve"> y requerimientos de configuración que requieren sean instalados en los ETP, lo cual debe estar definido en el plan de trabajo </w:t>
      </w:r>
      <w:r>
        <w:rPr>
          <w:lang w:eastAsia="es-CO"/>
        </w:rPr>
        <w:t xml:space="preserve">acordado y </w:t>
      </w:r>
      <w:r w:rsidRPr="001F1198">
        <w:rPr>
          <w:lang w:eastAsia="es-CO"/>
        </w:rPr>
        <w:t>firmado.</w:t>
      </w:r>
    </w:p>
    <w:p w14:paraId="46E38422" w14:textId="77777777" w:rsidR="00DA2299" w:rsidRDefault="00DA2299" w:rsidP="00DA2299">
      <w:pPr>
        <w:rPr>
          <w:lang w:eastAsia="es-CO"/>
        </w:rPr>
      </w:pPr>
    </w:p>
    <w:p w14:paraId="2150DF60" w14:textId="77777777" w:rsidR="00DA2299" w:rsidRDefault="00DA2299" w:rsidP="00DA2299">
      <w:pPr>
        <w:rPr>
          <w:lang w:eastAsia="es-CO"/>
        </w:rPr>
      </w:pPr>
      <w:r w:rsidRPr="005C686A">
        <w:rPr>
          <w:lang w:eastAsia="es-CO"/>
        </w:rPr>
        <w:t xml:space="preserve">La </w:t>
      </w:r>
      <w:r>
        <w:rPr>
          <w:lang w:eastAsia="es-CO"/>
        </w:rPr>
        <w:t>Entidad Compradora</w:t>
      </w:r>
      <w:r w:rsidRPr="005C686A">
        <w:rPr>
          <w:lang w:eastAsia="es-CO"/>
        </w:rPr>
        <w:t xml:space="preserve"> debe verificar y recibir a satisfacción</w:t>
      </w:r>
      <w:r>
        <w:rPr>
          <w:lang w:eastAsia="es-CO"/>
        </w:rPr>
        <w:t xml:space="preserve"> el servicio para</w:t>
      </w:r>
      <w:r w:rsidRPr="005C686A">
        <w:rPr>
          <w:lang w:eastAsia="es-CO"/>
        </w:rPr>
        <w:t xml:space="preserve"> los ETP objeto de</w:t>
      </w:r>
      <w:r>
        <w:rPr>
          <w:lang w:eastAsia="es-CO"/>
        </w:rPr>
        <w:t xml:space="preserve"> </w:t>
      </w:r>
      <w:r w:rsidRPr="005C686A">
        <w:rPr>
          <w:lang w:eastAsia="es-CO"/>
        </w:rPr>
        <w:t>l</w:t>
      </w:r>
      <w:r>
        <w:rPr>
          <w:lang w:eastAsia="es-CO"/>
        </w:rPr>
        <w:t>a Orden de Compra</w:t>
      </w:r>
      <w:r w:rsidRPr="005C686A">
        <w:rPr>
          <w:lang w:eastAsia="es-CO"/>
        </w:rPr>
        <w:t>.</w:t>
      </w:r>
    </w:p>
    <w:p w14:paraId="3696233E" w14:textId="77777777" w:rsidR="00DA2299" w:rsidRDefault="00DA2299" w:rsidP="00DA2299">
      <w:pPr>
        <w:rPr>
          <w:lang w:eastAsia="es-CO"/>
        </w:rPr>
      </w:pPr>
    </w:p>
    <w:p w14:paraId="38D2D24C" w14:textId="77777777" w:rsidR="00DA2299" w:rsidRDefault="00DA2299" w:rsidP="00DA2299">
      <w:pPr>
        <w:rPr>
          <w:lang w:eastAsia="es-CO"/>
        </w:rPr>
      </w:pPr>
      <w:r w:rsidRPr="00FD1E68">
        <w:rPr>
          <w:b/>
          <w:bCs/>
          <w:lang w:eastAsia="es-CO"/>
        </w:rPr>
        <w:t>Para los ETP de cómputo se contemplan las siguientes actividades a desarrollar</w:t>
      </w:r>
      <w:r>
        <w:rPr>
          <w:lang w:eastAsia="es-CO"/>
        </w:rPr>
        <w:t>:</w:t>
      </w:r>
    </w:p>
    <w:p w14:paraId="0ADA801C" w14:textId="77777777" w:rsidR="00DA2299" w:rsidRDefault="00DA2299" w:rsidP="00DA2299">
      <w:pPr>
        <w:rPr>
          <w:lang w:eastAsia="es-CO"/>
        </w:rPr>
      </w:pPr>
    </w:p>
    <w:p w14:paraId="7B71651F" w14:textId="77777777" w:rsidR="00DA2299" w:rsidRDefault="00DA2299" w:rsidP="00DA2299">
      <w:pPr>
        <w:rPr>
          <w:lang w:eastAsia="es-CO"/>
        </w:rPr>
      </w:pPr>
    </w:p>
    <w:p w14:paraId="484143E2" w14:textId="77777777" w:rsidR="00DA2299" w:rsidRDefault="00DA2299" w:rsidP="006A7F6E">
      <w:pPr>
        <w:pStyle w:val="Prrafodelista"/>
        <w:numPr>
          <w:ilvl w:val="0"/>
          <w:numId w:val="12"/>
        </w:numPr>
        <w:rPr>
          <w:lang w:eastAsia="es-CO"/>
        </w:rPr>
      </w:pPr>
      <w:r>
        <w:rPr>
          <w:lang w:eastAsia="es-CO"/>
        </w:rPr>
        <w:lastRenderedPageBreak/>
        <w:t>La i</w:t>
      </w:r>
      <w:r w:rsidRPr="00644FBA">
        <w:rPr>
          <w:rFonts w:cs="Arial"/>
          <w:szCs w:val="20"/>
        </w:rPr>
        <w:t>nstalación Software y configuración del ETP</w:t>
      </w:r>
      <w:r>
        <w:rPr>
          <w:lang w:eastAsia="es-CO"/>
        </w:rPr>
        <w:t xml:space="preserve"> contempla la puesta en funcionamiento de los ETP en el espacio físico definido por la Entidad Compradora. </w:t>
      </w:r>
    </w:p>
    <w:p w14:paraId="0AD6050E" w14:textId="77777777" w:rsidR="00DA2299" w:rsidRDefault="00DA2299" w:rsidP="006A7F6E">
      <w:pPr>
        <w:pStyle w:val="Prrafodelista"/>
        <w:numPr>
          <w:ilvl w:val="0"/>
          <w:numId w:val="12"/>
        </w:numPr>
        <w:rPr>
          <w:lang w:eastAsia="es-CO"/>
        </w:rPr>
      </w:pPr>
      <w:r>
        <w:rPr>
          <w:lang w:eastAsia="es-CO"/>
        </w:rPr>
        <w:t>El servicio contempla la instalación del software propietario de la Entidad Compradora o replica de imágenes que implica crear la imagen maestra para la implementación en los ETP y la Entidad Compradora aprobará y liberará la versión definitiva.</w:t>
      </w:r>
    </w:p>
    <w:p w14:paraId="4F8C964B" w14:textId="77777777" w:rsidR="00DA2299" w:rsidRDefault="00DA2299" w:rsidP="006A7F6E">
      <w:pPr>
        <w:pStyle w:val="Prrafodelista"/>
        <w:numPr>
          <w:ilvl w:val="0"/>
          <w:numId w:val="12"/>
        </w:numPr>
        <w:rPr>
          <w:lang w:eastAsia="es-CO"/>
        </w:rPr>
      </w:pPr>
      <w:r w:rsidRPr="00644FBA">
        <w:rPr>
          <w:lang w:eastAsia="es-CO"/>
        </w:rPr>
        <w:t>Activar las licencias del sistema operativo y ofimática</w:t>
      </w:r>
      <w:r>
        <w:rPr>
          <w:lang w:eastAsia="es-CO"/>
        </w:rPr>
        <w:t xml:space="preserve"> si aplica.</w:t>
      </w:r>
    </w:p>
    <w:p w14:paraId="5F6E9B87" w14:textId="77777777" w:rsidR="00DA2299" w:rsidRDefault="00DA2299" w:rsidP="006A7F6E">
      <w:pPr>
        <w:pStyle w:val="Prrafodelista"/>
        <w:numPr>
          <w:ilvl w:val="0"/>
          <w:numId w:val="12"/>
        </w:numPr>
        <w:rPr>
          <w:lang w:eastAsia="es-CO"/>
        </w:rPr>
      </w:pPr>
      <w:r>
        <w:rPr>
          <w:lang w:eastAsia="es-CO"/>
        </w:rPr>
        <w:t>Activar las licencias de los demás programas instalados, de forma individual o masiva siempre y cuando esta actividad se pueda realizar de forma masiva al momento de inyectar la imagen.</w:t>
      </w:r>
    </w:p>
    <w:p w14:paraId="3151738B" w14:textId="77777777" w:rsidR="00DA2299" w:rsidRDefault="00DA2299" w:rsidP="006A7F6E">
      <w:pPr>
        <w:pStyle w:val="Prrafodelista"/>
        <w:numPr>
          <w:ilvl w:val="0"/>
          <w:numId w:val="12"/>
        </w:numPr>
        <w:rPr>
          <w:lang w:eastAsia="es-CO"/>
        </w:rPr>
      </w:pPr>
      <w:r>
        <w:rPr>
          <w:lang w:eastAsia="es-CO"/>
        </w:rPr>
        <w:t>Administrar y utilizar las licencias entregadas por la Entidad Compradora únicamente en los ETP de la Entidad Compradora y generar un reporte, el cual debe contener la relación de cada uno de los seriales de los ETP con el serial de la licencia asignada.</w:t>
      </w:r>
    </w:p>
    <w:p w14:paraId="1CCA6BBF" w14:textId="77777777" w:rsidR="00DA2299" w:rsidRDefault="00DA2299" w:rsidP="006A7F6E">
      <w:pPr>
        <w:pStyle w:val="Prrafodelista"/>
        <w:numPr>
          <w:ilvl w:val="0"/>
          <w:numId w:val="12"/>
        </w:numPr>
        <w:rPr>
          <w:lang w:eastAsia="es-CO"/>
        </w:rPr>
      </w:pPr>
      <w:r>
        <w:rPr>
          <w:lang w:eastAsia="es-CO"/>
        </w:rPr>
        <w:t>El Proveedor debe garantizar la restauración del sistema operativo desde un medio USB, emitido por el fabricante o por el proveedor, que permita restaurar desde cero el sistema operativo, es decir que una vez restaurado el ETP quedará con todo el software inicialmente instalado, con la personalización de la Entidad Compradora y las licencias entregadas activadas.</w:t>
      </w:r>
    </w:p>
    <w:p w14:paraId="1C944678" w14:textId="77777777" w:rsidR="00DA2299" w:rsidRPr="004539AF" w:rsidRDefault="00DA2299" w:rsidP="006A7F6E">
      <w:pPr>
        <w:pStyle w:val="Prrafodelista"/>
        <w:numPr>
          <w:ilvl w:val="0"/>
          <w:numId w:val="12"/>
        </w:numPr>
        <w:rPr>
          <w:color w:val="auto"/>
          <w:sz w:val="24"/>
          <w:szCs w:val="24"/>
        </w:rPr>
      </w:pPr>
      <w:r w:rsidRPr="004539AF">
        <w:t xml:space="preserve">Garantizar </w:t>
      </w:r>
      <w:r>
        <w:t>l</w:t>
      </w:r>
      <w:r w:rsidRPr="004539AF">
        <w:t xml:space="preserve">a restauración desde cero del sistema operativo por medio del disco duro, es decir, que una vez restaurado el </w:t>
      </w:r>
      <w:r>
        <w:t>ETP</w:t>
      </w:r>
      <w:r w:rsidRPr="004539AF">
        <w:t xml:space="preserve"> quedará con todo el software inicialmente instalado, con la personalización de </w:t>
      </w:r>
      <w:r>
        <w:t>la Entidad Compradora</w:t>
      </w:r>
      <w:r w:rsidRPr="004539AF">
        <w:t xml:space="preserve"> y las licencias entregadas activadas.</w:t>
      </w:r>
    </w:p>
    <w:p w14:paraId="7F603964" w14:textId="77777777" w:rsidR="00DA2299" w:rsidRDefault="00DA2299" w:rsidP="006A7F6E">
      <w:pPr>
        <w:pStyle w:val="Prrafodelista"/>
        <w:numPr>
          <w:ilvl w:val="0"/>
          <w:numId w:val="14"/>
        </w:numPr>
        <w:rPr>
          <w:lang w:eastAsia="es-CO"/>
        </w:rPr>
      </w:pPr>
      <w:r>
        <w:rPr>
          <w:lang w:eastAsia="es-CO"/>
        </w:rPr>
        <w:t>Los procesos de restauración deben garantizar que en ningún momento se pierda la funcionalidad del sistema operativo, ni de los aplicativos instalados, ni el funcionamiento de los programas y aplicaciones instaladas.</w:t>
      </w:r>
    </w:p>
    <w:p w14:paraId="29869C54" w14:textId="77777777" w:rsidR="00DA2299" w:rsidRDefault="00DA2299" w:rsidP="006A7F6E">
      <w:pPr>
        <w:pStyle w:val="Prrafodelista"/>
        <w:numPr>
          <w:ilvl w:val="0"/>
          <w:numId w:val="13"/>
        </w:numPr>
        <w:rPr>
          <w:lang w:eastAsia="es-CO"/>
        </w:rPr>
      </w:pPr>
      <w:r>
        <w:rPr>
          <w:lang w:eastAsia="es-CO"/>
        </w:rPr>
        <w:t xml:space="preserve">Adicionalmente, el Proveedor deberá allegar los instructivos detallados para ejecutar los respectivos procesos de </w:t>
      </w:r>
    </w:p>
    <w:p w14:paraId="2C2804AE" w14:textId="77777777" w:rsidR="00DA2299" w:rsidRDefault="00DA2299" w:rsidP="00DA2299">
      <w:pPr>
        <w:pStyle w:val="Prrafodelista"/>
        <w:rPr>
          <w:lang w:eastAsia="es-CO"/>
        </w:rPr>
      </w:pPr>
      <w:r>
        <w:rPr>
          <w:lang w:eastAsia="es-CO"/>
        </w:rPr>
        <w:t>Restauración en el ETP.</w:t>
      </w:r>
    </w:p>
    <w:p w14:paraId="1648499A" w14:textId="77777777" w:rsidR="00DA2299" w:rsidRDefault="00DA2299" w:rsidP="006A7F6E">
      <w:pPr>
        <w:pStyle w:val="Prrafodelista"/>
        <w:numPr>
          <w:ilvl w:val="0"/>
          <w:numId w:val="12"/>
        </w:numPr>
        <w:rPr>
          <w:color w:val="000000"/>
          <w:lang w:eastAsia="es-CO"/>
        </w:rPr>
      </w:pPr>
      <w:r w:rsidRPr="38757BBE">
        <w:rPr>
          <w:lang w:eastAsia="es-CO"/>
        </w:rPr>
        <w:t xml:space="preserve">El servicio incluye la conectividad en red de los ETP, si la </w:t>
      </w:r>
      <w:r>
        <w:rPr>
          <w:lang w:eastAsia="es-CO"/>
        </w:rPr>
        <w:t>Entidad Compradora</w:t>
      </w:r>
      <w:r w:rsidRPr="38757BBE">
        <w:rPr>
          <w:lang w:eastAsia="es-CO"/>
        </w:rPr>
        <w:t xml:space="preserve"> así lo </w:t>
      </w:r>
      <w:r w:rsidRPr="38757BBE">
        <w:rPr>
          <w:color w:val="auto"/>
          <w:lang w:eastAsia="es-CO"/>
        </w:rPr>
        <w:t>requiere.</w:t>
      </w:r>
    </w:p>
    <w:p w14:paraId="6E3C49DF" w14:textId="77777777" w:rsidR="00DA2299" w:rsidRDefault="00DA2299" w:rsidP="006A7F6E">
      <w:pPr>
        <w:pStyle w:val="Prrafodelista"/>
        <w:numPr>
          <w:ilvl w:val="0"/>
          <w:numId w:val="12"/>
        </w:numPr>
        <w:rPr>
          <w:lang w:eastAsia="es-CO"/>
        </w:rPr>
      </w:pPr>
      <w:r w:rsidRPr="007C29DC">
        <w:rPr>
          <w:lang w:eastAsia="es-CO"/>
        </w:rPr>
        <w:t>El servicio incluye la configuración y parametrización de la opción de gestión y administración remota, cuando la Entidad así lo contrate y que este incluida con el procesador definido en los ETP de acuerdo con las recomendaciones del fabricante del procesador con el que se entrega el ETP.</w:t>
      </w:r>
    </w:p>
    <w:p w14:paraId="19EAE14E" w14:textId="77777777" w:rsidR="00DA2299" w:rsidRDefault="00DA2299" w:rsidP="006A7F6E">
      <w:pPr>
        <w:pStyle w:val="Prrafodelista"/>
        <w:numPr>
          <w:ilvl w:val="0"/>
          <w:numId w:val="12"/>
        </w:numPr>
        <w:rPr>
          <w:lang w:eastAsia="es-CO"/>
        </w:rPr>
      </w:pPr>
      <w:r>
        <w:rPr>
          <w:lang w:eastAsia="es-CO"/>
        </w:rPr>
        <w:t xml:space="preserve">En cómputo la instalación del software propietario de la Entidad contempla </w:t>
      </w:r>
    </w:p>
    <w:p w14:paraId="62D23963" w14:textId="77777777" w:rsidR="00DA2299" w:rsidRPr="007C29DC" w:rsidRDefault="00DA2299" w:rsidP="00DA2299">
      <w:pPr>
        <w:pStyle w:val="Prrafodelista"/>
        <w:rPr>
          <w:lang w:eastAsia="es-CO"/>
        </w:rPr>
      </w:pPr>
      <w:r w:rsidRPr="0634F9E5">
        <w:rPr>
          <w:lang w:eastAsia="es-CO"/>
        </w:rPr>
        <w:t>ingreso al dominio del ETP, configuración de usuarios con roles o perfiles según lo defina la Entidad, instalación de paquete de ofimática, antivirus, configuración de impresoras de red, escáner, plotter, Adobe Reader, creación de accesos directos e instalación de navegadores de internet.</w:t>
      </w:r>
    </w:p>
    <w:p w14:paraId="458D7FB4" w14:textId="7617CE22" w:rsidR="1310BABC" w:rsidRDefault="1310BABC" w:rsidP="0634F9E5">
      <w:pPr>
        <w:pStyle w:val="Prrafodelista"/>
        <w:numPr>
          <w:ilvl w:val="0"/>
          <w:numId w:val="12"/>
        </w:numPr>
        <w:rPr>
          <w:lang w:eastAsia="es-CO"/>
        </w:rPr>
      </w:pPr>
      <w:r w:rsidRPr="0634F9E5">
        <w:rPr>
          <w:rFonts w:eastAsia="Calibri" w:cs="Arial"/>
          <w:szCs w:val="20"/>
          <w:lang w:eastAsia="es-CO"/>
        </w:rPr>
        <w:t>La Entidad en el evento RFI y/o RFQ debe indicar la cantidad y descripción del Software a instalar y configurar en los ETP</w:t>
      </w:r>
    </w:p>
    <w:p w14:paraId="4298AB8A" w14:textId="0FFE4630" w:rsidR="0634F9E5" w:rsidRDefault="0634F9E5" w:rsidP="0634F9E5">
      <w:pPr>
        <w:pStyle w:val="Prrafodelista"/>
        <w:rPr>
          <w:rFonts w:eastAsia="Calibri" w:cs="Arial"/>
          <w:szCs w:val="20"/>
          <w:lang w:eastAsia="es-CO"/>
        </w:rPr>
      </w:pPr>
    </w:p>
    <w:p w14:paraId="35F072D1" w14:textId="77777777" w:rsidR="00DA2299" w:rsidRDefault="00DA2299" w:rsidP="00DA2299">
      <w:pPr>
        <w:rPr>
          <w:lang w:eastAsia="es-CO"/>
        </w:rPr>
      </w:pPr>
    </w:p>
    <w:p w14:paraId="64718C52" w14:textId="77777777" w:rsidR="00DA2299" w:rsidRPr="00FD1E68" w:rsidRDefault="00DA2299" w:rsidP="00DA2299">
      <w:pPr>
        <w:rPr>
          <w:b/>
          <w:bCs/>
          <w:lang w:eastAsia="es-CO"/>
        </w:rPr>
      </w:pPr>
      <w:r w:rsidRPr="00FD1E68">
        <w:rPr>
          <w:b/>
          <w:bCs/>
          <w:lang w:eastAsia="es-CO"/>
        </w:rPr>
        <w:t>Para los ETP de impresión y escáner se contemplan las siguientes actividades a desarrollar:</w:t>
      </w:r>
    </w:p>
    <w:p w14:paraId="7321222B" w14:textId="77777777" w:rsidR="00DA2299" w:rsidRDefault="00DA2299" w:rsidP="00DA2299">
      <w:pPr>
        <w:rPr>
          <w:lang w:eastAsia="es-CO"/>
        </w:rPr>
      </w:pPr>
    </w:p>
    <w:p w14:paraId="5928B98A" w14:textId="77777777" w:rsidR="00DA2299" w:rsidRDefault="00DA2299" w:rsidP="006A7F6E">
      <w:pPr>
        <w:pStyle w:val="Prrafodelista"/>
        <w:numPr>
          <w:ilvl w:val="0"/>
          <w:numId w:val="12"/>
        </w:numPr>
        <w:rPr>
          <w:lang w:eastAsia="es-CO"/>
        </w:rPr>
      </w:pPr>
      <w:r>
        <w:rPr>
          <w:lang w:eastAsia="es-CO"/>
        </w:rPr>
        <w:t>La instalación y configuración contempla la puesta en funcionamiento de los ETP en el espacio físico definido por la Entidad Compradora.</w:t>
      </w:r>
    </w:p>
    <w:p w14:paraId="0A62CEF5" w14:textId="77777777" w:rsidR="00DA2299" w:rsidRDefault="00DA2299" w:rsidP="006A7F6E">
      <w:pPr>
        <w:pStyle w:val="Prrafodelista"/>
        <w:numPr>
          <w:ilvl w:val="0"/>
          <w:numId w:val="12"/>
        </w:numPr>
        <w:rPr>
          <w:lang w:eastAsia="es-CO"/>
        </w:rPr>
      </w:pPr>
      <w:r>
        <w:rPr>
          <w:lang w:eastAsia="es-CO"/>
        </w:rPr>
        <w:t>La configuración de los Periféricos de Entrada y de Salida debe ser en red, si la Entidad Compradora así lo requiere.</w:t>
      </w:r>
    </w:p>
    <w:p w14:paraId="0BAA4F18" w14:textId="77777777" w:rsidR="00DA2299" w:rsidRDefault="00DA2299" w:rsidP="006A7F6E">
      <w:pPr>
        <w:pStyle w:val="Prrafodelista"/>
        <w:numPr>
          <w:ilvl w:val="0"/>
          <w:numId w:val="12"/>
        </w:numPr>
        <w:rPr>
          <w:lang w:eastAsia="es-CO"/>
        </w:rPr>
      </w:pPr>
      <w:r>
        <w:rPr>
          <w:lang w:eastAsia="es-CO"/>
        </w:rPr>
        <w:lastRenderedPageBreak/>
        <w:t>Deben ser configurados en los equipos activos de la red, según indicaciones de la Entidad Compradora.</w:t>
      </w:r>
    </w:p>
    <w:p w14:paraId="1FA90724" w14:textId="77777777" w:rsidR="00DA2299" w:rsidRPr="00A00F5E" w:rsidRDefault="00DA2299" w:rsidP="006A7F6E">
      <w:pPr>
        <w:pStyle w:val="Prrafodelista"/>
        <w:numPr>
          <w:ilvl w:val="0"/>
          <w:numId w:val="12"/>
        </w:numPr>
        <w:rPr>
          <w:lang w:eastAsia="es-CO"/>
        </w:rPr>
      </w:pPr>
      <w:r w:rsidRPr="0634F9E5">
        <w:rPr>
          <w:lang w:eastAsia="es-CO"/>
        </w:rPr>
        <w:t>El servicio debe incluir la transferencia de conocimiento a nivel técnico a dos funcionarios de la Entidad Compradora de manera presencial con una intensidad de dos (2) horas hábiles.</w:t>
      </w:r>
    </w:p>
    <w:p w14:paraId="79E77DC1" w14:textId="500E598B" w:rsidR="41BC4480" w:rsidRDefault="41BC4480" w:rsidP="0634F9E5">
      <w:pPr>
        <w:pStyle w:val="Prrafodelista"/>
        <w:numPr>
          <w:ilvl w:val="0"/>
          <w:numId w:val="12"/>
        </w:numPr>
        <w:rPr>
          <w:lang w:eastAsia="es-CO"/>
        </w:rPr>
      </w:pPr>
      <w:r w:rsidRPr="0634F9E5">
        <w:rPr>
          <w:rFonts w:eastAsia="Calibri" w:cs="Arial"/>
          <w:szCs w:val="20"/>
          <w:lang w:eastAsia="es-CO"/>
        </w:rPr>
        <w:t xml:space="preserve">La Entidad en el evento RFI </w:t>
      </w:r>
      <w:r w:rsidR="0CAA2458" w:rsidRPr="0634F9E5">
        <w:rPr>
          <w:rFonts w:eastAsia="Calibri" w:cs="Arial"/>
          <w:szCs w:val="20"/>
          <w:lang w:eastAsia="es-CO"/>
        </w:rPr>
        <w:t xml:space="preserve">y/o RFQ </w:t>
      </w:r>
      <w:r w:rsidRPr="0634F9E5">
        <w:rPr>
          <w:rFonts w:eastAsia="Calibri" w:cs="Arial"/>
          <w:szCs w:val="20"/>
          <w:lang w:eastAsia="es-CO"/>
        </w:rPr>
        <w:t xml:space="preserve">debe indicar la cantidad de usuarios a configurar </w:t>
      </w:r>
      <w:r w:rsidR="02CE20A7" w:rsidRPr="0634F9E5">
        <w:rPr>
          <w:rFonts w:eastAsia="Calibri" w:cs="Arial"/>
          <w:szCs w:val="20"/>
          <w:lang w:eastAsia="es-CO"/>
        </w:rPr>
        <w:t>los ETP</w:t>
      </w:r>
    </w:p>
    <w:p w14:paraId="3283A521" w14:textId="77777777" w:rsidR="00DA2299" w:rsidRDefault="00DA2299" w:rsidP="00DA2299">
      <w:pPr>
        <w:rPr>
          <w:lang w:eastAsia="es-CO"/>
        </w:rPr>
      </w:pPr>
    </w:p>
    <w:p w14:paraId="7F62AD8A" w14:textId="77777777" w:rsidR="00DA2299" w:rsidRDefault="00DA2299" w:rsidP="00DA2299">
      <w:pPr>
        <w:rPr>
          <w:lang w:eastAsia="es-CO"/>
        </w:rPr>
      </w:pPr>
      <w:r w:rsidRPr="00FD1E68">
        <w:rPr>
          <w:b/>
          <w:bCs/>
          <w:lang w:eastAsia="es-CO"/>
        </w:rPr>
        <w:t>Para los ETP de proyección de imagen se contemplan las siguientes actividades a desarrollar</w:t>
      </w:r>
      <w:r>
        <w:rPr>
          <w:lang w:eastAsia="es-CO"/>
        </w:rPr>
        <w:t>:</w:t>
      </w:r>
    </w:p>
    <w:p w14:paraId="07A87D13" w14:textId="77777777" w:rsidR="00DA2299" w:rsidRDefault="00DA2299" w:rsidP="00DA2299">
      <w:pPr>
        <w:rPr>
          <w:lang w:eastAsia="es-CO"/>
        </w:rPr>
      </w:pPr>
    </w:p>
    <w:p w14:paraId="65D2F1C8" w14:textId="77777777" w:rsidR="00DA2299" w:rsidRDefault="00DA2299" w:rsidP="006A7F6E">
      <w:pPr>
        <w:pStyle w:val="Prrafodelista"/>
        <w:numPr>
          <w:ilvl w:val="0"/>
          <w:numId w:val="15"/>
        </w:numPr>
        <w:rPr>
          <w:lang w:eastAsia="es-CO"/>
        </w:rPr>
      </w:pPr>
      <w:r>
        <w:rPr>
          <w:lang w:eastAsia="es-CO"/>
        </w:rPr>
        <w:t>La instalación y configuración contempla la puesta en funcionamiento de los ETP en el espacio físico definido por la Entidad Compradora</w:t>
      </w:r>
    </w:p>
    <w:p w14:paraId="6892621E" w14:textId="77777777" w:rsidR="00DA2299" w:rsidRDefault="00DA2299" w:rsidP="006A7F6E">
      <w:pPr>
        <w:pStyle w:val="Prrafodelista"/>
        <w:numPr>
          <w:ilvl w:val="0"/>
          <w:numId w:val="15"/>
        </w:numPr>
        <w:rPr>
          <w:lang w:eastAsia="es-CO"/>
        </w:rPr>
      </w:pPr>
      <w:r>
        <w:rPr>
          <w:lang w:eastAsia="es-CO"/>
        </w:rPr>
        <w:t>El servicio contempla la instalación de los soportes en techo o pared si se requiere y según lo defina la Entidad Compradora.</w:t>
      </w:r>
    </w:p>
    <w:p w14:paraId="52CAF848" w14:textId="77777777" w:rsidR="00DA2299" w:rsidRDefault="00DA2299" w:rsidP="006A7F6E">
      <w:pPr>
        <w:pStyle w:val="Prrafodelista"/>
        <w:numPr>
          <w:ilvl w:val="0"/>
          <w:numId w:val="12"/>
        </w:numPr>
        <w:rPr>
          <w:lang w:eastAsia="es-CO"/>
        </w:rPr>
      </w:pPr>
      <w:r>
        <w:rPr>
          <w:lang w:eastAsia="es-CO"/>
        </w:rPr>
        <w:t xml:space="preserve"> El servicio debe incluir la transferencia de conocimiento a nivel técnico a dos funcionarios de la Entidad Compradora </w:t>
      </w:r>
      <w:r w:rsidRPr="00A00F5E">
        <w:rPr>
          <w:lang w:eastAsia="es-CO"/>
        </w:rPr>
        <w:t>de manera presencial con una intensidad de dos (2) horas hábiles.</w:t>
      </w:r>
    </w:p>
    <w:p w14:paraId="4FA3C4C3" w14:textId="77777777" w:rsidR="00DA2299" w:rsidRDefault="00DA2299" w:rsidP="00DA2299">
      <w:pPr>
        <w:rPr>
          <w:lang w:eastAsia="es-CO"/>
        </w:rPr>
      </w:pPr>
    </w:p>
    <w:p w14:paraId="58C0482D" w14:textId="77777777" w:rsidR="00DA2299" w:rsidRPr="00FD1E68" w:rsidRDefault="00DA2299" w:rsidP="00DA2299">
      <w:pPr>
        <w:rPr>
          <w:b/>
          <w:bCs/>
          <w:lang w:eastAsia="es-CO"/>
        </w:rPr>
      </w:pPr>
      <w:r w:rsidRPr="00FD1E68">
        <w:rPr>
          <w:b/>
          <w:bCs/>
          <w:lang w:eastAsia="es-CO"/>
        </w:rPr>
        <w:t>Para los ETP de colaboración y comunicaciones se contemplan las siguientes actividades a desarrollar:</w:t>
      </w:r>
    </w:p>
    <w:p w14:paraId="639DD04B" w14:textId="77777777" w:rsidR="00DA2299" w:rsidRDefault="00DA2299" w:rsidP="00DA2299">
      <w:pPr>
        <w:rPr>
          <w:lang w:eastAsia="es-CO"/>
        </w:rPr>
      </w:pPr>
    </w:p>
    <w:p w14:paraId="384CC74E" w14:textId="77777777" w:rsidR="00DA2299" w:rsidRDefault="00DA2299" w:rsidP="006A7F6E">
      <w:pPr>
        <w:pStyle w:val="Prrafodelista"/>
        <w:numPr>
          <w:ilvl w:val="0"/>
          <w:numId w:val="12"/>
        </w:numPr>
        <w:rPr>
          <w:lang w:eastAsia="es-CO"/>
        </w:rPr>
      </w:pPr>
      <w:r>
        <w:rPr>
          <w:lang w:eastAsia="es-CO"/>
        </w:rPr>
        <w:t>La instalación y configuración contempla la puesta en funcionamiento de los ETP en el espacio físico definido por la Entidad Compradora</w:t>
      </w:r>
    </w:p>
    <w:p w14:paraId="7486D10D" w14:textId="77777777" w:rsidR="00DA2299" w:rsidRDefault="00DA2299" w:rsidP="006A7F6E">
      <w:pPr>
        <w:pStyle w:val="Prrafodelista"/>
        <w:numPr>
          <w:ilvl w:val="0"/>
          <w:numId w:val="12"/>
        </w:numPr>
        <w:rPr>
          <w:lang w:eastAsia="es-CO"/>
        </w:rPr>
      </w:pPr>
      <w:r>
        <w:rPr>
          <w:lang w:eastAsia="es-CO"/>
        </w:rPr>
        <w:t>Los teléfonos IP deben ser instalados en el puesto de trabajo que defina la Entidad Compradora y se debe brindar capacitación de uso al funcionario a cargo del teléfono, se debe verificar compatibilidad de los teléfonos con la plataforma de la Entidad.</w:t>
      </w:r>
    </w:p>
    <w:p w14:paraId="730ED821" w14:textId="77777777" w:rsidR="00DA2299" w:rsidRDefault="00DA2299" w:rsidP="006A7F6E">
      <w:pPr>
        <w:pStyle w:val="Prrafodelista"/>
        <w:numPr>
          <w:ilvl w:val="0"/>
          <w:numId w:val="12"/>
        </w:numPr>
        <w:rPr>
          <w:lang w:eastAsia="es-CO"/>
        </w:rPr>
      </w:pPr>
      <w:r>
        <w:rPr>
          <w:lang w:eastAsia="es-CO"/>
        </w:rPr>
        <w:t>Las diademas deben ser entregadas al usuario final que indique la Entidad Compradora y explicar las funcionalidades de esta.</w:t>
      </w:r>
    </w:p>
    <w:p w14:paraId="1B86664C" w14:textId="77777777" w:rsidR="00DA2299" w:rsidRDefault="00DA2299" w:rsidP="006A7F6E">
      <w:pPr>
        <w:pStyle w:val="Prrafodelista"/>
        <w:numPr>
          <w:ilvl w:val="0"/>
          <w:numId w:val="12"/>
        </w:numPr>
        <w:rPr>
          <w:lang w:eastAsia="es-CO"/>
        </w:rPr>
      </w:pPr>
      <w:r>
        <w:rPr>
          <w:lang w:eastAsia="es-CO"/>
        </w:rPr>
        <w:t>Verificación de la solución de videoconferencia con prueba de llamada, video y audio de esta con terceros.</w:t>
      </w:r>
    </w:p>
    <w:p w14:paraId="0E0F3247" w14:textId="77777777" w:rsidR="00DA2299" w:rsidRDefault="00DA2299" w:rsidP="00DA2299">
      <w:pPr>
        <w:rPr>
          <w:lang w:eastAsia="es-CO"/>
        </w:rPr>
      </w:pPr>
    </w:p>
    <w:p w14:paraId="780877E6" w14:textId="77777777" w:rsidR="00DA2299" w:rsidRPr="00333C1E" w:rsidRDefault="00DA2299" w:rsidP="00DA2299">
      <w:pPr>
        <w:rPr>
          <w:lang w:eastAsia="es-CO"/>
        </w:rPr>
      </w:pPr>
      <w:r w:rsidRPr="001F1198">
        <w:rPr>
          <w:lang w:eastAsia="es-CO"/>
        </w:rPr>
        <w:t xml:space="preserve">Los tiempos de entrega del servicio de </w:t>
      </w:r>
      <w:r>
        <w:rPr>
          <w:rFonts w:cs="Arial"/>
          <w:szCs w:val="20"/>
        </w:rPr>
        <w:t>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sidRPr="001F1198">
        <w:rPr>
          <w:lang w:eastAsia="es-CO"/>
        </w:rPr>
        <w:t xml:space="preserve"> definidos a continuación son adicionales a los tiempos de entrega de los ETP definidos.</w:t>
      </w:r>
    </w:p>
    <w:p w14:paraId="77ECB5E7" w14:textId="77777777" w:rsidR="00DA2299" w:rsidRDefault="00DA2299" w:rsidP="00DA2299">
      <w:pPr>
        <w:rPr>
          <w:lang w:eastAsia="es-CO"/>
        </w:rPr>
      </w:pPr>
    </w:p>
    <w:p w14:paraId="4F0B48CB" w14:textId="77777777" w:rsidR="00DA2299" w:rsidRPr="00A00F5E" w:rsidRDefault="00DA2299" w:rsidP="00DA2299">
      <w:pPr>
        <w:rPr>
          <w:lang w:eastAsia="es-CO"/>
        </w:rPr>
      </w:pPr>
    </w:p>
    <w:tbl>
      <w:tblPr>
        <w:tblStyle w:val="Tablaconcuadrcula"/>
        <w:tblW w:w="7432" w:type="dxa"/>
        <w:tblInd w:w="360" w:type="dxa"/>
        <w:tblLayout w:type="fixed"/>
        <w:tblLook w:val="04A0" w:firstRow="1" w:lastRow="0" w:firstColumn="1" w:lastColumn="0" w:noHBand="0" w:noVBand="1"/>
      </w:tblPr>
      <w:tblGrid>
        <w:gridCol w:w="1762"/>
        <w:gridCol w:w="1701"/>
        <w:gridCol w:w="1842"/>
        <w:gridCol w:w="2127"/>
      </w:tblGrid>
      <w:tr w:rsidR="00DA2299" w14:paraId="2A66CC57" w14:textId="77777777" w:rsidTr="002B5C93">
        <w:tc>
          <w:tcPr>
            <w:tcW w:w="1762" w:type="dxa"/>
          </w:tcPr>
          <w:p w14:paraId="7EF4608B" w14:textId="77777777" w:rsidR="00DA2299" w:rsidRPr="00333C1E" w:rsidRDefault="00DA2299" w:rsidP="002B5C93">
            <w:pPr>
              <w:jc w:val="center"/>
              <w:rPr>
                <w:b/>
                <w:lang w:eastAsia="es-CO"/>
              </w:rPr>
            </w:pPr>
            <w:r w:rsidRPr="00333C1E">
              <w:rPr>
                <w:b/>
                <w:lang w:eastAsia="es-CO"/>
              </w:rPr>
              <w:t>CANTIDAD ETP</w:t>
            </w:r>
          </w:p>
        </w:tc>
        <w:tc>
          <w:tcPr>
            <w:tcW w:w="1701" w:type="dxa"/>
          </w:tcPr>
          <w:p w14:paraId="0028BBAC" w14:textId="77777777" w:rsidR="00DA2299" w:rsidRPr="00333C1E" w:rsidRDefault="00DA2299" w:rsidP="002B5C93">
            <w:pPr>
              <w:jc w:val="center"/>
              <w:rPr>
                <w:b/>
                <w:lang w:eastAsia="es-CO"/>
              </w:rPr>
            </w:pPr>
            <w:r w:rsidRPr="00333C1E">
              <w:rPr>
                <w:b/>
                <w:lang w:eastAsia="es-CO"/>
              </w:rPr>
              <w:t>CÓMPUTO</w:t>
            </w:r>
          </w:p>
        </w:tc>
        <w:tc>
          <w:tcPr>
            <w:tcW w:w="1842" w:type="dxa"/>
          </w:tcPr>
          <w:p w14:paraId="35B45CAC" w14:textId="77777777" w:rsidR="00DA2299" w:rsidRPr="00333C1E" w:rsidRDefault="00DA2299" w:rsidP="002B5C93">
            <w:pPr>
              <w:jc w:val="center"/>
              <w:rPr>
                <w:b/>
                <w:lang w:eastAsia="es-CO"/>
              </w:rPr>
            </w:pPr>
            <w:r w:rsidRPr="00333C1E">
              <w:rPr>
                <w:b/>
                <w:lang w:eastAsia="es-CO"/>
              </w:rPr>
              <w:t>PROYECCIÓN DE IMAGÉN</w:t>
            </w:r>
          </w:p>
        </w:tc>
        <w:tc>
          <w:tcPr>
            <w:tcW w:w="2127" w:type="dxa"/>
          </w:tcPr>
          <w:p w14:paraId="63540C40" w14:textId="77777777" w:rsidR="00DA2299" w:rsidRPr="00333C1E" w:rsidRDefault="00DA2299" w:rsidP="002B5C93">
            <w:pPr>
              <w:jc w:val="center"/>
              <w:rPr>
                <w:b/>
                <w:bCs/>
                <w:color w:val="auto"/>
                <w:lang w:eastAsia="es-CO"/>
              </w:rPr>
            </w:pPr>
            <w:r w:rsidRPr="008501D5">
              <w:rPr>
                <w:b/>
                <w:lang w:eastAsia="es-CO"/>
              </w:rPr>
              <w:t>COLABORACIÓN Y COMUNICACIONES</w:t>
            </w:r>
          </w:p>
        </w:tc>
      </w:tr>
      <w:tr w:rsidR="00DA2299" w14:paraId="05C81A50" w14:textId="77777777" w:rsidTr="002B5C93">
        <w:tc>
          <w:tcPr>
            <w:tcW w:w="1762" w:type="dxa"/>
          </w:tcPr>
          <w:p w14:paraId="44B9FE52" w14:textId="0B78C2CC" w:rsidR="00DA2299" w:rsidRDefault="00DA2299" w:rsidP="002B5C93">
            <w:pPr>
              <w:rPr>
                <w:lang w:eastAsia="es-CO"/>
              </w:rPr>
            </w:pPr>
            <w:r w:rsidRPr="00F14D3C">
              <w:t>1-</w:t>
            </w:r>
            <w:r w:rsidR="009D6124">
              <w:t>5</w:t>
            </w:r>
          </w:p>
        </w:tc>
        <w:tc>
          <w:tcPr>
            <w:tcW w:w="1701" w:type="dxa"/>
            <w:vAlign w:val="center"/>
          </w:tcPr>
          <w:p w14:paraId="2E5E6C07" w14:textId="77777777" w:rsidR="00DA2299" w:rsidRDefault="00DA2299" w:rsidP="002B5C93">
            <w:pPr>
              <w:jc w:val="right"/>
              <w:rPr>
                <w:lang w:eastAsia="es-CO"/>
              </w:rPr>
            </w:pPr>
            <w:r w:rsidRPr="001F1198">
              <w:rPr>
                <w:rFonts w:ascii="Calibri" w:eastAsia="Times New Roman" w:hAnsi="Calibri" w:cs="Calibri"/>
                <w:color w:val="4B4A4A"/>
                <w:szCs w:val="20"/>
                <w:lang w:eastAsia="es-CO"/>
              </w:rPr>
              <w:t>5 días hábiles</w:t>
            </w:r>
          </w:p>
        </w:tc>
        <w:tc>
          <w:tcPr>
            <w:tcW w:w="1842" w:type="dxa"/>
            <w:vAlign w:val="center"/>
          </w:tcPr>
          <w:p w14:paraId="77631305" w14:textId="77777777" w:rsidR="00DA2299" w:rsidRDefault="00DA2299" w:rsidP="002B5C93">
            <w:pPr>
              <w:jc w:val="right"/>
              <w:rPr>
                <w:lang w:eastAsia="es-CO"/>
              </w:rPr>
            </w:pPr>
            <w:r>
              <w:rPr>
                <w:rFonts w:ascii="Calibri" w:eastAsia="Times New Roman" w:hAnsi="Calibri" w:cs="Calibri"/>
                <w:color w:val="4B4A4A"/>
                <w:szCs w:val="20"/>
                <w:lang w:eastAsia="es-CO"/>
              </w:rPr>
              <w:t>5</w:t>
            </w:r>
            <w:r w:rsidRPr="001F1198">
              <w:rPr>
                <w:rFonts w:ascii="Calibri" w:eastAsia="Times New Roman" w:hAnsi="Calibri" w:cs="Calibri"/>
                <w:color w:val="4B4A4A"/>
                <w:szCs w:val="20"/>
                <w:lang w:eastAsia="es-CO"/>
              </w:rPr>
              <w:t xml:space="preserve"> días hábiles</w:t>
            </w:r>
          </w:p>
        </w:tc>
        <w:tc>
          <w:tcPr>
            <w:tcW w:w="2127" w:type="dxa"/>
            <w:vAlign w:val="center"/>
          </w:tcPr>
          <w:p w14:paraId="2EDD95C9" w14:textId="77777777" w:rsidR="00DA2299" w:rsidRPr="00333C1E" w:rsidRDefault="00DA2299" w:rsidP="002B5C93">
            <w:pPr>
              <w:jc w:val="right"/>
              <w:rPr>
                <w:color w:val="auto"/>
                <w:lang w:eastAsia="es-CO"/>
              </w:rPr>
            </w:pPr>
            <w:r w:rsidRPr="38757BBE">
              <w:rPr>
                <w:rFonts w:ascii="Calibri" w:eastAsia="Times New Roman" w:hAnsi="Calibri" w:cs="Calibri"/>
                <w:color w:val="auto"/>
                <w:lang w:eastAsia="es-CO"/>
              </w:rPr>
              <w:t>3 días hábiles</w:t>
            </w:r>
          </w:p>
        </w:tc>
      </w:tr>
      <w:tr w:rsidR="00DA2299" w14:paraId="4C870731" w14:textId="77777777" w:rsidTr="002B5C93">
        <w:tc>
          <w:tcPr>
            <w:tcW w:w="1762" w:type="dxa"/>
          </w:tcPr>
          <w:p w14:paraId="68A61DD1" w14:textId="431E28C6" w:rsidR="00DA2299" w:rsidRDefault="009D6124" w:rsidP="002B5C93">
            <w:pPr>
              <w:rPr>
                <w:lang w:eastAsia="es-CO"/>
              </w:rPr>
            </w:pPr>
            <w:r>
              <w:t>6</w:t>
            </w:r>
            <w:r w:rsidR="00DA2299">
              <w:t>-30</w:t>
            </w:r>
          </w:p>
        </w:tc>
        <w:tc>
          <w:tcPr>
            <w:tcW w:w="1701" w:type="dxa"/>
            <w:vAlign w:val="center"/>
          </w:tcPr>
          <w:p w14:paraId="47D2C1F4" w14:textId="77777777" w:rsidR="00DA2299" w:rsidRDefault="00DA2299" w:rsidP="002B5C93">
            <w:pPr>
              <w:jc w:val="right"/>
              <w:rPr>
                <w:lang w:eastAsia="es-CO"/>
              </w:rPr>
            </w:pPr>
            <w:r>
              <w:rPr>
                <w:rFonts w:ascii="Calibri" w:eastAsia="Times New Roman" w:hAnsi="Calibri" w:cs="Calibri"/>
                <w:color w:val="4B4A4A"/>
                <w:szCs w:val="20"/>
                <w:lang w:eastAsia="es-CO"/>
              </w:rPr>
              <w:t>10</w:t>
            </w:r>
            <w:r w:rsidRPr="001F1198">
              <w:rPr>
                <w:rFonts w:ascii="Calibri" w:eastAsia="Times New Roman" w:hAnsi="Calibri" w:cs="Calibri"/>
                <w:color w:val="4B4A4A"/>
                <w:szCs w:val="20"/>
                <w:lang w:eastAsia="es-CO"/>
              </w:rPr>
              <w:t xml:space="preserve"> días hábiles</w:t>
            </w:r>
          </w:p>
        </w:tc>
        <w:tc>
          <w:tcPr>
            <w:tcW w:w="1842" w:type="dxa"/>
            <w:vAlign w:val="center"/>
          </w:tcPr>
          <w:p w14:paraId="7B677E1C" w14:textId="77777777" w:rsidR="00DA2299" w:rsidRDefault="00DA2299" w:rsidP="002B5C93">
            <w:pPr>
              <w:jc w:val="right"/>
              <w:rPr>
                <w:lang w:eastAsia="es-CO"/>
              </w:rPr>
            </w:pPr>
            <w:r>
              <w:rPr>
                <w:rFonts w:ascii="Calibri" w:eastAsia="Times New Roman" w:hAnsi="Calibri" w:cs="Calibri"/>
                <w:color w:val="4B4A4A"/>
                <w:szCs w:val="20"/>
                <w:lang w:eastAsia="es-CO"/>
              </w:rPr>
              <w:t>10</w:t>
            </w:r>
            <w:r w:rsidRPr="001F1198">
              <w:rPr>
                <w:rFonts w:ascii="Calibri" w:eastAsia="Times New Roman" w:hAnsi="Calibri" w:cs="Calibri"/>
                <w:color w:val="4B4A4A"/>
                <w:szCs w:val="20"/>
                <w:lang w:eastAsia="es-CO"/>
              </w:rPr>
              <w:t xml:space="preserve"> días hábiles</w:t>
            </w:r>
          </w:p>
        </w:tc>
        <w:tc>
          <w:tcPr>
            <w:tcW w:w="2127" w:type="dxa"/>
            <w:vAlign w:val="center"/>
          </w:tcPr>
          <w:p w14:paraId="4C5DFB85" w14:textId="77777777" w:rsidR="00DA2299" w:rsidRPr="00333C1E" w:rsidRDefault="00DA2299" w:rsidP="002B5C93">
            <w:pPr>
              <w:jc w:val="right"/>
              <w:rPr>
                <w:color w:val="auto"/>
                <w:lang w:eastAsia="es-CO"/>
              </w:rPr>
            </w:pPr>
            <w:r w:rsidRPr="38757BBE">
              <w:rPr>
                <w:rFonts w:ascii="Calibri" w:eastAsia="Times New Roman" w:hAnsi="Calibri" w:cs="Calibri"/>
                <w:color w:val="auto"/>
                <w:lang w:eastAsia="es-CO"/>
              </w:rPr>
              <w:t>8 días hábiles</w:t>
            </w:r>
          </w:p>
        </w:tc>
      </w:tr>
      <w:tr w:rsidR="00DA2299" w14:paraId="6CC55CC6" w14:textId="77777777" w:rsidTr="002B5C93">
        <w:tc>
          <w:tcPr>
            <w:tcW w:w="1762" w:type="dxa"/>
          </w:tcPr>
          <w:p w14:paraId="732BAF86" w14:textId="18F76013" w:rsidR="00DA2299" w:rsidRDefault="00DA2299" w:rsidP="002B5C93">
            <w:pPr>
              <w:rPr>
                <w:lang w:eastAsia="es-CO"/>
              </w:rPr>
            </w:pPr>
            <w:r>
              <w:t>31</w:t>
            </w:r>
            <w:r w:rsidRPr="00F14D3C">
              <w:t>-</w:t>
            </w:r>
            <w:r>
              <w:t>5</w:t>
            </w:r>
            <w:r w:rsidRPr="00F14D3C">
              <w:t>0</w:t>
            </w:r>
          </w:p>
        </w:tc>
        <w:tc>
          <w:tcPr>
            <w:tcW w:w="1701" w:type="dxa"/>
            <w:vAlign w:val="center"/>
          </w:tcPr>
          <w:p w14:paraId="6DF9A7E1" w14:textId="77777777" w:rsidR="00DA2299" w:rsidRPr="001F1198" w:rsidRDefault="00DA2299" w:rsidP="002B5C93">
            <w:pPr>
              <w:jc w:val="right"/>
              <w:rPr>
                <w:rFonts w:ascii="Calibri" w:eastAsia="Times New Roman" w:hAnsi="Calibri" w:cs="Calibri"/>
                <w:color w:val="4B4A4A"/>
                <w:szCs w:val="20"/>
                <w:lang w:eastAsia="es-CO"/>
              </w:rPr>
            </w:pPr>
            <w:r w:rsidRPr="001F1198">
              <w:rPr>
                <w:rFonts w:ascii="Calibri" w:eastAsia="Times New Roman" w:hAnsi="Calibri" w:cs="Calibri"/>
                <w:color w:val="4B4A4A"/>
                <w:szCs w:val="20"/>
                <w:lang w:eastAsia="es-CO"/>
              </w:rPr>
              <w:t>15 días hábiles</w:t>
            </w:r>
          </w:p>
        </w:tc>
        <w:tc>
          <w:tcPr>
            <w:tcW w:w="1842" w:type="dxa"/>
            <w:vAlign w:val="center"/>
          </w:tcPr>
          <w:p w14:paraId="1DAA5ADA" w14:textId="77777777" w:rsidR="00DA2299" w:rsidRDefault="00DA2299" w:rsidP="002B5C93">
            <w:pPr>
              <w:jc w:val="right"/>
              <w:rPr>
                <w:lang w:eastAsia="es-CO"/>
              </w:rPr>
            </w:pPr>
            <w:r w:rsidRPr="001F1198">
              <w:rPr>
                <w:rFonts w:ascii="Calibri" w:eastAsia="Times New Roman" w:hAnsi="Calibri" w:cs="Calibri"/>
                <w:color w:val="4B4A4A"/>
                <w:szCs w:val="20"/>
                <w:lang w:eastAsia="es-CO"/>
              </w:rPr>
              <w:t>15 días hábiles</w:t>
            </w:r>
          </w:p>
        </w:tc>
        <w:tc>
          <w:tcPr>
            <w:tcW w:w="2127" w:type="dxa"/>
            <w:vAlign w:val="center"/>
          </w:tcPr>
          <w:p w14:paraId="2B6C1744" w14:textId="77777777" w:rsidR="00DA2299" w:rsidRPr="00333C1E" w:rsidRDefault="00DA2299" w:rsidP="002B5C93">
            <w:pPr>
              <w:jc w:val="right"/>
              <w:rPr>
                <w:color w:val="auto"/>
                <w:lang w:eastAsia="es-CO"/>
              </w:rPr>
            </w:pPr>
            <w:r w:rsidRPr="38757BBE">
              <w:rPr>
                <w:rFonts w:ascii="Calibri" w:eastAsia="Times New Roman" w:hAnsi="Calibri" w:cs="Calibri"/>
                <w:color w:val="auto"/>
                <w:lang w:eastAsia="es-CO"/>
              </w:rPr>
              <w:t>10 días hábiles</w:t>
            </w:r>
          </w:p>
        </w:tc>
      </w:tr>
      <w:tr w:rsidR="00DA2299" w14:paraId="42B6C6D6" w14:textId="77777777" w:rsidTr="002B5C93">
        <w:tc>
          <w:tcPr>
            <w:tcW w:w="1762" w:type="dxa"/>
          </w:tcPr>
          <w:p w14:paraId="6A85064C" w14:textId="1DDF71AB" w:rsidR="00DA2299" w:rsidRDefault="00DA2299" w:rsidP="002B5C93">
            <w:pPr>
              <w:rPr>
                <w:lang w:eastAsia="es-CO"/>
              </w:rPr>
            </w:pPr>
            <w:r>
              <w:t>51</w:t>
            </w:r>
            <w:r w:rsidRPr="00F14D3C">
              <w:t>-1</w:t>
            </w:r>
            <w:r>
              <w:t>.00</w:t>
            </w:r>
          </w:p>
        </w:tc>
        <w:tc>
          <w:tcPr>
            <w:tcW w:w="1701" w:type="dxa"/>
            <w:vAlign w:val="center"/>
          </w:tcPr>
          <w:p w14:paraId="0C4F80E2" w14:textId="77777777" w:rsidR="00DA2299" w:rsidRPr="001F1198" w:rsidRDefault="00DA2299" w:rsidP="002B5C93">
            <w:pPr>
              <w:jc w:val="right"/>
              <w:rPr>
                <w:rFonts w:ascii="Calibri" w:eastAsia="Times New Roman" w:hAnsi="Calibri" w:cs="Calibri"/>
                <w:color w:val="4B4A4A"/>
                <w:szCs w:val="20"/>
                <w:lang w:eastAsia="es-CO"/>
              </w:rPr>
            </w:pPr>
            <w:r w:rsidRPr="001F1198">
              <w:rPr>
                <w:rFonts w:ascii="Calibri" w:eastAsia="Times New Roman" w:hAnsi="Calibri" w:cs="Calibri"/>
                <w:color w:val="4B4A4A"/>
                <w:szCs w:val="20"/>
                <w:lang w:eastAsia="es-CO"/>
              </w:rPr>
              <w:t>20 días hábiles</w:t>
            </w:r>
          </w:p>
        </w:tc>
        <w:tc>
          <w:tcPr>
            <w:tcW w:w="1842" w:type="dxa"/>
            <w:vAlign w:val="center"/>
          </w:tcPr>
          <w:p w14:paraId="61100776" w14:textId="77777777" w:rsidR="00DA2299" w:rsidRDefault="00DA2299" w:rsidP="002B5C93">
            <w:pPr>
              <w:jc w:val="right"/>
              <w:rPr>
                <w:lang w:eastAsia="es-CO"/>
              </w:rPr>
            </w:pPr>
            <w:r w:rsidRPr="001F1198">
              <w:rPr>
                <w:rFonts w:ascii="Calibri" w:eastAsia="Times New Roman" w:hAnsi="Calibri" w:cs="Calibri"/>
                <w:color w:val="4B4A4A"/>
                <w:szCs w:val="20"/>
                <w:lang w:eastAsia="es-CO"/>
              </w:rPr>
              <w:t>20 días hábiles</w:t>
            </w:r>
          </w:p>
        </w:tc>
        <w:tc>
          <w:tcPr>
            <w:tcW w:w="2127" w:type="dxa"/>
            <w:vAlign w:val="center"/>
          </w:tcPr>
          <w:p w14:paraId="3EFB1DE6" w14:textId="77777777" w:rsidR="00DA2299" w:rsidRPr="00333C1E" w:rsidRDefault="00DA2299" w:rsidP="002B5C93">
            <w:pPr>
              <w:jc w:val="right"/>
              <w:rPr>
                <w:color w:val="auto"/>
                <w:lang w:eastAsia="es-CO"/>
              </w:rPr>
            </w:pPr>
            <w:r w:rsidRPr="38757BBE">
              <w:rPr>
                <w:rFonts w:ascii="Calibri" w:eastAsia="Times New Roman" w:hAnsi="Calibri" w:cs="Calibri"/>
                <w:color w:val="auto"/>
                <w:lang w:eastAsia="es-CO"/>
              </w:rPr>
              <w:t>15 días hábiles</w:t>
            </w:r>
          </w:p>
        </w:tc>
      </w:tr>
      <w:tr w:rsidR="00DA2299" w14:paraId="2E6A19EE" w14:textId="77777777" w:rsidTr="002B5C93">
        <w:tc>
          <w:tcPr>
            <w:tcW w:w="1762" w:type="dxa"/>
          </w:tcPr>
          <w:p w14:paraId="78F6E81D" w14:textId="21F9CBDD" w:rsidR="00DA2299" w:rsidRDefault="00DA2299" w:rsidP="002B5C93">
            <w:r w:rsidRPr="00F14D3C">
              <w:t>Más de 1</w:t>
            </w:r>
            <w:r w:rsidR="009D6124">
              <w:t>01</w:t>
            </w:r>
          </w:p>
        </w:tc>
        <w:tc>
          <w:tcPr>
            <w:tcW w:w="1701" w:type="dxa"/>
            <w:vAlign w:val="center"/>
          </w:tcPr>
          <w:p w14:paraId="3333A1B6" w14:textId="77777777" w:rsidR="00DA2299" w:rsidRPr="001F1198" w:rsidRDefault="00DA2299" w:rsidP="002B5C93">
            <w:pPr>
              <w:jc w:val="right"/>
              <w:rPr>
                <w:rFonts w:ascii="Calibri" w:eastAsia="Times New Roman" w:hAnsi="Calibri" w:cs="Calibri"/>
                <w:color w:val="4B4A4A"/>
                <w:szCs w:val="20"/>
                <w:lang w:eastAsia="es-CO"/>
              </w:rPr>
            </w:pPr>
            <w:r>
              <w:rPr>
                <w:rFonts w:ascii="Calibri" w:eastAsia="Times New Roman" w:hAnsi="Calibri" w:cs="Calibri"/>
                <w:color w:val="4B4A4A"/>
                <w:szCs w:val="20"/>
                <w:lang w:eastAsia="es-CO"/>
              </w:rPr>
              <w:t>30 días hábiles</w:t>
            </w:r>
          </w:p>
        </w:tc>
        <w:tc>
          <w:tcPr>
            <w:tcW w:w="1842" w:type="dxa"/>
            <w:vAlign w:val="center"/>
          </w:tcPr>
          <w:p w14:paraId="5ECFA2A6" w14:textId="77777777" w:rsidR="00DA2299" w:rsidRDefault="00DA2299" w:rsidP="002B5C93">
            <w:pPr>
              <w:jc w:val="right"/>
              <w:rPr>
                <w:lang w:eastAsia="es-CO"/>
              </w:rPr>
            </w:pPr>
            <w:r>
              <w:rPr>
                <w:rFonts w:ascii="Calibri" w:eastAsia="Times New Roman" w:hAnsi="Calibri" w:cs="Calibri"/>
                <w:color w:val="4B4A4A"/>
                <w:szCs w:val="20"/>
                <w:lang w:eastAsia="es-CO"/>
              </w:rPr>
              <w:t>2</w:t>
            </w:r>
            <w:r w:rsidRPr="001F1198">
              <w:rPr>
                <w:rFonts w:ascii="Calibri" w:eastAsia="Times New Roman" w:hAnsi="Calibri" w:cs="Calibri"/>
                <w:color w:val="4B4A4A"/>
                <w:szCs w:val="20"/>
                <w:lang w:eastAsia="es-CO"/>
              </w:rPr>
              <w:t>5 días hábiles</w:t>
            </w:r>
          </w:p>
        </w:tc>
        <w:tc>
          <w:tcPr>
            <w:tcW w:w="2127" w:type="dxa"/>
            <w:vAlign w:val="center"/>
          </w:tcPr>
          <w:p w14:paraId="5E9FAAD8" w14:textId="77777777" w:rsidR="00DA2299" w:rsidRPr="00333C1E" w:rsidRDefault="00DA2299" w:rsidP="002B5C93">
            <w:pPr>
              <w:jc w:val="right"/>
              <w:rPr>
                <w:color w:val="auto"/>
                <w:lang w:eastAsia="es-CO"/>
              </w:rPr>
            </w:pPr>
            <w:r w:rsidRPr="38757BBE">
              <w:rPr>
                <w:rFonts w:ascii="Calibri" w:eastAsia="Times New Roman" w:hAnsi="Calibri" w:cs="Calibri"/>
                <w:color w:val="auto"/>
                <w:lang w:eastAsia="es-CO"/>
              </w:rPr>
              <w:t>20 días hábiles</w:t>
            </w:r>
          </w:p>
        </w:tc>
      </w:tr>
    </w:tbl>
    <w:p w14:paraId="377183CC" w14:textId="77777777" w:rsidR="00DA2299" w:rsidRDefault="00DA2299" w:rsidP="00DA2299">
      <w:pPr>
        <w:ind w:left="360"/>
        <w:rPr>
          <w:lang w:eastAsia="es-CO"/>
        </w:rPr>
      </w:pPr>
    </w:p>
    <w:p w14:paraId="18D9F5C4" w14:textId="77777777" w:rsidR="00DA2299" w:rsidRDefault="00DA2299" w:rsidP="00DA2299">
      <w:pPr>
        <w:ind w:left="360"/>
        <w:rPr>
          <w:lang w:eastAsia="es-CO"/>
        </w:rPr>
      </w:pPr>
    </w:p>
    <w:tbl>
      <w:tblPr>
        <w:tblStyle w:val="Tablaconcuadrcula"/>
        <w:tblW w:w="0" w:type="auto"/>
        <w:jc w:val="center"/>
        <w:tblLook w:val="04A0" w:firstRow="1" w:lastRow="0" w:firstColumn="1" w:lastColumn="0" w:noHBand="0" w:noVBand="1"/>
      </w:tblPr>
      <w:tblGrid>
        <w:gridCol w:w="2405"/>
        <w:gridCol w:w="2835"/>
      </w:tblGrid>
      <w:tr w:rsidR="00DA2299" w:rsidRPr="00333C1E" w14:paraId="328EFEBC" w14:textId="77777777" w:rsidTr="002B5C93">
        <w:trPr>
          <w:jc w:val="center"/>
        </w:trPr>
        <w:tc>
          <w:tcPr>
            <w:tcW w:w="2405" w:type="dxa"/>
          </w:tcPr>
          <w:p w14:paraId="7CB60CB5" w14:textId="77777777" w:rsidR="00DA2299" w:rsidRPr="00333C1E" w:rsidRDefault="00DA2299" w:rsidP="002B5C93">
            <w:pPr>
              <w:jc w:val="center"/>
              <w:rPr>
                <w:b/>
                <w:lang w:eastAsia="es-CO"/>
              </w:rPr>
            </w:pPr>
            <w:r>
              <w:rPr>
                <w:b/>
                <w:lang w:eastAsia="es-CO"/>
              </w:rPr>
              <w:t>CANTIDAD USUARIOS PARA CONFIGURAR</w:t>
            </w:r>
          </w:p>
        </w:tc>
        <w:tc>
          <w:tcPr>
            <w:tcW w:w="2835" w:type="dxa"/>
          </w:tcPr>
          <w:p w14:paraId="6F1277E8" w14:textId="77777777" w:rsidR="00DA2299" w:rsidRPr="00333C1E" w:rsidRDefault="00DA2299" w:rsidP="002B5C93">
            <w:pPr>
              <w:jc w:val="center"/>
              <w:rPr>
                <w:b/>
                <w:lang w:eastAsia="es-CO"/>
              </w:rPr>
            </w:pPr>
            <w:r w:rsidRPr="00333C1E">
              <w:rPr>
                <w:b/>
                <w:lang w:eastAsia="es-CO"/>
              </w:rPr>
              <w:t>IMPRESIÓN</w:t>
            </w:r>
            <w:r>
              <w:rPr>
                <w:b/>
                <w:lang w:eastAsia="es-CO"/>
              </w:rPr>
              <w:t xml:space="preserve"> Y ESCÁNER</w:t>
            </w:r>
          </w:p>
        </w:tc>
      </w:tr>
      <w:tr w:rsidR="00DA2299" w14:paraId="3B1060E3" w14:textId="77777777" w:rsidTr="002B5C93">
        <w:trPr>
          <w:jc w:val="center"/>
        </w:trPr>
        <w:tc>
          <w:tcPr>
            <w:tcW w:w="2405" w:type="dxa"/>
          </w:tcPr>
          <w:p w14:paraId="32CF4B17" w14:textId="070E9A35" w:rsidR="00DA2299" w:rsidRPr="001F1198" w:rsidRDefault="00DA2299" w:rsidP="002B5C93">
            <w:pPr>
              <w:jc w:val="right"/>
              <w:rPr>
                <w:rFonts w:ascii="Calibri" w:eastAsia="Times New Roman" w:hAnsi="Calibri" w:cs="Calibri"/>
                <w:color w:val="4B4A4A"/>
                <w:szCs w:val="20"/>
                <w:lang w:eastAsia="es-CO"/>
              </w:rPr>
            </w:pPr>
            <w:r>
              <w:rPr>
                <w:rFonts w:ascii="Calibri" w:eastAsia="Times New Roman" w:hAnsi="Calibri" w:cs="Calibri"/>
                <w:color w:val="4B4A4A"/>
                <w:szCs w:val="20"/>
                <w:lang w:eastAsia="es-CO"/>
              </w:rPr>
              <w:t>1-5 Usuarios</w:t>
            </w:r>
          </w:p>
        </w:tc>
        <w:tc>
          <w:tcPr>
            <w:tcW w:w="2835" w:type="dxa"/>
            <w:vAlign w:val="center"/>
          </w:tcPr>
          <w:p w14:paraId="55806E32" w14:textId="77777777" w:rsidR="00DA2299" w:rsidRDefault="00DA2299" w:rsidP="002B5C93">
            <w:pPr>
              <w:jc w:val="right"/>
              <w:rPr>
                <w:lang w:eastAsia="es-CO"/>
              </w:rPr>
            </w:pPr>
            <w:r>
              <w:rPr>
                <w:rFonts w:ascii="Calibri" w:eastAsia="Times New Roman" w:hAnsi="Calibri" w:cs="Calibri"/>
                <w:color w:val="4B4A4A"/>
                <w:szCs w:val="20"/>
                <w:lang w:eastAsia="es-CO"/>
              </w:rPr>
              <w:t>3</w:t>
            </w:r>
            <w:r w:rsidRPr="001F1198">
              <w:rPr>
                <w:rFonts w:ascii="Calibri" w:eastAsia="Times New Roman" w:hAnsi="Calibri" w:cs="Calibri"/>
                <w:color w:val="4B4A4A"/>
                <w:szCs w:val="20"/>
                <w:lang w:eastAsia="es-CO"/>
              </w:rPr>
              <w:t xml:space="preserve"> días hábiles</w:t>
            </w:r>
          </w:p>
        </w:tc>
      </w:tr>
      <w:tr w:rsidR="00DA2299" w14:paraId="50617CCB" w14:textId="77777777" w:rsidTr="002B5C93">
        <w:trPr>
          <w:jc w:val="center"/>
        </w:trPr>
        <w:tc>
          <w:tcPr>
            <w:tcW w:w="2405" w:type="dxa"/>
          </w:tcPr>
          <w:p w14:paraId="7E61AD71" w14:textId="4480F364" w:rsidR="00DA2299" w:rsidRPr="001F1198" w:rsidRDefault="009D6124" w:rsidP="002B5C93">
            <w:pPr>
              <w:jc w:val="right"/>
              <w:rPr>
                <w:rFonts w:ascii="Calibri" w:eastAsia="Times New Roman" w:hAnsi="Calibri" w:cs="Calibri"/>
                <w:color w:val="4B4A4A"/>
                <w:szCs w:val="20"/>
                <w:lang w:eastAsia="es-CO"/>
              </w:rPr>
            </w:pPr>
            <w:r>
              <w:rPr>
                <w:rFonts w:ascii="Calibri" w:eastAsia="Times New Roman" w:hAnsi="Calibri" w:cs="Calibri"/>
                <w:color w:val="4B4A4A"/>
                <w:szCs w:val="20"/>
                <w:lang w:eastAsia="es-CO"/>
              </w:rPr>
              <w:t>6</w:t>
            </w:r>
            <w:r w:rsidR="00DA2299">
              <w:rPr>
                <w:rFonts w:ascii="Calibri" w:eastAsia="Times New Roman" w:hAnsi="Calibri" w:cs="Calibri"/>
                <w:color w:val="4B4A4A"/>
                <w:szCs w:val="20"/>
                <w:lang w:eastAsia="es-CO"/>
              </w:rPr>
              <w:t>-30 Usuarios</w:t>
            </w:r>
          </w:p>
        </w:tc>
        <w:tc>
          <w:tcPr>
            <w:tcW w:w="2835" w:type="dxa"/>
            <w:vAlign w:val="center"/>
          </w:tcPr>
          <w:p w14:paraId="0447C51C" w14:textId="77777777" w:rsidR="00DA2299" w:rsidRDefault="00DA2299" w:rsidP="002B5C93">
            <w:pPr>
              <w:jc w:val="right"/>
              <w:rPr>
                <w:lang w:eastAsia="es-CO"/>
              </w:rPr>
            </w:pPr>
            <w:r>
              <w:rPr>
                <w:rFonts w:ascii="Calibri" w:eastAsia="Times New Roman" w:hAnsi="Calibri" w:cs="Calibri"/>
                <w:color w:val="4B4A4A"/>
                <w:szCs w:val="20"/>
                <w:lang w:eastAsia="es-CO"/>
              </w:rPr>
              <w:t>10</w:t>
            </w:r>
            <w:r w:rsidRPr="001F1198">
              <w:rPr>
                <w:rFonts w:ascii="Calibri" w:eastAsia="Times New Roman" w:hAnsi="Calibri" w:cs="Calibri"/>
                <w:color w:val="4B4A4A"/>
                <w:szCs w:val="20"/>
                <w:lang w:eastAsia="es-CO"/>
              </w:rPr>
              <w:t xml:space="preserve"> días hábiles</w:t>
            </w:r>
          </w:p>
        </w:tc>
      </w:tr>
      <w:tr w:rsidR="00DA2299" w14:paraId="2E09ED78" w14:textId="77777777" w:rsidTr="002B5C93">
        <w:trPr>
          <w:jc w:val="center"/>
        </w:trPr>
        <w:tc>
          <w:tcPr>
            <w:tcW w:w="2405" w:type="dxa"/>
          </w:tcPr>
          <w:p w14:paraId="46FD455F" w14:textId="5F660E9F" w:rsidR="00DA2299" w:rsidRPr="001F1198" w:rsidRDefault="00DA2299" w:rsidP="002B5C93">
            <w:pPr>
              <w:jc w:val="right"/>
              <w:rPr>
                <w:rFonts w:ascii="Calibri" w:eastAsia="Times New Roman" w:hAnsi="Calibri" w:cs="Calibri"/>
                <w:color w:val="4B4A4A"/>
                <w:szCs w:val="20"/>
                <w:lang w:eastAsia="es-CO"/>
              </w:rPr>
            </w:pPr>
            <w:r>
              <w:rPr>
                <w:rFonts w:ascii="Calibri" w:eastAsia="Times New Roman" w:hAnsi="Calibri" w:cs="Calibri"/>
                <w:color w:val="4B4A4A"/>
                <w:szCs w:val="20"/>
                <w:lang w:eastAsia="es-CO"/>
              </w:rPr>
              <w:t>31-50 Usuarios</w:t>
            </w:r>
          </w:p>
        </w:tc>
        <w:tc>
          <w:tcPr>
            <w:tcW w:w="2835" w:type="dxa"/>
            <w:vAlign w:val="center"/>
          </w:tcPr>
          <w:p w14:paraId="7D5B2E3E" w14:textId="77777777" w:rsidR="00DA2299" w:rsidRDefault="00DA2299" w:rsidP="002B5C93">
            <w:pPr>
              <w:jc w:val="right"/>
              <w:rPr>
                <w:lang w:eastAsia="es-CO"/>
              </w:rPr>
            </w:pPr>
            <w:r w:rsidRPr="001F1198">
              <w:rPr>
                <w:rFonts w:ascii="Calibri" w:eastAsia="Times New Roman" w:hAnsi="Calibri" w:cs="Calibri"/>
                <w:color w:val="4B4A4A"/>
                <w:szCs w:val="20"/>
                <w:lang w:eastAsia="es-CO"/>
              </w:rPr>
              <w:t>15 días hábiles</w:t>
            </w:r>
          </w:p>
        </w:tc>
      </w:tr>
      <w:tr w:rsidR="00DA2299" w14:paraId="6B2EDEE7" w14:textId="77777777" w:rsidTr="002B5C93">
        <w:trPr>
          <w:jc w:val="center"/>
        </w:trPr>
        <w:tc>
          <w:tcPr>
            <w:tcW w:w="2405" w:type="dxa"/>
          </w:tcPr>
          <w:p w14:paraId="4DE7F2A1" w14:textId="1EEA4793" w:rsidR="00DA2299" w:rsidRPr="001F1198" w:rsidRDefault="00DA2299" w:rsidP="002B5C93">
            <w:pPr>
              <w:jc w:val="right"/>
              <w:rPr>
                <w:rFonts w:ascii="Calibri" w:eastAsia="Times New Roman" w:hAnsi="Calibri" w:cs="Calibri"/>
                <w:color w:val="4B4A4A"/>
                <w:szCs w:val="20"/>
                <w:lang w:eastAsia="es-CO"/>
              </w:rPr>
            </w:pPr>
            <w:r>
              <w:rPr>
                <w:rFonts w:ascii="Calibri" w:eastAsia="Times New Roman" w:hAnsi="Calibri" w:cs="Calibri"/>
                <w:color w:val="4B4A4A"/>
                <w:szCs w:val="20"/>
                <w:lang w:eastAsia="es-CO"/>
              </w:rPr>
              <w:lastRenderedPageBreak/>
              <w:t>Más de 5</w:t>
            </w:r>
            <w:r w:rsidR="009D6124">
              <w:rPr>
                <w:rFonts w:ascii="Calibri" w:eastAsia="Times New Roman" w:hAnsi="Calibri" w:cs="Calibri"/>
                <w:color w:val="4B4A4A"/>
                <w:szCs w:val="20"/>
                <w:lang w:eastAsia="es-CO"/>
              </w:rPr>
              <w:t>1</w:t>
            </w:r>
            <w:r>
              <w:rPr>
                <w:rFonts w:ascii="Calibri" w:eastAsia="Times New Roman" w:hAnsi="Calibri" w:cs="Calibri"/>
                <w:color w:val="4B4A4A"/>
                <w:szCs w:val="20"/>
                <w:lang w:eastAsia="es-CO"/>
              </w:rPr>
              <w:t xml:space="preserve"> Usuarios</w:t>
            </w:r>
          </w:p>
        </w:tc>
        <w:tc>
          <w:tcPr>
            <w:tcW w:w="2835" w:type="dxa"/>
            <w:vAlign w:val="center"/>
          </w:tcPr>
          <w:p w14:paraId="5653E2C1" w14:textId="77777777" w:rsidR="00DA2299" w:rsidRDefault="00DA2299" w:rsidP="002B5C93">
            <w:pPr>
              <w:jc w:val="right"/>
              <w:rPr>
                <w:lang w:eastAsia="es-CO"/>
              </w:rPr>
            </w:pPr>
            <w:r w:rsidRPr="001F1198">
              <w:rPr>
                <w:rFonts w:ascii="Calibri" w:eastAsia="Times New Roman" w:hAnsi="Calibri" w:cs="Calibri"/>
                <w:color w:val="4B4A4A"/>
                <w:szCs w:val="20"/>
                <w:lang w:eastAsia="es-CO"/>
              </w:rPr>
              <w:t>20 días hábiles</w:t>
            </w:r>
          </w:p>
        </w:tc>
      </w:tr>
    </w:tbl>
    <w:p w14:paraId="002A2721" w14:textId="77777777" w:rsidR="00DA2299" w:rsidRDefault="00DA2299" w:rsidP="00DA2299">
      <w:pPr>
        <w:ind w:left="360"/>
        <w:rPr>
          <w:lang w:eastAsia="es-CO"/>
        </w:rPr>
      </w:pPr>
    </w:p>
    <w:p w14:paraId="6C2BBCFB" w14:textId="77777777" w:rsidR="00DA2299" w:rsidRDefault="00DA2299" w:rsidP="00DA2299">
      <w:pPr>
        <w:rPr>
          <w:lang w:eastAsia="es-CO"/>
        </w:rPr>
      </w:pPr>
      <w:r w:rsidRPr="001F1198">
        <w:rPr>
          <w:lang w:eastAsia="es-CO"/>
        </w:rPr>
        <w:t xml:space="preserve">Una vez la </w:t>
      </w:r>
      <w:r>
        <w:rPr>
          <w:lang w:eastAsia="es-CO"/>
        </w:rPr>
        <w:t>Entidad Compradora</w:t>
      </w:r>
      <w:r w:rsidRPr="001F1198">
        <w:rPr>
          <w:lang w:eastAsia="es-CO"/>
        </w:rPr>
        <w:t xml:space="preserve"> verifica la </w:t>
      </w:r>
      <w:r>
        <w:rPr>
          <w:rFonts w:cs="Arial"/>
          <w:szCs w:val="20"/>
        </w:rPr>
        <w:t>I</w:t>
      </w:r>
      <w:r w:rsidRPr="00444841">
        <w:rPr>
          <w:rFonts w:cs="Arial"/>
          <w:szCs w:val="20"/>
        </w:rPr>
        <w:t>nstalación</w:t>
      </w:r>
      <w:r>
        <w:rPr>
          <w:rFonts w:cs="Arial"/>
          <w:szCs w:val="20"/>
        </w:rPr>
        <w:t xml:space="preserve"> Software</w:t>
      </w:r>
      <w:r w:rsidRPr="00444841">
        <w:rPr>
          <w:rFonts w:cs="Arial"/>
          <w:szCs w:val="20"/>
        </w:rPr>
        <w:t xml:space="preserve"> y configuración</w:t>
      </w:r>
      <w:r>
        <w:rPr>
          <w:rFonts w:cs="Arial"/>
          <w:szCs w:val="20"/>
        </w:rPr>
        <w:t xml:space="preserve"> del ETP</w:t>
      </w:r>
      <w:r w:rsidRPr="001F1198">
        <w:rPr>
          <w:lang w:eastAsia="es-CO"/>
        </w:rPr>
        <w:t xml:space="preserve"> y recibe toda la documentación requerida, </w:t>
      </w:r>
      <w:r>
        <w:rPr>
          <w:lang w:eastAsia="es-CO"/>
        </w:rPr>
        <w:t>las partes deben</w:t>
      </w:r>
      <w:r w:rsidRPr="001F1198">
        <w:rPr>
          <w:lang w:eastAsia="es-CO"/>
        </w:rPr>
        <w:t xml:space="preserve"> firmar acta de recibido a satisfacción del</w:t>
      </w:r>
      <w:r>
        <w:rPr>
          <w:lang w:eastAsia="es-CO"/>
        </w:rPr>
        <w:t xml:space="preserve"> servicio</w:t>
      </w:r>
      <w:r w:rsidRPr="001F1198">
        <w:rPr>
          <w:lang w:eastAsia="es-CO"/>
        </w:rPr>
        <w:t xml:space="preserve"> objeto de la Orden de Compra, a partir de este momento se podrá </w:t>
      </w:r>
      <w:r>
        <w:rPr>
          <w:lang w:eastAsia="es-CO"/>
        </w:rPr>
        <w:t>iniciar el proceso de</w:t>
      </w:r>
      <w:r w:rsidRPr="001F1198">
        <w:rPr>
          <w:lang w:eastAsia="es-CO"/>
        </w:rPr>
        <w:t xml:space="preserve"> facturación del s</w:t>
      </w:r>
      <w:r>
        <w:rPr>
          <w:lang w:eastAsia="es-CO"/>
        </w:rPr>
        <w:t>ervicio por parte del Proveedor según corresponda.</w:t>
      </w:r>
    </w:p>
    <w:p w14:paraId="64FDD887" w14:textId="77777777" w:rsidR="00DA2299" w:rsidRDefault="00DA2299" w:rsidP="00DA2299">
      <w:pPr>
        <w:ind w:left="360"/>
        <w:rPr>
          <w:lang w:eastAsia="es-CO"/>
        </w:rPr>
      </w:pPr>
    </w:p>
    <w:p w14:paraId="7968981E" w14:textId="77777777" w:rsidR="00DA2299" w:rsidRDefault="00DA2299" w:rsidP="00DA2299">
      <w:pPr>
        <w:ind w:left="360"/>
        <w:rPr>
          <w:lang w:eastAsia="es-CO"/>
        </w:rPr>
      </w:pPr>
    </w:p>
    <w:p w14:paraId="3CA0B860" w14:textId="668EF743" w:rsidR="00DA2299" w:rsidRDefault="00DA2299" w:rsidP="00DF3EA6">
      <w:pPr>
        <w:pStyle w:val="Ttulo2"/>
      </w:pPr>
      <w:bookmarkStart w:id="44" w:name="_Toc78279930"/>
      <w:bookmarkStart w:id="45" w:name="_Toc83830284"/>
      <w:r w:rsidRPr="00444841">
        <w:t>Migración o transferencia de da</w:t>
      </w:r>
      <w:r>
        <w:t>tos</w:t>
      </w:r>
      <w:bookmarkEnd w:id="44"/>
      <w:bookmarkEnd w:id="45"/>
    </w:p>
    <w:p w14:paraId="15B0A673" w14:textId="77777777" w:rsidR="00DF3EA6" w:rsidRPr="00DF3EA6" w:rsidRDefault="00DF3EA6" w:rsidP="00DF3EA6">
      <w:pPr>
        <w:rPr>
          <w:lang w:val="es-MX"/>
        </w:rPr>
      </w:pPr>
    </w:p>
    <w:p w14:paraId="7CCE0FEA" w14:textId="77777777" w:rsidR="00DA2299" w:rsidRPr="008C012E" w:rsidRDefault="00DA2299" w:rsidP="00DA2299">
      <w:pPr>
        <w:rPr>
          <w:b/>
          <w:bCs/>
        </w:rPr>
      </w:pPr>
      <w:r w:rsidRPr="008C012E">
        <w:rPr>
          <w:b/>
          <w:bCs/>
        </w:rPr>
        <w:t>Unidad de facturación:</w:t>
      </w:r>
      <w:r>
        <w:rPr>
          <w:b/>
          <w:bCs/>
        </w:rPr>
        <w:t xml:space="preserve"> </w:t>
      </w:r>
      <w:r w:rsidRPr="00BF284F">
        <w:t>Migración por ETP</w:t>
      </w:r>
      <w:r>
        <w:t xml:space="preserve"> (Entre 1GB y 500GB)</w:t>
      </w:r>
    </w:p>
    <w:p w14:paraId="08458A6F" w14:textId="77777777" w:rsidR="00DA2299" w:rsidRDefault="00DA2299" w:rsidP="00DA2299"/>
    <w:p w14:paraId="6EDC72B4" w14:textId="77777777" w:rsidR="00DA2299" w:rsidRDefault="00DA2299" w:rsidP="00DA2299">
      <w:r>
        <w:t>Servicio de migración o transferencia de datos que pueden contratar las Entidades Compradoras en caso de que así lo requieran para los ETP objeto de la Orden de Compra asociados a cómputo. Cada unidad de servicio o ítem corresponde a un tamaño de información a migrar por ETP entre 1 GB y 500 GB. En caso de superar 500 GB por datos a migrar por ETP, la Entidad debe contratar una línea de servicio adicional para el ETP.</w:t>
      </w:r>
    </w:p>
    <w:p w14:paraId="1A294DF1" w14:textId="77777777" w:rsidR="00DA2299" w:rsidRDefault="00DA2299" w:rsidP="00DA2299">
      <w:r>
        <w:tab/>
      </w:r>
    </w:p>
    <w:p w14:paraId="3D9FD56B" w14:textId="77777777" w:rsidR="00DA2299" w:rsidRDefault="00DA2299" w:rsidP="00DA2299">
      <w:r>
        <w:t>El servicio de Migración o transferencia de datos aplica a:</w:t>
      </w:r>
    </w:p>
    <w:p w14:paraId="37CB2C8F" w14:textId="77777777" w:rsidR="00DA2299" w:rsidRDefault="00DA2299" w:rsidP="00DA2299"/>
    <w:tbl>
      <w:tblPr>
        <w:tblStyle w:val="Tablaconcuadrcula"/>
        <w:tblW w:w="0" w:type="auto"/>
        <w:jc w:val="center"/>
        <w:tblLook w:val="04A0" w:firstRow="1" w:lastRow="0" w:firstColumn="1" w:lastColumn="0" w:noHBand="0" w:noVBand="1"/>
      </w:tblPr>
      <w:tblGrid>
        <w:gridCol w:w="4106"/>
      </w:tblGrid>
      <w:tr w:rsidR="00DA2299" w:rsidRPr="002023BA" w14:paraId="2D36448F" w14:textId="77777777" w:rsidTr="002B5C93">
        <w:trPr>
          <w:jc w:val="center"/>
        </w:trPr>
        <w:tc>
          <w:tcPr>
            <w:tcW w:w="4106" w:type="dxa"/>
          </w:tcPr>
          <w:p w14:paraId="087936C1" w14:textId="77777777" w:rsidR="00DA2299" w:rsidRPr="002023BA" w:rsidRDefault="00DA2299" w:rsidP="002B5C93">
            <w:pPr>
              <w:jc w:val="center"/>
              <w:rPr>
                <w:b/>
              </w:rPr>
            </w:pPr>
            <w:r w:rsidRPr="00416CE1">
              <w:rPr>
                <w:b/>
              </w:rPr>
              <w:t>CATEGORÍA</w:t>
            </w:r>
            <w:r w:rsidRPr="00823488">
              <w:rPr>
                <w:b/>
                <w:color w:val="auto"/>
              </w:rPr>
              <w:t xml:space="preserve"> </w:t>
            </w:r>
            <w:r>
              <w:rPr>
                <w:b/>
              </w:rPr>
              <w:t>COMPRAVENTA</w:t>
            </w:r>
          </w:p>
        </w:tc>
      </w:tr>
      <w:tr w:rsidR="00DA2299" w14:paraId="5720DB43" w14:textId="77777777" w:rsidTr="002B5C93">
        <w:trPr>
          <w:jc w:val="center"/>
        </w:trPr>
        <w:tc>
          <w:tcPr>
            <w:tcW w:w="4106" w:type="dxa"/>
          </w:tcPr>
          <w:p w14:paraId="15F0EF81" w14:textId="77777777" w:rsidR="00DA2299" w:rsidRDefault="00DA2299" w:rsidP="002B5C93">
            <w:r>
              <w:t>Cómputo Corporativo</w:t>
            </w:r>
          </w:p>
        </w:tc>
      </w:tr>
      <w:tr w:rsidR="00DA2299" w14:paraId="6B32954A" w14:textId="77777777" w:rsidTr="002B5C93">
        <w:trPr>
          <w:jc w:val="center"/>
        </w:trPr>
        <w:tc>
          <w:tcPr>
            <w:tcW w:w="4106" w:type="dxa"/>
          </w:tcPr>
          <w:p w14:paraId="22888A69" w14:textId="77777777" w:rsidR="00DA2299" w:rsidRDefault="00DA2299" w:rsidP="006A7F6E">
            <w:pPr>
              <w:pStyle w:val="Prrafodelista"/>
              <w:numPr>
                <w:ilvl w:val="1"/>
                <w:numId w:val="6"/>
              </w:numPr>
              <w:ind w:left="589" w:hanging="283"/>
            </w:pPr>
            <w:r>
              <w:t>Desktop -escritorio</w:t>
            </w:r>
          </w:p>
        </w:tc>
      </w:tr>
      <w:tr w:rsidR="00DA2299" w14:paraId="32268A6F" w14:textId="77777777" w:rsidTr="002B5C93">
        <w:trPr>
          <w:jc w:val="center"/>
        </w:trPr>
        <w:tc>
          <w:tcPr>
            <w:tcW w:w="4106" w:type="dxa"/>
          </w:tcPr>
          <w:p w14:paraId="0E962C1A" w14:textId="77777777" w:rsidR="00DA2299" w:rsidRDefault="00DA2299" w:rsidP="006A7F6E">
            <w:pPr>
              <w:pStyle w:val="Prrafodelista"/>
              <w:numPr>
                <w:ilvl w:val="1"/>
                <w:numId w:val="6"/>
              </w:numPr>
              <w:ind w:left="589" w:hanging="283"/>
            </w:pPr>
            <w:r>
              <w:t>AIO</w:t>
            </w:r>
          </w:p>
        </w:tc>
      </w:tr>
      <w:tr w:rsidR="00DA2299" w14:paraId="1BA3CD7B" w14:textId="77777777" w:rsidTr="002B5C93">
        <w:trPr>
          <w:jc w:val="center"/>
        </w:trPr>
        <w:tc>
          <w:tcPr>
            <w:tcW w:w="4106" w:type="dxa"/>
          </w:tcPr>
          <w:p w14:paraId="0B998584" w14:textId="77777777" w:rsidR="00DA2299" w:rsidRDefault="00DA2299" w:rsidP="006A7F6E">
            <w:pPr>
              <w:pStyle w:val="Prrafodelista"/>
              <w:numPr>
                <w:ilvl w:val="1"/>
                <w:numId w:val="6"/>
              </w:numPr>
              <w:ind w:left="589" w:hanging="283"/>
            </w:pPr>
            <w:r>
              <w:t>Workstation</w:t>
            </w:r>
          </w:p>
        </w:tc>
      </w:tr>
      <w:tr w:rsidR="00DA2299" w14:paraId="2B490FB6" w14:textId="77777777" w:rsidTr="002B5C93">
        <w:trPr>
          <w:jc w:val="center"/>
        </w:trPr>
        <w:tc>
          <w:tcPr>
            <w:tcW w:w="4106" w:type="dxa"/>
          </w:tcPr>
          <w:p w14:paraId="760EA7D2" w14:textId="77777777" w:rsidR="00DA2299" w:rsidRDefault="00DA2299" w:rsidP="006A7F6E">
            <w:pPr>
              <w:pStyle w:val="Prrafodelista"/>
              <w:numPr>
                <w:ilvl w:val="1"/>
                <w:numId w:val="6"/>
              </w:numPr>
              <w:ind w:left="589" w:hanging="283"/>
            </w:pPr>
            <w:r>
              <w:t>Thin Client</w:t>
            </w:r>
          </w:p>
        </w:tc>
      </w:tr>
      <w:tr w:rsidR="00DA2299" w14:paraId="09DD1D8B" w14:textId="77777777" w:rsidTr="002B5C93">
        <w:trPr>
          <w:jc w:val="center"/>
        </w:trPr>
        <w:tc>
          <w:tcPr>
            <w:tcW w:w="4106" w:type="dxa"/>
          </w:tcPr>
          <w:p w14:paraId="2CEC8CAA" w14:textId="77777777" w:rsidR="00DA2299" w:rsidRDefault="00DA2299" w:rsidP="006A7F6E">
            <w:pPr>
              <w:pStyle w:val="Prrafodelista"/>
              <w:numPr>
                <w:ilvl w:val="1"/>
                <w:numId w:val="6"/>
              </w:numPr>
              <w:ind w:left="589" w:hanging="283"/>
            </w:pPr>
            <w:r>
              <w:t>Tabletas</w:t>
            </w:r>
          </w:p>
        </w:tc>
      </w:tr>
      <w:tr w:rsidR="00DA2299" w14:paraId="1080315B" w14:textId="77777777" w:rsidTr="002B5C93">
        <w:trPr>
          <w:jc w:val="center"/>
        </w:trPr>
        <w:tc>
          <w:tcPr>
            <w:tcW w:w="4106" w:type="dxa"/>
          </w:tcPr>
          <w:p w14:paraId="02C3116D" w14:textId="77777777" w:rsidR="00DA2299" w:rsidRDefault="00DA2299" w:rsidP="006A7F6E">
            <w:pPr>
              <w:pStyle w:val="Prrafodelista"/>
              <w:numPr>
                <w:ilvl w:val="1"/>
                <w:numId w:val="6"/>
              </w:numPr>
              <w:ind w:left="589" w:hanging="283"/>
            </w:pPr>
            <w:r>
              <w:t>Portátiles</w:t>
            </w:r>
          </w:p>
        </w:tc>
      </w:tr>
    </w:tbl>
    <w:p w14:paraId="7C40DD7E" w14:textId="77777777" w:rsidR="00DA2299" w:rsidRDefault="00DA2299" w:rsidP="00DA2299"/>
    <w:p w14:paraId="5F7E1565" w14:textId="77777777" w:rsidR="00DA2299" w:rsidRDefault="00DA2299" w:rsidP="00DA2299"/>
    <w:p w14:paraId="0307AFD1" w14:textId="77777777" w:rsidR="00DA2299" w:rsidRDefault="00DA2299" w:rsidP="00DA2299">
      <w:r>
        <w:t>El servicio de transferencia de datos comprende las actividades de identificación de información, copia de la información de un equipo a otro, o a otro medio de almacenamiento, verificación de la información copiada y borrado seguro de la misma.</w:t>
      </w:r>
    </w:p>
    <w:p w14:paraId="58F09C85" w14:textId="77777777" w:rsidR="00DA2299" w:rsidRDefault="00DA2299" w:rsidP="00DA2299"/>
    <w:p w14:paraId="21B191FB" w14:textId="77777777" w:rsidR="00DA2299" w:rsidRDefault="00DA2299" w:rsidP="00DA2299">
      <w:r>
        <w:t>El servicio debe ser cotizado en la oferta económica con valor unitario (1), la Entidad Compradora en la Operación Secundaria en la solicitud de cotización, determina la cantidad de ETP a los que le contrata el servicio y en qué momento se ejecutará, al inicio, durante o al finalizar la Orden de Compra. En todo caso será un valor que se paga una única vez y después de ejecutado el servicio. El servicio debe estar asociado a cada Orden de Compra, por cuanto la Entidad no podrá solicitar el servicio de manera independiente, toda vez que la migración o transferencia de datos es sobre un ETP adquirido bajo el amparo del Acuerdo Marco.</w:t>
      </w:r>
    </w:p>
    <w:p w14:paraId="343A17BC" w14:textId="77777777" w:rsidR="00DA2299" w:rsidRDefault="00DA2299" w:rsidP="00DA2299"/>
    <w:p w14:paraId="33AD6110" w14:textId="77777777" w:rsidR="00DA2299" w:rsidRDefault="00DA2299" w:rsidP="00DA2299">
      <w:r>
        <w:t>Una vez se legaliza y formaliza el inicio de ejecución de la Orden de Compra, la Entidad Compradora y el Proveedor tienen hasta 3 días hábiles para pactar el cronograma y plan de trabajo del servicio de transferencia de datos de los ETP.</w:t>
      </w:r>
    </w:p>
    <w:p w14:paraId="1D716D85" w14:textId="77777777" w:rsidR="00DA2299" w:rsidRDefault="00DA2299" w:rsidP="00DA2299"/>
    <w:p w14:paraId="23833E77" w14:textId="77777777" w:rsidR="00DA2299" w:rsidRDefault="00DA2299" w:rsidP="00DA2299">
      <w:r>
        <w:lastRenderedPageBreak/>
        <w:t>Si la Entidad Estatal no responde a los intentos de comunicación del Proveedor durante los 3 días hábiles siguientes a la fecha de inicio de la Orden de Compra el Proveedor debe evidenciar los intentos fallidos de comunicación con la Entidad Estatal y debe notificar inmediatamente a Colombia Compra Eficiente.  Los 3 días hábiles empezarán a contar a partir del día hábil siguiente en el que se comuniquen el Proveedor y la Entidad Compradora.</w:t>
      </w:r>
      <w:r>
        <w:tab/>
      </w:r>
    </w:p>
    <w:p w14:paraId="7D002914" w14:textId="77777777" w:rsidR="00DA2299" w:rsidRDefault="00DA2299" w:rsidP="00DA2299">
      <w:r>
        <w:tab/>
      </w:r>
    </w:p>
    <w:p w14:paraId="0A34D9E8" w14:textId="77777777" w:rsidR="00DA2299" w:rsidRDefault="00DA2299" w:rsidP="00DA2299">
      <w:r>
        <w:t>La evidencia de los intentos fallidos de comunicación corresponde a correos enviados por el Proveedor que no tienen respuesta por parte de la Entidad Compradora.</w:t>
      </w:r>
      <w:r>
        <w:tab/>
      </w:r>
    </w:p>
    <w:p w14:paraId="289853A7" w14:textId="77777777" w:rsidR="00DA2299" w:rsidRDefault="00DA2299" w:rsidP="00DA2299"/>
    <w:p w14:paraId="76CDF43F" w14:textId="77777777" w:rsidR="00DA2299" w:rsidRDefault="00DA2299" w:rsidP="00DA2299">
      <w:r>
        <w:t>El lugar y horario en el cual el Proveedor realizará la transferencia de datos de los ETP es el lugar definido por la Entidad Compradora en la Orden de Compra y esta información debe ser incluida en el cronograma, siendo el horario definido por la Entidad, dentro de la jornada laboral y en horas hábiles.</w:t>
      </w:r>
      <w:r>
        <w:tab/>
      </w:r>
    </w:p>
    <w:p w14:paraId="56201922" w14:textId="77777777" w:rsidR="00DA2299" w:rsidRDefault="00DA2299" w:rsidP="00DA2299"/>
    <w:p w14:paraId="28711E1F" w14:textId="77777777" w:rsidR="00DA2299" w:rsidRDefault="00DA2299" w:rsidP="00DA2299">
      <w:r>
        <w:t>La Entidad Compradora y el Proveedor deben definir las responsabilidades y tiempos asociadas a la gestión de los permisos necesarios para realizar la transferencia de datos de los ETP.</w:t>
      </w:r>
      <w:r>
        <w:tab/>
      </w:r>
    </w:p>
    <w:p w14:paraId="169D4CE7" w14:textId="77777777" w:rsidR="00DA2299" w:rsidRDefault="00DA2299" w:rsidP="00DA2299">
      <w:r>
        <w:tab/>
      </w:r>
    </w:p>
    <w:p w14:paraId="2B9BF1E4" w14:textId="77777777" w:rsidR="00DA2299" w:rsidRDefault="00DA2299" w:rsidP="00DA2299">
      <w:r>
        <w:t>El Proveedor debe contar con personal idóneo para la realizar las actividades de transferencia de datos de los ETP, y conformar y dimensionar el personal idóneo, con la educación, formación y experiencia para la realización de las actividades de transferencia de datos de los ETP.</w:t>
      </w:r>
      <w:r>
        <w:tab/>
      </w:r>
    </w:p>
    <w:p w14:paraId="189B859B" w14:textId="77777777" w:rsidR="00DA2299" w:rsidRDefault="00DA2299" w:rsidP="00DA2299">
      <w:r>
        <w:tab/>
      </w:r>
    </w:p>
    <w:p w14:paraId="2161539E" w14:textId="77777777" w:rsidR="00DA2299" w:rsidRDefault="00DA2299" w:rsidP="00DA2299">
      <w:r>
        <w:t>El Proveedor debe asignar y comunicar a la Entidad Compradora el contacto que estará coordinando el proceso de transferencia de datos de los ETP.</w:t>
      </w:r>
      <w:r>
        <w:tab/>
      </w:r>
    </w:p>
    <w:p w14:paraId="2DD192BD" w14:textId="77777777" w:rsidR="00DA2299" w:rsidRDefault="00DA2299" w:rsidP="00DA2299"/>
    <w:p w14:paraId="5BF73B4B" w14:textId="77777777" w:rsidR="00DA2299" w:rsidRDefault="00DA2299" w:rsidP="00DA2299">
      <w:r>
        <w:t xml:space="preserve">El Proveedor debe suministrar las herramientas necesarias para cumplir con la transferencia de datos de los ETP. Las herramientas hacen referencia a los medios que usará y a través de los cuales va a realizar la transferencia de datos, </w:t>
      </w:r>
      <w:r w:rsidRPr="00254B33">
        <w:t>para lo cual cada técnico dispondrá como mínimo de un disco duro portátil con capacidad suficiente para garantizar el servicio de mig</w:t>
      </w:r>
      <w:r>
        <w:t>ración o transferencia de datos</w:t>
      </w:r>
      <w:r w:rsidRPr="00254B33">
        <w:t>.</w:t>
      </w:r>
    </w:p>
    <w:p w14:paraId="36AA95E5" w14:textId="77777777" w:rsidR="00DA2299" w:rsidRDefault="00DA2299" w:rsidP="00DA2299"/>
    <w:p w14:paraId="49455060" w14:textId="77777777" w:rsidR="00DA2299" w:rsidRDefault="00DA2299" w:rsidP="00DA2299">
      <w:r>
        <w:t>El Proveedor debe cubrir los costos logísticos asociados a su personal durante el desarrollo de las actividades que integran la transferencia de datos de los ETP.</w:t>
      </w:r>
      <w:r>
        <w:tab/>
      </w:r>
    </w:p>
    <w:p w14:paraId="03295915" w14:textId="77777777" w:rsidR="00DA2299" w:rsidRDefault="00DA2299" w:rsidP="00DA2299"/>
    <w:p w14:paraId="644B24D0" w14:textId="77777777" w:rsidR="00DA2299" w:rsidRDefault="00DA2299" w:rsidP="00DA2299">
      <w:r>
        <w:t>El Proveedor debe indicar al funcionario de la Entidad Compradora, quién tiene a su cargo el ETP, cómo se desarrollará el proceso de transferencia de datos.</w:t>
      </w:r>
      <w:r>
        <w:tab/>
      </w:r>
    </w:p>
    <w:p w14:paraId="31D02385" w14:textId="77777777" w:rsidR="00DA2299" w:rsidRDefault="00DA2299" w:rsidP="00DA2299"/>
    <w:p w14:paraId="18EF7BA3" w14:textId="77777777" w:rsidR="00DA2299" w:rsidRDefault="00DA2299" w:rsidP="00DA2299">
      <w:r>
        <w:t xml:space="preserve">El Proveedor debe formalizar el proceso de transferencia de datos a satisfacción para cada ETP por parte de la Entidad Compradora, con la firma de un acta o documento acordado por las partes en la que conste la realización y desarrollo del proceso de transferencia de datos. </w:t>
      </w:r>
    </w:p>
    <w:p w14:paraId="3666D948" w14:textId="77777777" w:rsidR="00DA2299" w:rsidRDefault="00DA2299" w:rsidP="00DA2299"/>
    <w:p w14:paraId="22AA7A6C" w14:textId="77777777" w:rsidR="00DA2299" w:rsidRDefault="00DA2299" w:rsidP="00DA2299">
      <w:r>
        <w:t>El Proveedor debe cumplir con las políticas de confidencialidad y propiedad intelectual de la información de la Entidad Compradora.</w:t>
      </w:r>
      <w:r>
        <w:tab/>
      </w:r>
    </w:p>
    <w:p w14:paraId="01273DDB" w14:textId="77777777" w:rsidR="00DA2299" w:rsidRDefault="00DA2299" w:rsidP="00DA2299">
      <w:r>
        <w:tab/>
      </w:r>
    </w:p>
    <w:p w14:paraId="597CAC03" w14:textId="77777777" w:rsidR="00DA2299" w:rsidRDefault="00DA2299" w:rsidP="00DA2299">
      <w:r>
        <w:t>La Entidad Compradora debe asignar el personal para la coordinación del servicio y supervisar el proceso de transferencia de datos.</w:t>
      </w:r>
      <w:r>
        <w:tab/>
      </w:r>
    </w:p>
    <w:p w14:paraId="1EDFC470" w14:textId="77777777" w:rsidR="00DA2299" w:rsidRDefault="00DA2299" w:rsidP="00DA2299"/>
    <w:p w14:paraId="097FB75C" w14:textId="77777777" w:rsidR="00DA2299" w:rsidRDefault="00DA2299" w:rsidP="00DA2299">
      <w:r>
        <w:t>La Entidad Compradora debe verificar y recibir a satisfacción el servicio de transferencia de datos de los ETP.</w:t>
      </w:r>
      <w:r>
        <w:tab/>
      </w:r>
    </w:p>
    <w:p w14:paraId="03AA0085" w14:textId="77777777" w:rsidR="00DA2299" w:rsidRDefault="00DA2299" w:rsidP="00DA2299"/>
    <w:p w14:paraId="2BE2955B" w14:textId="77777777" w:rsidR="00DA2299" w:rsidRDefault="00DA2299" w:rsidP="00DA2299">
      <w:r>
        <w:t>La Entidad y el Proveedor deben formalizar el proceso de transferencia de datos a satisfacción para cada ETP por parte de la Entidad Compradora, con la firma de un acta o documento acordado por las partes.</w:t>
      </w:r>
      <w:r>
        <w:tab/>
      </w:r>
    </w:p>
    <w:p w14:paraId="2E888FE3" w14:textId="77777777" w:rsidR="00DA2299" w:rsidRDefault="00DA2299" w:rsidP="00DA2299"/>
    <w:p w14:paraId="4804CA69" w14:textId="77777777" w:rsidR="00DA2299" w:rsidRDefault="00DA2299" w:rsidP="00DA2299">
      <w:r>
        <w:t>La Entidad Compradora debe entregar al Proveedor el ETP e inventario de la información que va a ser objeto del servicio de transferencia de datos.</w:t>
      </w:r>
      <w:r>
        <w:tab/>
      </w:r>
    </w:p>
    <w:p w14:paraId="7AD5FAE7" w14:textId="77777777" w:rsidR="00DA2299" w:rsidRDefault="00DA2299" w:rsidP="00DA2299"/>
    <w:p w14:paraId="7E076B2C" w14:textId="77777777" w:rsidR="00DA2299" w:rsidRDefault="00DA2299" w:rsidP="00DA2299">
      <w:r>
        <w:t>La Entidad Compradora debe disponer de los medios en los cuales se realizará la transferencia de datos donde requiere repose los datos migrados.</w:t>
      </w:r>
    </w:p>
    <w:p w14:paraId="7DA76F8A" w14:textId="77777777" w:rsidR="00DA2299" w:rsidRDefault="00DA2299" w:rsidP="00DA2299">
      <w:r>
        <w:tab/>
      </w:r>
    </w:p>
    <w:p w14:paraId="1B6F0B61" w14:textId="77777777" w:rsidR="00DA2299" w:rsidRDefault="00DA2299" w:rsidP="00DA2299">
      <w:r>
        <w:t>El Proveedor y la Entidad Compradora deben acordar: (i) el tipo de información que se va a copiar; (ii) los medios de transferencia de datos que se utilizarán para ejecutar el servicio; (iii) la definición de las políticas de confidencialidad y propiedad intelectual de la información; (iv) el tiempo máximo para la ejecución del servicio cumpliendo con los tiempos máximos definidos en los ANS para el servicio de transferencia de datos; y (v) los recursos humanos y técnicos requeridos.</w:t>
      </w:r>
      <w:r>
        <w:tab/>
      </w:r>
    </w:p>
    <w:p w14:paraId="0E1440AA" w14:textId="77777777" w:rsidR="00DA2299" w:rsidRDefault="00DA2299" w:rsidP="00DA2299">
      <w:r>
        <w:tab/>
      </w:r>
    </w:p>
    <w:p w14:paraId="3A01649E" w14:textId="77777777" w:rsidR="00DA2299" w:rsidRDefault="00DA2299" w:rsidP="00DA2299">
      <w:r>
        <w:t>El tiempo de transferencia de datos para los ETP objeto de la Orden de Compra se define a continuación y depende de: (i) la zona y (ii) la cantidad de ETP.</w:t>
      </w:r>
      <w:r>
        <w:tab/>
      </w:r>
    </w:p>
    <w:p w14:paraId="627DD757" w14:textId="77777777" w:rsidR="00DA2299" w:rsidRDefault="00DA2299" w:rsidP="00DA2299">
      <w:r>
        <w:tab/>
      </w:r>
    </w:p>
    <w:tbl>
      <w:tblPr>
        <w:tblStyle w:val="Tablaconcuadrcula"/>
        <w:tblW w:w="0" w:type="auto"/>
        <w:jc w:val="center"/>
        <w:tblLook w:val="04A0" w:firstRow="1" w:lastRow="0" w:firstColumn="1" w:lastColumn="0" w:noHBand="0" w:noVBand="1"/>
      </w:tblPr>
      <w:tblGrid>
        <w:gridCol w:w="2410"/>
        <w:gridCol w:w="1985"/>
      </w:tblGrid>
      <w:tr w:rsidR="00DA2299" w14:paraId="79B0E13F" w14:textId="77777777" w:rsidTr="002B5C93">
        <w:trPr>
          <w:jc w:val="center"/>
        </w:trPr>
        <w:tc>
          <w:tcPr>
            <w:tcW w:w="2410" w:type="dxa"/>
          </w:tcPr>
          <w:p w14:paraId="10BB0B8F" w14:textId="77777777" w:rsidR="00DA2299" w:rsidRPr="00635016" w:rsidRDefault="00DA2299" w:rsidP="002B5C93">
            <w:pPr>
              <w:jc w:val="center"/>
              <w:rPr>
                <w:b/>
              </w:rPr>
            </w:pPr>
            <w:r w:rsidRPr="00635016">
              <w:rPr>
                <w:b/>
              </w:rPr>
              <w:t>Cantidad de ETP</w:t>
            </w:r>
          </w:p>
        </w:tc>
        <w:tc>
          <w:tcPr>
            <w:tcW w:w="1985" w:type="dxa"/>
          </w:tcPr>
          <w:p w14:paraId="72B73673" w14:textId="77777777" w:rsidR="00DA2299" w:rsidRPr="00635016" w:rsidRDefault="00DA2299" w:rsidP="002B5C93">
            <w:pPr>
              <w:jc w:val="center"/>
              <w:rPr>
                <w:b/>
              </w:rPr>
            </w:pPr>
            <w:r w:rsidRPr="00635016">
              <w:rPr>
                <w:b/>
              </w:rPr>
              <w:t>Zona 1, 2 y 3</w:t>
            </w:r>
          </w:p>
        </w:tc>
      </w:tr>
      <w:tr w:rsidR="00DA2299" w14:paraId="0EBBD90B" w14:textId="77777777" w:rsidTr="002B5C93">
        <w:trPr>
          <w:jc w:val="center"/>
        </w:trPr>
        <w:tc>
          <w:tcPr>
            <w:tcW w:w="2410" w:type="dxa"/>
          </w:tcPr>
          <w:p w14:paraId="11BE1750" w14:textId="1CC88655" w:rsidR="00DA2299" w:rsidRPr="009A3338" w:rsidRDefault="00DA2299" w:rsidP="002B5C93">
            <w:pPr>
              <w:rPr>
                <w:color w:val="FF0000"/>
              </w:rPr>
            </w:pPr>
            <w:r w:rsidRPr="00F14D3C">
              <w:t>1-5</w:t>
            </w:r>
          </w:p>
        </w:tc>
        <w:tc>
          <w:tcPr>
            <w:tcW w:w="1985" w:type="dxa"/>
          </w:tcPr>
          <w:p w14:paraId="4491216B" w14:textId="77777777" w:rsidR="00DA2299" w:rsidRPr="009A3338" w:rsidRDefault="00DA2299" w:rsidP="002B5C93">
            <w:r w:rsidRPr="009A3338">
              <w:t>4 días hábiles</w:t>
            </w:r>
          </w:p>
        </w:tc>
      </w:tr>
      <w:tr w:rsidR="00DA2299" w14:paraId="2C18E81C" w14:textId="77777777" w:rsidTr="002B5C93">
        <w:trPr>
          <w:jc w:val="center"/>
        </w:trPr>
        <w:tc>
          <w:tcPr>
            <w:tcW w:w="2410" w:type="dxa"/>
          </w:tcPr>
          <w:p w14:paraId="5782464C" w14:textId="3A4C2E9B" w:rsidR="00DA2299" w:rsidRPr="00F14D3C" w:rsidRDefault="009D6124" w:rsidP="002B5C93">
            <w:r>
              <w:t>6</w:t>
            </w:r>
            <w:r w:rsidR="00DA2299">
              <w:t>-30</w:t>
            </w:r>
          </w:p>
        </w:tc>
        <w:tc>
          <w:tcPr>
            <w:tcW w:w="1985" w:type="dxa"/>
          </w:tcPr>
          <w:p w14:paraId="3BCFC081" w14:textId="77777777" w:rsidR="00DA2299" w:rsidRPr="009A3338" w:rsidRDefault="00DA2299" w:rsidP="002B5C93">
            <w:r>
              <w:t>6 días hábiles</w:t>
            </w:r>
          </w:p>
        </w:tc>
      </w:tr>
      <w:tr w:rsidR="00DA2299" w14:paraId="3946F346" w14:textId="77777777" w:rsidTr="002B5C93">
        <w:trPr>
          <w:jc w:val="center"/>
        </w:trPr>
        <w:tc>
          <w:tcPr>
            <w:tcW w:w="2410" w:type="dxa"/>
          </w:tcPr>
          <w:p w14:paraId="528D4C71" w14:textId="24906C26" w:rsidR="00DA2299" w:rsidRPr="009A3338" w:rsidRDefault="00DA2299" w:rsidP="002B5C93">
            <w:pPr>
              <w:rPr>
                <w:color w:val="FF0000"/>
              </w:rPr>
            </w:pPr>
            <w:r>
              <w:t>31</w:t>
            </w:r>
            <w:r w:rsidRPr="00F14D3C">
              <w:t>-</w:t>
            </w:r>
            <w:r>
              <w:t>5</w:t>
            </w:r>
            <w:r w:rsidRPr="00F14D3C">
              <w:t>0</w:t>
            </w:r>
          </w:p>
        </w:tc>
        <w:tc>
          <w:tcPr>
            <w:tcW w:w="1985" w:type="dxa"/>
          </w:tcPr>
          <w:p w14:paraId="11BA75D4" w14:textId="77777777" w:rsidR="00DA2299" w:rsidRPr="009A3338" w:rsidRDefault="00DA2299" w:rsidP="002B5C93">
            <w:r w:rsidRPr="009A3338">
              <w:t>5 días hábiles</w:t>
            </w:r>
          </w:p>
        </w:tc>
      </w:tr>
      <w:tr w:rsidR="00DA2299" w14:paraId="60968A61" w14:textId="77777777" w:rsidTr="002B5C93">
        <w:trPr>
          <w:jc w:val="center"/>
        </w:trPr>
        <w:tc>
          <w:tcPr>
            <w:tcW w:w="2410" w:type="dxa"/>
          </w:tcPr>
          <w:p w14:paraId="71EF932D" w14:textId="65171664" w:rsidR="00DA2299" w:rsidRPr="009A3338" w:rsidRDefault="00DA2299" w:rsidP="002B5C93">
            <w:pPr>
              <w:rPr>
                <w:color w:val="FF0000"/>
              </w:rPr>
            </w:pPr>
            <w:r>
              <w:t>51</w:t>
            </w:r>
            <w:r w:rsidRPr="00F14D3C">
              <w:t>-1</w:t>
            </w:r>
            <w:r>
              <w:t>0</w:t>
            </w:r>
            <w:r w:rsidRPr="00F14D3C">
              <w:t>0</w:t>
            </w:r>
          </w:p>
        </w:tc>
        <w:tc>
          <w:tcPr>
            <w:tcW w:w="1985" w:type="dxa"/>
          </w:tcPr>
          <w:p w14:paraId="0EEE21E2" w14:textId="77777777" w:rsidR="00DA2299" w:rsidRPr="009A3338" w:rsidRDefault="00DA2299" w:rsidP="002B5C93">
            <w:r w:rsidRPr="009A3338">
              <w:t>7 días hábiles</w:t>
            </w:r>
          </w:p>
        </w:tc>
      </w:tr>
      <w:tr w:rsidR="00DA2299" w14:paraId="13CC1924" w14:textId="77777777" w:rsidTr="002B5C93">
        <w:trPr>
          <w:jc w:val="center"/>
        </w:trPr>
        <w:tc>
          <w:tcPr>
            <w:tcW w:w="2410" w:type="dxa"/>
          </w:tcPr>
          <w:p w14:paraId="0A479CAF" w14:textId="6BAB37C6" w:rsidR="00DA2299" w:rsidRPr="009A3338" w:rsidRDefault="00DA2299" w:rsidP="002B5C93">
            <w:pPr>
              <w:rPr>
                <w:color w:val="FF0000"/>
              </w:rPr>
            </w:pPr>
            <w:r w:rsidRPr="00F14D3C">
              <w:t>Más de 10</w:t>
            </w:r>
            <w:r>
              <w:t>1</w:t>
            </w:r>
          </w:p>
        </w:tc>
        <w:tc>
          <w:tcPr>
            <w:tcW w:w="1985" w:type="dxa"/>
          </w:tcPr>
          <w:p w14:paraId="78529932" w14:textId="77777777" w:rsidR="00DA2299" w:rsidRPr="009A3338" w:rsidRDefault="00DA2299" w:rsidP="002B5C93">
            <w:r w:rsidRPr="009A3338">
              <w:t>10 días hábiles</w:t>
            </w:r>
          </w:p>
        </w:tc>
      </w:tr>
    </w:tbl>
    <w:p w14:paraId="17ED24DD" w14:textId="77777777" w:rsidR="00DA2299" w:rsidRDefault="00DA2299" w:rsidP="00DA2299"/>
    <w:p w14:paraId="7FAC0142" w14:textId="77777777" w:rsidR="00DA2299" w:rsidRDefault="00DA2299" w:rsidP="00DA2299"/>
    <w:p w14:paraId="04B92C0E" w14:textId="77777777" w:rsidR="00DA2299" w:rsidRPr="001F1198" w:rsidRDefault="00DA2299" w:rsidP="00DA2299">
      <w:r>
        <w:t>Una vez la Entidad Compradora verifica la transferencia de datos de los ETP y recibe toda la documentación requerida, deben firmar un acta de recibido a satisfacción de la transferencia de datos de los ETP objeto de la Orden de Compra.</w:t>
      </w:r>
    </w:p>
    <w:p w14:paraId="4EDBB7ED" w14:textId="77777777" w:rsidR="00DA2299" w:rsidRDefault="00DA2299" w:rsidP="00DA2299"/>
    <w:p w14:paraId="5E2BEAB1" w14:textId="77777777" w:rsidR="00DA2299" w:rsidRDefault="00DA2299" w:rsidP="00DA2299">
      <w:pPr>
        <w:spacing w:after="200" w:line="276" w:lineRule="auto"/>
        <w:jc w:val="left"/>
        <w:rPr>
          <w:rFonts w:eastAsiaTheme="majorEastAsia" w:cstheme="majorBidi"/>
          <w:b/>
          <w:bCs/>
          <w:spacing w:val="5"/>
          <w:kern w:val="28"/>
          <w:szCs w:val="52"/>
        </w:rPr>
      </w:pPr>
    </w:p>
    <w:p w14:paraId="55D78235" w14:textId="77777777" w:rsidR="00DA2299" w:rsidRDefault="00DA2299" w:rsidP="00DA2299">
      <w:pPr>
        <w:jc w:val="left"/>
        <w:rPr>
          <w:rFonts w:eastAsia="MS Gothic"/>
          <w:b/>
          <w:bCs/>
          <w:spacing w:val="5"/>
          <w:kern w:val="28"/>
          <w:szCs w:val="52"/>
        </w:rPr>
      </w:pPr>
      <w:bookmarkStart w:id="46" w:name="_Toc78279931"/>
      <w:r>
        <w:br w:type="page"/>
      </w:r>
    </w:p>
    <w:p w14:paraId="47AB1966" w14:textId="34EE4CD7" w:rsidR="00DA2299" w:rsidRDefault="00DA2299" w:rsidP="00DF3EA6">
      <w:pPr>
        <w:pStyle w:val="Ttulo2"/>
      </w:pPr>
      <w:bookmarkStart w:id="47" w:name="_Toc83830285"/>
      <w:r w:rsidRPr="38757BBE">
        <w:lastRenderedPageBreak/>
        <w:t>Garantía extendida</w:t>
      </w:r>
      <w:r>
        <w:t xml:space="preserve"> por ETP</w:t>
      </w:r>
      <w:bookmarkEnd w:id="46"/>
      <w:bookmarkEnd w:id="47"/>
    </w:p>
    <w:p w14:paraId="35069D63" w14:textId="77777777" w:rsidR="00DF3EA6" w:rsidRPr="00DF3EA6" w:rsidRDefault="00DF3EA6" w:rsidP="00DF3EA6">
      <w:pPr>
        <w:rPr>
          <w:lang w:val="es-MX"/>
        </w:rPr>
      </w:pPr>
    </w:p>
    <w:p w14:paraId="09FA3859" w14:textId="77777777" w:rsidR="00DA2299" w:rsidRDefault="00DA2299" w:rsidP="00DA2299">
      <w:r w:rsidRPr="0066374B">
        <w:rPr>
          <w:b/>
          <w:bCs/>
        </w:rPr>
        <w:t>Unidad de facturación:</w:t>
      </w:r>
      <w:r>
        <w:rPr>
          <w:b/>
          <w:bCs/>
        </w:rPr>
        <w:t xml:space="preserve"> </w:t>
      </w:r>
      <w:r w:rsidRPr="0066374B">
        <w:t xml:space="preserve">Tipo de </w:t>
      </w:r>
      <w:r>
        <w:t>Garantía extendida por ETP</w:t>
      </w:r>
    </w:p>
    <w:p w14:paraId="5F505D16" w14:textId="77777777" w:rsidR="00DA2299" w:rsidRPr="0066374B" w:rsidRDefault="00DA2299" w:rsidP="00DA2299"/>
    <w:p w14:paraId="290FFC05" w14:textId="77777777" w:rsidR="00DA2299" w:rsidRDefault="00DA2299" w:rsidP="00DA2299">
      <w:r>
        <w:t xml:space="preserve">Servicio que permite a las Entidades contratar si así lo requieren 1 año o 2 años adicionales de garantía de fábrica de los ETP tal y como se detalla en la siguiente tabla. </w:t>
      </w:r>
    </w:p>
    <w:p w14:paraId="65441C4A" w14:textId="77777777" w:rsidR="00DA2299" w:rsidRDefault="00DA2299" w:rsidP="00DA2299"/>
    <w:p w14:paraId="00FE1FDF" w14:textId="77777777" w:rsidR="00DA2299" w:rsidRPr="00AA757B" w:rsidRDefault="00DA2299" w:rsidP="00DA2299">
      <w:pPr>
        <w:rPr>
          <w:color w:val="auto"/>
        </w:rPr>
      </w:pPr>
      <w:r w:rsidRPr="00AA757B">
        <w:rPr>
          <w:color w:val="auto"/>
        </w:rPr>
        <w:t>Se recuerda y aclara, que la garantía de fábrica incluida con los ETP se encuentra definida en el presente documento, Condiciones técnicas de los ETP</w:t>
      </w:r>
    </w:p>
    <w:p w14:paraId="30197173" w14:textId="77777777" w:rsidR="00DA2299" w:rsidRDefault="00DA2299" w:rsidP="00DA2299"/>
    <w:p w14:paraId="5B220E89" w14:textId="77777777" w:rsidR="00DA2299" w:rsidRDefault="00DA2299" w:rsidP="00DA2299">
      <w:r>
        <w:t>Este servicio aplica única y exclusivamente para los ETP adquiridos por el Acuerdo Marco.</w:t>
      </w:r>
    </w:p>
    <w:p w14:paraId="4494873B" w14:textId="77777777" w:rsidR="00DA2299" w:rsidRDefault="00DA2299" w:rsidP="00DA2299"/>
    <w:p w14:paraId="1114C258" w14:textId="77777777" w:rsidR="00DA2299" w:rsidRDefault="00DA2299" w:rsidP="00DA2299">
      <w:r>
        <w:t>El Proveedor debe entregar con los ETP el soporte físico o un medio de verificación web de la garantía extendida de fábrica de los ETP, según lo haya contratado la Entidad. Ese medio de verificación debe indicar la fecha de inicio de la garantía y el tiempo de vigencia de esta.</w:t>
      </w:r>
    </w:p>
    <w:p w14:paraId="647070A0" w14:textId="77777777" w:rsidR="00DA2299" w:rsidRDefault="00DA2299" w:rsidP="00DA2299"/>
    <w:p w14:paraId="489D8EFA" w14:textId="77777777" w:rsidR="00DA2299" w:rsidRDefault="00DA2299" w:rsidP="00DA2299">
      <w:r>
        <w:t>La garantía extendida debe ser expedida directamente por el Fabricante de la marca del ETP que se entrega, de modo tal que la Entidad pueda verificar al momento de recibir el ETP y que pueda validar la vigencia de esta.</w:t>
      </w:r>
    </w:p>
    <w:p w14:paraId="5F82F964" w14:textId="77777777" w:rsidR="00DA2299" w:rsidRDefault="00DA2299" w:rsidP="00DA2299"/>
    <w:p w14:paraId="3EA652BC" w14:textId="77777777" w:rsidR="00DA2299" w:rsidRDefault="00DA2299" w:rsidP="00DA2299">
      <w:r>
        <w:t>La Entidad en la Operación Secundaria debe precisar a cuáles ETP de la Orden de Compra les contrata el servicio.</w:t>
      </w:r>
    </w:p>
    <w:p w14:paraId="0DC0D53C" w14:textId="77777777" w:rsidR="00DA2299" w:rsidRDefault="00DA2299" w:rsidP="00DA2299"/>
    <w:p w14:paraId="39C11798" w14:textId="77777777" w:rsidR="00DA2299" w:rsidRDefault="00DA2299" w:rsidP="00DA2299">
      <w:r>
        <w:t>La garantía extendida aplica a:</w:t>
      </w:r>
    </w:p>
    <w:p w14:paraId="3FB2EFEB" w14:textId="77777777" w:rsidR="00DA2299" w:rsidRDefault="00DA2299" w:rsidP="00DA2299"/>
    <w:tbl>
      <w:tblPr>
        <w:tblStyle w:val="Tablaconcuadrcula"/>
        <w:tblW w:w="0" w:type="auto"/>
        <w:tblLook w:val="04A0" w:firstRow="1" w:lastRow="0" w:firstColumn="1" w:lastColumn="0" w:noHBand="0" w:noVBand="1"/>
      </w:tblPr>
      <w:tblGrid>
        <w:gridCol w:w="3114"/>
        <w:gridCol w:w="2768"/>
        <w:gridCol w:w="2946"/>
      </w:tblGrid>
      <w:tr w:rsidR="00DA2299" w:rsidRPr="009B11AF" w14:paraId="47AA1F0B" w14:textId="77777777" w:rsidTr="002B5C93">
        <w:tc>
          <w:tcPr>
            <w:tcW w:w="3114" w:type="dxa"/>
            <w:vMerge w:val="restart"/>
          </w:tcPr>
          <w:p w14:paraId="4EAAF212" w14:textId="77777777" w:rsidR="00DA2299" w:rsidRPr="00121E50" w:rsidRDefault="00DA2299" w:rsidP="002B5C93">
            <w:pPr>
              <w:jc w:val="center"/>
              <w:rPr>
                <w:b/>
                <w:color w:val="auto"/>
              </w:rPr>
            </w:pPr>
            <w:r w:rsidRPr="00121E50">
              <w:rPr>
                <w:b/>
                <w:color w:val="auto"/>
              </w:rPr>
              <w:t>CATEGORÍA COMPRAVENTA</w:t>
            </w:r>
          </w:p>
        </w:tc>
        <w:tc>
          <w:tcPr>
            <w:tcW w:w="5714" w:type="dxa"/>
            <w:gridSpan w:val="2"/>
          </w:tcPr>
          <w:p w14:paraId="0F15855E" w14:textId="77777777" w:rsidR="00DA2299" w:rsidRPr="00121E50" w:rsidRDefault="00DA2299" w:rsidP="002B5C93">
            <w:pPr>
              <w:jc w:val="center"/>
              <w:rPr>
                <w:b/>
                <w:color w:val="auto"/>
              </w:rPr>
            </w:pPr>
            <w:r w:rsidRPr="00121E50">
              <w:rPr>
                <w:b/>
                <w:color w:val="auto"/>
              </w:rPr>
              <w:t>TIPO DE GARANTÍA EXTENDIDA</w:t>
            </w:r>
          </w:p>
        </w:tc>
      </w:tr>
      <w:tr w:rsidR="00DA2299" w:rsidRPr="009B11AF" w14:paraId="3DFC0E18" w14:textId="77777777" w:rsidTr="002B5C93">
        <w:tc>
          <w:tcPr>
            <w:tcW w:w="3114" w:type="dxa"/>
            <w:vMerge/>
            <w:tcBorders>
              <w:bottom w:val="single" w:sz="4" w:space="0" w:color="auto"/>
            </w:tcBorders>
          </w:tcPr>
          <w:p w14:paraId="6475D62A" w14:textId="77777777" w:rsidR="00DA2299" w:rsidRPr="00121E50" w:rsidRDefault="00DA2299" w:rsidP="002B5C93">
            <w:pPr>
              <w:jc w:val="center"/>
              <w:rPr>
                <w:b/>
                <w:color w:val="auto"/>
              </w:rPr>
            </w:pPr>
          </w:p>
        </w:tc>
        <w:tc>
          <w:tcPr>
            <w:tcW w:w="2768" w:type="dxa"/>
            <w:tcBorders>
              <w:bottom w:val="single" w:sz="4" w:space="0" w:color="auto"/>
            </w:tcBorders>
          </w:tcPr>
          <w:p w14:paraId="17A5FC0D" w14:textId="77777777" w:rsidR="00DA2299" w:rsidRPr="00121E50" w:rsidRDefault="00DA2299" w:rsidP="002B5C93">
            <w:pPr>
              <w:jc w:val="center"/>
              <w:rPr>
                <w:b/>
                <w:color w:val="auto"/>
              </w:rPr>
            </w:pPr>
            <w:r w:rsidRPr="00121E50">
              <w:rPr>
                <w:b/>
                <w:color w:val="auto"/>
              </w:rPr>
              <w:t>1 AÑO ADICIONAL</w:t>
            </w:r>
          </w:p>
        </w:tc>
        <w:tc>
          <w:tcPr>
            <w:tcW w:w="2946" w:type="dxa"/>
            <w:tcBorders>
              <w:bottom w:val="single" w:sz="4" w:space="0" w:color="auto"/>
            </w:tcBorders>
          </w:tcPr>
          <w:p w14:paraId="55C33CB0" w14:textId="77777777" w:rsidR="00DA2299" w:rsidRPr="00121E50" w:rsidRDefault="00DA2299" w:rsidP="002B5C93">
            <w:pPr>
              <w:jc w:val="center"/>
              <w:rPr>
                <w:b/>
                <w:color w:val="auto"/>
              </w:rPr>
            </w:pPr>
            <w:r w:rsidRPr="00121E50">
              <w:rPr>
                <w:b/>
                <w:color w:val="auto"/>
              </w:rPr>
              <w:t>2 AÑOS ADICIONALES</w:t>
            </w:r>
          </w:p>
        </w:tc>
      </w:tr>
      <w:tr w:rsidR="00DA2299" w:rsidRPr="009B11AF" w14:paraId="4585791F" w14:textId="77777777" w:rsidTr="002B5C93">
        <w:tc>
          <w:tcPr>
            <w:tcW w:w="3114" w:type="dxa"/>
            <w:tcBorders>
              <w:bottom w:val="nil"/>
              <w:right w:val="single" w:sz="4" w:space="0" w:color="auto"/>
            </w:tcBorders>
          </w:tcPr>
          <w:p w14:paraId="09B5869D" w14:textId="77777777" w:rsidR="00DA2299" w:rsidRPr="00121E50" w:rsidRDefault="00DA2299" w:rsidP="002B5C93">
            <w:pPr>
              <w:rPr>
                <w:color w:val="auto"/>
              </w:rPr>
            </w:pPr>
            <w:r w:rsidRPr="00121E50">
              <w:rPr>
                <w:color w:val="auto"/>
              </w:rPr>
              <w:t>Cómputo</w:t>
            </w:r>
          </w:p>
        </w:tc>
        <w:tc>
          <w:tcPr>
            <w:tcW w:w="2768" w:type="dxa"/>
            <w:tcBorders>
              <w:left w:val="single" w:sz="4" w:space="0" w:color="auto"/>
              <w:bottom w:val="nil"/>
              <w:right w:val="single" w:sz="4" w:space="0" w:color="auto"/>
            </w:tcBorders>
          </w:tcPr>
          <w:p w14:paraId="13F9EAFD" w14:textId="77777777" w:rsidR="00DA2299" w:rsidRPr="00121E50" w:rsidRDefault="00DA2299" w:rsidP="002B5C93">
            <w:pPr>
              <w:jc w:val="center"/>
              <w:rPr>
                <w:color w:val="auto"/>
              </w:rPr>
            </w:pPr>
          </w:p>
        </w:tc>
        <w:tc>
          <w:tcPr>
            <w:tcW w:w="2946" w:type="dxa"/>
            <w:tcBorders>
              <w:left w:val="single" w:sz="4" w:space="0" w:color="auto"/>
              <w:bottom w:val="nil"/>
            </w:tcBorders>
          </w:tcPr>
          <w:p w14:paraId="75B896FE" w14:textId="77777777" w:rsidR="00DA2299" w:rsidRPr="00121E50" w:rsidRDefault="00DA2299" w:rsidP="002B5C93">
            <w:pPr>
              <w:jc w:val="center"/>
              <w:rPr>
                <w:color w:val="auto"/>
              </w:rPr>
            </w:pPr>
          </w:p>
        </w:tc>
      </w:tr>
      <w:tr w:rsidR="00DA2299" w:rsidRPr="009B11AF" w14:paraId="4079929E" w14:textId="77777777" w:rsidTr="002B5C93">
        <w:tc>
          <w:tcPr>
            <w:tcW w:w="3114" w:type="dxa"/>
            <w:tcBorders>
              <w:top w:val="nil"/>
            </w:tcBorders>
          </w:tcPr>
          <w:p w14:paraId="2C847500" w14:textId="77777777" w:rsidR="00DA2299" w:rsidRPr="00121E50" w:rsidRDefault="00DA2299" w:rsidP="006A7F6E">
            <w:pPr>
              <w:pStyle w:val="Prrafodelista"/>
              <w:numPr>
                <w:ilvl w:val="1"/>
                <w:numId w:val="6"/>
              </w:numPr>
              <w:ind w:left="589" w:hanging="283"/>
              <w:rPr>
                <w:color w:val="auto"/>
              </w:rPr>
            </w:pPr>
            <w:r w:rsidRPr="00121E50">
              <w:rPr>
                <w:color w:val="auto"/>
              </w:rPr>
              <w:t>Corporativo</w:t>
            </w:r>
          </w:p>
        </w:tc>
        <w:tc>
          <w:tcPr>
            <w:tcW w:w="2768" w:type="dxa"/>
            <w:tcBorders>
              <w:top w:val="nil"/>
            </w:tcBorders>
          </w:tcPr>
          <w:p w14:paraId="70895990" w14:textId="77777777" w:rsidR="00DA2299" w:rsidRPr="00121E50" w:rsidRDefault="00DA2299" w:rsidP="002B5C93">
            <w:pPr>
              <w:jc w:val="center"/>
              <w:rPr>
                <w:color w:val="auto"/>
              </w:rPr>
            </w:pPr>
            <w:r w:rsidRPr="00121E50">
              <w:rPr>
                <w:color w:val="auto"/>
              </w:rPr>
              <w:t>X</w:t>
            </w:r>
          </w:p>
        </w:tc>
        <w:tc>
          <w:tcPr>
            <w:tcW w:w="2946" w:type="dxa"/>
            <w:tcBorders>
              <w:top w:val="nil"/>
            </w:tcBorders>
          </w:tcPr>
          <w:p w14:paraId="603DDDF9" w14:textId="77777777" w:rsidR="00DA2299" w:rsidRPr="00121E50" w:rsidRDefault="00DA2299" w:rsidP="002B5C93">
            <w:pPr>
              <w:jc w:val="center"/>
              <w:rPr>
                <w:color w:val="auto"/>
              </w:rPr>
            </w:pPr>
            <w:r w:rsidRPr="00121E50">
              <w:rPr>
                <w:color w:val="auto"/>
              </w:rPr>
              <w:t>X</w:t>
            </w:r>
          </w:p>
        </w:tc>
      </w:tr>
      <w:tr w:rsidR="00DA2299" w:rsidRPr="009B11AF" w14:paraId="763D63DB" w14:textId="77777777" w:rsidTr="002B5C93">
        <w:tc>
          <w:tcPr>
            <w:tcW w:w="3114" w:type="dxa"/>
          </w:tcPr>
          <w:p w14:paraId="32A97707" w14:textId="77777777" w:rsidR="00DA2299" w:rsidRPr="00121E50" w:rsidRDefault="00DA2299" w:rsidP="002B5C93">
            <w:pPr>
              <w:rPr>
                <w:color w:val="auto"/>
              </w:rPr>
            </w:pPr>
            <w:r w:rsidRPr="00121E50">
              <w:rPr>
                <w:color w:val="auto"/>
              </w:rPr>
              <w:t>Impresión</w:t>
            </w:r>
          </w:p>
        </w:tc>
        <w:tc>
          <w:tcPr>
            <w:tcW w:w="2768" w:type="dxa"/>
          </w:tcPr>
          <w:p w14:paraId="2A48103A" w14:textId="77777777" w:rsidR="00DA2299" w:rsidRPr="00121E50" w:rsidRDefault="00DA2299" w:rsidP="002B5C93">
            <w:pPr>
              <w:jc w:val="center"/>
              <w:rPr>
                <w:color w:val="auto"/>
              </w:rPr>
            </w:pPr>
            <w:r w:rsidRPr="00121E50">
              <w:rPr>
                <w:color w:val="auto"/>
              </w:rPr>
              <w:t>X</w:t>
            </w:r>
          </w:p>
        </w:tc>
        <w:tc>
          <w:tcPr>
            <w:tcW w:w="2946" w:type="dxa"/>
          </w:tcPr>
          <w:p w14:paraId="29A33BE4" w14:textId="77777777" w:rsidR="00DA2299" w:rsidRPr="00121E50" w:rsidRDefault="00DA2299" w:rsidP="002B5C93">
            <w:pPr>
              <w:jc w:val="center"/>
              <w:rPr>
                <w:color w:val="auto"/>
              </w:rPr>
            </w:pPr>
            <w:r w:rsidRPr="00121E50">
              <w:rPr>
                <w:color w:val="auto"/>
              </w:rPr>
              <w:t>X</w:t>
            </w:r>
          </w:p>
        </w:tc>
      </w:tr>
      <w:tr w:rsidR="00DA2299" w:rsidRPr="009B11AF" w14:paraId="2C9E7156" w14:textId="77777777" w:rsidTr="002B5C93">
        <w:tc>
          <w:tcPr>
            <w:tcW w:w="3114" w:type="dxa"/>
          </w:tcPr>
          <w:p w14:paraId="2C2CB415" w14:textId="77777777" w:rsidR="00DA2299" w:rsidRPr="00121E50" w:rsidRDefault="00DA2299" w:rsidP="002B5C93">
            <w:pPr>
              <w:rPr>
                <w:color w:val="auto"/>
              </w:rPr>
            </w:pPr>
            <w:r w:rsidRPr="00121E50">
              <w:rPr>
                <w:color w:val="auto"/>
              </w:rPr>
              <w:t>Escáner</w:t>
            </w:r>
          </w:p>
        </w:tc>
        <w:tc>
          <w:tcPr>
            <w:tcW w:w="2768" w:type="dxa"/>
          </w:tcPr>
          <w:p w14:paraId="4A055648" w14:textId="77777777" w:rsidR="00DA2299" w:rsidRPr="00121E50" w:rsidRDefault="00DA2299" w:rsidP="002B5C93">
            <w:pPr>
              <w:jc w:val="center"/>
              <w:rPr>
                <w:color w:val="auto"/>
              </w:rPr>
            </w:pPr>
            <w:r w:rsidRPr="00121E50">
              <w:rPr>
                <w:color w:val="auto"/>
              </w:rPr>
              <w:t>X</w:t>
            </w:r>
          </w:p>
        </w:tc>
        <w:tc>
          <w:tcPr>
            <w:tcW w:w="2946" w:type="dxa"/>
          </w:tcPr>
          <w:p w14:paraId="49CBDB07" w14:textId="77777777" w:rsidR="00DA2299" w:rsidRPr="00121E50" w:rsidRDefault="00DA2299" w:rsidP="002B5C93">
            <w:pPr>
              <w:jc w:val="center"/>
              <w:rPr>
                <w:color w:val="auto"/>
              </w:rPr>
            </w:pPr>
            <w:r w:rsidRPr="00121E50">
              <w:rPr>
                <w:color w:val="auto"/>
              </w:rPr>
              <w:t>X</w:t>
            </w:r>
          </w:p>
        </w:tc>
      </w:tr>
      <w:tr w:rsidR="00DA2299" w:rsidRPr="009B11AF" w14:paraId="763F23C7" w14:textId="77777777" w:rsidTr="002B5C93">
        <w:tc>
          <w:tcPr>
            <w:tcW w:w="3114" w:type="dxa"/>
          </w:tcPr>
          <w:p w14:paraId="556EC942" w14:textId="77777777" w:rsidR="00DA2299" w:rsidRPr="00121E50" w:rsidRDefault="00DA2299" w:rsidP="002B5C93">
            <w:pPr>
              <w:rPr>
                <w:color w:val="auto"/>
              </w:rPr>
            </w:pPr>
            <w:r w:rsidRPr="00121E50">
              <w:rPr>
                <w:color w:val="auto"/>
              </w:rPr>
              <w:t>Proyección de Imagen</w:t>
            </w:r>
          </w:p>
        </w:tc>
        <w:tc>
          <w:tcPr>
            <w:tcW w:w="2768" w:type="dxa"/>
          </w:tcPr>
          <w:p w14:paraId="162BBABA" w14:textId="77777777" w:rsidR="00DA2299" w:rsidRPr="00121E50" w:rsidRDefault="00DA2299" w:rsidP="002B5C93">
            <w:pPr>
              <w:jc w:val="center"/>
              <w:rPr>
                <w:color w:val="auto"/>
              </w:rPr>
            </w:pPr>
            <w:r w:rsidRPr="00121E50">
              <w:rPr>
                <w:color w:val="auto"/>
              </w:rPr>
              <w:t>X</w:t>
            </w:r>
          </w:p>
        </w:tc>
        <w:tc>
          <w:tcPr>
            <w:tcW w:w="2946" w:type="dxa"/>
          </w:tcPr>
          <w:p w14:paraId="26A72B91" w14:textId="77777777" w:rsidR="00DA2299" w:rsidRPr="00121E50" w:rsidRDefault="00DA2299" w:rsidP="002B5C93">
            <w:pPr>
              <w:jc w:val="center"/>
              <w:rPr>
                <w:color w:val="auto"/>
              </w:rPr>
            </w:pPr>
            <w:r w:rsidRPr="00121E50">
              <w:rPr>
                <w:color w:val="auto"/>
              </w:rPr>
              <w:t>X</w:t>
            </w:r>
          </w:p>
        </w:tc>
      </w:tr>
    </w:tbl>
    <w:p w14:paraId="6F4C7BC8" w14:textId="77777777" w:rsidR="00DA2299" w:rsidRDefault="00DA2299" w:rsidP="00DA2299"/>
    <w:p w14:paraId="64359679" w14:textId="77777777" w:rsidR="00DA2299" w:rsidRDefault="00DA2299" w:rsidP="00DA2299"/>
    <w:p w14:paraId="76DA92AB" w14:textId="77777777" w:rsidR="00DA2299" w:rsidRDefault="00DA2299" w:rsidP="00DA2299"/>
    <w:p w14:paraId="3A39ADD9" w14:textId="77777777" w:rsidR="00DA2299" w:rsidRDefault="00DA2299" w:rsidP="00DA2299"/>
    <w:p w14:paraId="51CF1DE5" w14:textId="77777777" w:rsidR="00DA2299" w:rsidRDefault="00DA2299" w:rsidP="00DA2299"/>
    <w:p w14:paraId="11BABFA6" w14:textId="77777777" w:rsidR="00DA2299" w:rsidRPr="00215CB2" w:rsidRDefault="00DA2299" w:rsidP="00DA2299">
      <w:pPr>
        <w:spacing w:after="200" w:line="276" w:lineRule="auto"/>
        <w:jc w:val="left"/>
        <w:rPr>
          <w:rFonts w:eastAsiaTheme="majorEastAsia" w:cstheme="majorBidi"/>
          <w:b/>
          <w:bCs/>
          <w:spacing w:val="5"/>
          <w:kern w:val="28"/>
          <w:szCs w:val="52"/>
        </w:rPr>
      </w:pPr>
    </w:p>
    <w:p w14:paraId="4456F488" w14:textId="77777777" w:rsidR="00DA2299" w:rsidRDefault="00DA2299" w:rsidP="00DA2299">
      <w:pPr>
        <w:spacing w:after="200" w:line="276" w:lineRule="auto"/>
        <w:jc w:val="left"/>
      </w:pPr>
      <w:r>
        <w:br w:type="page"/>
      </w:r>
    </w:p>
    <w:p w14:paraId="56EFEC35" w14:textId="59D0AB2A" w:rsidR="00DA2299" w:rsidRDefault="00DA2299" w:rsidP="00DF3EA6">
      <w:pPr>
        <w:pStyle w:val="Ttulo2"/>
      </w:pPr>
      <w:bookmarkStart w:id="48" w:name="_Toc78279932"/>
      <w:bookmarkStart w:id="49" w:name="_Toc83830286"/>
      <w:r w:rsidRPr="38757BBE">
        <w:lastRenderedPageBreak/>
        <w:t>Personalización del ETP desde fabrica</w:t>
      </w:r>
      <w:bookmarkEnd w:id="48"/>
      <w:bookmarkEnd w:id="49"/>
    </w:p>
    <w:p w14:paraId="3543600C" w14:textId="77777777" w:rsidR="00DF3EA6" w:rsidRPr="00DF3EA6" w:rsidRDefault="00DF3EA6" w:rsidP="00DF3EA6">
      <w:pPr>
        <w:rPr>
          <w:lang w:val="es-MX"/>
        </w:rPr>
      </w:pPr>
    </w:p>
    <w:p w14:paraId="4D458F2F" w14:textId="77777777" w:rsidR="00DA2299" w:rsidRDefault="00DA2299" w:rsidP="00DA2299">
      <w:r w:rsidRPr="00A17D62">
        <w:rPr>
          <w:b/>
          <w:bCs/>
        </w:rPr>
        <w:t>Unidad de facturación</w:t>
      </w:r>
      <w:r w:rsidRPr="00416CE1">
        <w:rPr>
          <w:b/>
          <w:bCs/>
        </w:rPr>
        <w:t>:</w:t>
      </w:r>
      <w:r>
        <w:t xml:space="preserve"> </w:t>
      </w:r>
      <w:r w:rsidRPr="38757BBE">
        <w:t xml:space="preserve">Personalización </w:t>
      </w:r>
      <w:r>
        <w:t>por</w:t>
      </w:r>
      <w:r w:rsidRPr="38757BBE">
        <w:t xml:space="preserve"> ETP</w:t>
      </w:r>
    </w:p>
    <w:p w14:paraId="0092E76D" w14:textId="77777777" w:rsidR="00DA2299" w:rsidRDefault="00DA2299" w:rsidP="00DA2299"/>
    <w:p w14:paraId="1EC502E9" w14:textId="77777777" w:rsidR="00DA2299" w:rsidRDefault="00DA2299" w:rsidP="00DA2299">
      <w:r>
        <w:t xml:space="preserve">Servicio adicional que permite a la Entidad Compradora contratar la </w:t>
      </w:r>
      <w:r w:rsidRPr="00084E73">
        <w:t>personaliza</w:t>
      </w:r>
      <w:r>
        <w:t>ción de</w:t>
      </w:r>
      <w:r w:rsidRPr="00084E73">
        <w:t>l BIOS</w:t>
      </w:r>
      <w:r>
        <w:t>/UEFI</w:t>
      </w:r>
      <w:r w:rsidRPr="00084E73">
        <w:t xml:space="preserve"> de los </w:t>
      </w:r>
      <w:r>
        <w:t>ETP objeto de la Orden de Compra.</w:t>
      </w:r>
    </w:p>
    <w:p w14:paraId="070D74F9" w14:textId="77777777" w:rsidR="00DA2299" w:rsidRDefault="00DA2299" w:rsidP="00DA2299"/>
    <w:p w14:paraId="2A4D28A5" w14:textId="77777777" w:rsidR="00DA2299" w:rsidRDefault="00DA2299" w:rsidP="00DA2299">
      <w:r>
        <w:t>Este servicio de personalización de los ETP aplica a:</w:t>
      </w:r>
    </w:p>
    <w:p w14:paraId="6D1D1C44" w14:textId="77777777" w:rsidR="00DA2299" w:rsidRDefault="00DA2299" w:rsidP="00DA2299"/>
    <w:tbl>
      <w:tblPr>
        <w:tblStyle w:val="Tablaconcuadrcula"/>
        <w:tblW w:w="0" w:type="auto"/>
        <w:jc w:val="center"/>
        <w:tblLook w:val="04A0" w:firstRow="1" w:lastRow="0" w:firstColumn="1" w:lastColumn="0" w:noHBand="0" w:noVBand="1"/>
      </w:tblPr>
      <w:tblGrid>
        <w:gridCol w:w="4106"/>
      </w:tblGrid>
      <w:tr w:rsidR="00DA2299" w:rsidRPr="002023BA" w14:paraId="6E33B54E" w14:textId="77777777" w:rsidTr="002B5C93">
        <w:trPr>
          <w:jc w:val="center"/>
        </w:trPr>
        <w:tc>
          <w:tcPr>
            <w:tcW w:w="4106" w:type="dxa"/>
          </w:tcPr>
          <w:p w14:paraId="10D2487E" w14:textId="77777777" w:rsidR="00DA2299" w:rsidRPr="002023BA" w:rsidRDefault="00DA2299" w:rsidP="002B5C93">
            <w:pPr>
              <w:jc w:val="center"/>
              <w:rPr>
                <w:b/>
              </w:rPr>
            </w:pPr>
            <w:r w:rsidRPr="00416CE1">
              <w:rPr>
                <w:b/>
              </w:rPr>
              <w:t>CATEGORÍA</w:t>
            </w:r>
            <w:r w:rsidRPr="00823488">
              <w:rPr>
                <w:b/>
                <w:color w:val="auto"/>
              </w:rPr>
              <w:t xml:space="preserve"> </w:t>
            </w:r>
            <w:r>
              <w:rPr>
                <w:b/>
              </w:rPr>
              <w:t>COMPRAVENTA</w:t>
            </w:r>
          </w:p>
        </w:tc>
      </w:tr>
      <w:tr w:rsidR="00DA2299" w14:paraId="58C48BB6" w14:textId="77777777" w:rsidTr="002B5C93">
        <w:trPr>
          <w:jc w:val="center"/>
        </w:trPr>
        <w:tc>
          <w:tcPr>
            <w:tcW w:w="4106" w:type="dxa"/>
          </w:tcPr>
          <w:p w14:paraId="50BF5FA1" w14:textId="77777777" w:rsidR="00DA2299" w:rsidRDefault="00DA2299" w:rsidP="002B5C93">
            <w:r>
              <w:t>Cómputo Corporativo</w:t>
            </w:r>
          </w:p>
        </w:tc>
      </w:tr>
      <w:tr w:rsidR="00DA2299" w14:paraId="731D62D5" w14:textId="77777777" w:rsidTr="002B5C93">
        <w:trPr>
          <w:jc w:val="center"/>
        </w:trPr>
        <w:tc>
          <w:tcPr>
            <w:tcW w:w="4106" w:type="dxa"/>
          </w:tcPr>
          <w:p w14:paraId="0730B85C" w14:textId="77777777" w:rsidR="00DA2299" w:rsidRDefault="00DA2299" w:rsidP="006A7F6E">
            <w:pPr>
              <w:pStyle w:val="Prrafodelista"/>
              <w:numPr>
                <w:ilvl w:val="1"/>
                <w:numId w:val="6"/>
              </w:numPr>
              <w:ind w:left="589" w:hanging="283"/>
            </w:pPr>
            <w:r>
              <w:t>Desktop -escritorio</w:t>
            </w:r>
          </w:p>
        </w:tc>
      </w:tr>
      <w:tr w:rsidR="00DA2299" w14:paraId="544CF31F" w14:textId="77777777" w:rsidTr="002B5C93">
        <w:trPr>
          <w:jc w:val="center"/>
        </w:trPr>
        <w:tc>
          <w:tcPr>
            <w:tcW w:w="4106" w:type="dxa"/>
          </w:tcPr>
          <w:p w14:paraId="4965752C" w14:textId="77777777" w:rsidR="00DA2299" w:rsidRDefault="00DA2299" w:rsidP="006A7F6E">
            <w:pPr>
              <w:pStyle w:val="Prrafodelista"/>
              <w:numPr>
                <w:ilvl w:val="1"/>
                <w:numId w:val="6"/>
              </w:numPr>
              <w:ind w:left="589" w:hanging="283"/>
            </w:pPr>
            <w:r>
              <w:t>AIO</w:t>
            </w:r>
          </w:p>
        </w:tc>
      </w:tr>
      <w:tr w:rsidR="00DA2299" w14:paraId="590BA31A" w14:textId="77777777" w:rsidTr="002B5C93">
        <w:trPr>
          <w:jc w:val="center"/>
        </w:trPr>
        <w:tc>
          <w:tcPr>
            <w:tcW w:w="4106" w:type="dxa"/>
          </w:tcPr>
          <w:p w14:paraId="2717D9CF" w14:textId="77777777" w:rsidR="00DA2299" w:rsidRDefault="00DA2299" w:rsidP="006A7F6E">
            <w:pPr>
              <w:pStyle w:val="Prrafodelista"/>
              <w:numPr>
                <w:ilvl w:val="1"/>
                <w:numId w:val="6"/>
              </w:numPr>
              <w:ind w:left="589" w:hanging="283"/>
            </w:pPr>
            <w:r>
              <w:t>Workstation</w:t>
            </w:r>
          </w:p>
        </w:tc>
      </w:tr>
      <w:tr w:rsidR="00DA2299" w14:paraId="0F3CCF70" w14:textId="77777777" w:rsidTr="002B5C93">
        <w:trPr>
          <w:jc w:val="center"/>
        </w:trPr>
        <w:tc>
          <w:tcPr>
            <w:tcW w:w="4106" w:type="dxa"/>
          </w:tcPr>
          <w:p w14:paraId="2E7D1289" w14:textId="77777777" w:rsidR="00DA2299" w:rsidRDefault="00DA2299" w:rsidP="006A7F6E">
            <w:pPr>
              <w:pStyle w:val="Prrafodelista"/>
              <w:numPr>
                <w:ilvl w:val="1"/>
                <w:numId w:val="6"/>
              </w:numPr>
              <w:ind w:left="589" w:hanging="283"/>
            </w:pPr>
            <w:r>
              <w:t>Thin Client</w:t>
            </w:r>
          </w:p>
        </w:tc>
      </w:tr>
      <w:tr w:rsidR="00DA2299" w14:paraId="24942F79" w14:textId="77777777" w:rsidTr="002B5C93">
        <w:trPr>
          <w:jc w:val="center"/>
        </w:trPr>
        <w:tc>
          <w:tcPr>
            <w:tcW w:w="4106" w:type="dxa"/>
          </w:tcPr>
          <w:p w14:paraId="2AEEC1F9" w14:textId="77777777" w:rsidR="00DA2299" w:rsidRDefault="00DA2299" w:rsidP="006A7F6E">
            <w:pPr>
              <w:pStyle w:val="Prrafodelista"/>
              <w:numPr>
                <w:ilvl w:val="1"/>
                <w:numId w:val="6"/>
              </w:numPr>
              <w:ind w:left="589" w:hanging="283"/>
            </w:pPr>
            <w:r>
              <w:t>Tabletas</w:t>
            </w:r>
          </w:p>
        </w:tc>
      </w:tr>
      <w:tr w:rsidR="00DA2299" w14:paraId="39201A51" w14:textId="77777777" w:rsidTr="002B5C93">
        <w:trPr>
          <w:jc w:val="center"/>
        </w:trPr>
        <w:tc>
          <w:tcPr>
            <w:tcW w:w="4106" w:type="dxa"/>
          </w:tcPr>
          <w:p w14:paraId="63EDE968" w14:textId="77777777" w:rsidR="00DA2299" w:rsidRDefault="00DA2299" w:rsidP="006A7F6E">
            <w:pPr>
              <w:pStyle w:val="Prrafodelista"/>
              <w:numPr>
                <w:ilvl w:val="1"/>
                <w:numId w:val="6"/>
              </w:numPr>
              <w:ind w:left="589" w:hanging="283"/>
            </w:pPr>
            <w:r>
              <w:t>Portátiles</w:t>
            </w:r>
          </w:p>
        </w:tc>
      </w:tr>
    </w:tbl>
    <w:p w14:paraId="1F9E5F9B" w14:textId="77777777" w:rsidR="00DA2299" w:rsidRDefault="00DA2299" w:rsidP="00DA2299"/>
    <w:p w14:paraId="19C69068" w14:textId="77777777" w:rsidR="00DA2299" w:rsidRDefault="00DA2299" w:rsidP="00DA2299"/>
    <w:p w14:paraId="719EAA1D" w14:textId="5F93CB42" w:rsidR="00DA2299" w:rsidRPr="00084E73" w:rsidRDefault="00DA2299" w:rsidP="00DA2299">
      <w:r>
        <w:t xml:space="preserve">Este servicio aplica para Órdenes de Compra cuyas cantidades por ETP sean iguales o superiores a </w:t>
      </w:r>
      <w:r w:rsidR="00E73104">
        <w:t xml:space="preserve">500 </w:t>
      </w:r>
      <w:r>
        <w:t>unidades.</w:t>
      </w:r>
    </w:p>
    <w:p w14:paraId="6EF10D8C" w14:textId="77777777" w:rsidR="00DA2299" w:rsidRPr="00084E73" w:rsidRDefault="00DA2299" w:rsidP="00DA2299">
      <w:pPr>
        <w:rPr>
          <w:color w:val="FF0000"/>
        </w:rPr>
      </w:pPr>
    </w:p>
    <w:p w14:paraId="30A1AD2B" w14:textId="77777777" w:rsidR="00DA2299" w:rsidRPr="00084E73" w:rsidRDefault="00DA2299" w:rsidP="00DA2299">
      <w:r w:rsidRPr="00084E73">
        <w:t xml:space="preserve">La </w:t>
      </w:r>
      <w:r>
        <w:t xml:space="preserve">Entidad Compradora </w:t>
      </w:r>
      <w:r w:rsidRPr="00084E73">
        <w:t xml:space="preserve">entregará al </w:t>
      </w:r>
      <w:r>
        <w:t>Proveedor</w:t>
      </w:r>
      <w:r w:rsidRPr="00084E73">
        <w:t xml:space="preserve"> las imágenes finales de personalización al inicio de</w:t>
      </w:r>
      <w:r>
        <w:t xml:space="preserve"> la ejecución de la Orden de Compra</w:t>
      </w:r>
      <w:r w:rsidRPr="00084E73">
        <w:t>.</w:t>
      </w:r>
    </w:p>
    <w:p w14:paraId="457D2775" w14:textId="77777777" w:rsidR="00DA2299" w:rsidRDefault="00DA2299" w:rsidP="00DA2299"/>
    <w:p w14:paraId="6D5F8F5D" w14:textId="77777777" w:rsidR="00DA2299" w:rsidRPr="002B7D59" w:rsidRDefault="00DA2299" w:rsidP="00DA2299">
      <w:pPr>
        <w:spacing w:after="200" w:line="276" w:lineRule="auto"/>
      </w:pPr>
      <w:r w:rsidRPr="002B7D59">
        <w:t>El tiempo de implementación de este servicio está contemplado dentro de los mismos tiempos de entrega del ETP.</w:t>
      </w:r>
    </w:p>
    <w:p w14:paraId="060BD727" w14:textId="77777777" w:rsidR="00DA2299" w:rsidRPr="001D1F69" w:rsidRDefault="00DA2299" w:rsidP="00DA2299">
      <w:pPr>
        <w:pStyle w:val="Sangranormal"/>
        <w:rPr>
          <w:highlight w:val="green"/>
          <w:lang w:val="es-ES_tradnl" w:eastAsia="es-CO"/>
        </w:rPr>
      </w:pPr>
    </w:p>
    <w:p w14:paraId="0F49AA18" w14:textId="77777777" w:rsidR="00DA2299" w:rsidRDefault="00DA2299" w:rsidP="00DA2299">
      <w:pPr>
        <w:spacing w:after="200" w:line="276" w:lineRule="auto"/>
        <w:jc w:val="left"/>
      </w:pPr>
    </w:p>
    <w:p w14:paraId="180F13AB" w14:textId="77777777" w:rsidR="00DA2299" w:rsidRDefault="00DA2299" w:rsidP="00DA2299"/>
    <w:p w14:paraId="15723C66" w14:textId="77777777" w:rsidR="00DA2299" w:rsidRDefault="00DA2299" w:rsidP="00DA2299">
      <w:pPr>
        <w:spacing w:after="200" w:line="276" w:lineRule="auto"/>
        <w:jc w:val="left"/>
        <w:rPr>
          <w:rFonts w:eastAsiaTheme="majorEastAsia" w:cstheme="majorBidi"/>
          <w:b/>
          <w:bCs/>
          <w:spacing w:val="5"/>
          <w:kern w:val="28"/>
          <w:szCs w:val="52"/>
        </w:rPr>
      </w:pPr>
      <w:r>
        <w:br w:type="page"/>
      </w:r>
    </w:p>
    <w:p w14:paraId="5A83CE26" w14:textId="74C87483" w:rsidR="00DA2299" w:rsidRDefault="00DA2299" w:rsidP="00DF3EA6">
      <w:pPr>
        <w:pStyle w:val="Ttulo2"/>
      </w:pPr>
      <w:bookmarkStart w:id="50" w:name="_Toc78279933"/>
      <w:bookmarkStart w:id="51" w:name="_Toc83830287"/>
      <w:r w:rsidRPr="38757BBE">
        <w:lastRenderedPageBreak/>
        <w:t>Marcación de la carcasa</w:t>
      </w:r>
      <w:bookmarkEnd w:id="50"/>
      <w:bookmarkEnd w:id="51"/>
    </w:p>
    <w:p w14:paraId="492AC2B8" w14:textId="77777777" w:rsidR="00DF3EA6" w:rsidRPr="00DF3EA6" w:rsidRDefault="00DF3EA6" w:rsidP="00DF3EA6">
      <w:pPr>
        <w:rPr>
          <w:lang w:val="es-MX"/>
        </w:rPr>
      </w:pPr>
    </w:p>
    <w:p w14:paraId="0D887162" w14:textId="77777777" w:rsidR="00DA2299" w:rsidRDefault="00DA2299" w:rsidP="00DA2299">
      <w:pPr>
        <w:rPr>
          <w:b/>
          <w:bCs/>
        </w:rPr>
      </w:pPr>
      <w:r w:rsidRPr="00A17D62">
        <w:rPr>
          <w:b/>
          <w:bCs/>
        </w:rPr>
        <w:t>Unidad de facturación</w:t>
      </w:r>
      <w:r w:rsidRPr="00416CE1">
        <w:rPr>
          <w:b/>
          <w:bCs/>
        </w:rPr>
        <w:t>:</w:t>
      </w:r>
      <w:r>
        <w:rPr>
          <w:b/>
          <w:bCs/>
        </w:rPr>
        <w:t xml:space="preserve"> </w:t>
      </w:r>
      <w:r w:rsidRPr="004E5B52">
        <w:t>Marcación de la carcasa por ETP</w:t>
      </w:r>
    </w:p>
    <w:p w14:paraId="46726D74" w14:textId="77777777" w:rsidR="00DA2299" w:rsidRDefault="00DA2299" w:rsidP="00DA2299"/>
    <w:p w14:paraId="2EDDE577" w14:textId="77777777" w:rsidR="00DA2299" w:rsidRDefault="00DA2299" w:rsidP="00DA2299">
      <w:r>
        <w:t xml:space="preserve">Servicio de marcación de la carcasa en la </w:t>
      </w:r>
      <w:r w:rsidRPr="00084E73">
        <w:t>parte posterior de</w:t>
      </w:r>
      <w:r>
        <w:t>l ETP</w:t>
      </w:r>
      <w:r w:rsidRPr="00084E73">
        <w:t xml:space="preserve"> de acuerdo con la </w:t>
      </w:r>
      <w:r>
        <w:t>imagen entregada por la Entidad Compradora</w:t>
      </w:r>
      <w:r w:rsidRPr="00084E73">
        <w:t xml:space="preserve"> la cual</w:t>
      </w:r>
      <w:r>
        <w:t xml:space="preserve"> </w:t>
      </w:r>
      <w:r w:rsidRPr="00084E73">
        <w:t>de</w:t>
      </w:r>
      <w:r>
        <w:t>fin</w:t>
      </w:r>
      <w:r w:rsidRPr="00084E73">
        <w:t>e</w:t>
      </w:r>
      <w:r>
        <w:t xml:space="preserve"> el tamaño de esta.</w:t>
      </w:r>
    </w:p>
    <w:p w14:paraId="11B8D668" w14:textId="77777777" w:rsidR="00DA2299" w:rsidRDefault="00DA2299" w:rsidP="00DA2299"/>
    <w:p w14:paraId="7B0614E4" w14:textId="77777777" w:rsidR="00DA2299" w:rsidRPr="00084E73" w:rsidRDefault="00DA2299" w:rsidP="00DA2299">
      <w:r w:rsidRPr="00084E73">
        <w:t xml:space="preserve">La marcación debe ser </w:t>
      </w:r>
      <w:r>
        <w:t xml:space="preserve">en bajo relieve o con tinta de </w:t>
      </w:r>
      <w:r w:rsidRPr="00084E73">
        <w:t>alta seguridad o cualquier otro mecanismo que resista alcohol, químicos (ej. disolventes), grasas, aceites y agua.</w:t>
      </w:r>
    </w:p>
    <w:p w14:paraId="335C691D" w14:textId="77777777" w:rsidR="00DA2299" w:rsidRPr="00084E73" w:rsidRDefault="00DA2299" w:rsidP="00DA2299"/>
    <w:p w14:paraId="7B3941CB" w14:textId="77777777" w:rsidR="00DA2299" w:rsidRDefault="00DA2299" w:rsidP="00DA2299">
      <w:r>
        <w:t>El servicio incluye también la marcación de</w:t>
      </w:r>
      <w:r w:rsidRPr="00084E73">
        <w:t xml:space="preserve"> la carcasa interna de acuerdo con la imagen </w:t>
      </w:r>
      <w:r>
        <w:t>entregada por la Entidad Compradora</w:t>
      </w:r>
      <w:r w:rsidRPr="00084E73">
        <w:t xml:space="preserve">, la cual debe </w:t>
      </w:r>
      <w:r>
        <w:t>realizarse donde más se ajuste de acuerdo con el factor de forma del ETP</w:t>
      </w:r>
      <w:r w:rsidRPr="00084E73">
        <w:t>. La marcación debe ser en bajo relieve o con tinta de alta seguridad o cualquier otro mecanismo que resista alcohol, químicos (ej. disolventes), grasas, aceites y agua.</w:t>
      </w:r>
    </w:p>
    <w:p w14:paraId="5E9DF4CB" w14:textId="77777777" w:rsidR="00DA2299" w:rsidRDefault="00DA2299" w:rsidP="00DA2299"/>
    <w:p w14:paraId="6CC4E6E3" w14:textId="77777777" w:rsidR="00DA2299" w:rsidRDefault="00DA2299" w:rsidP="00DA2299">
      <w:r>
        <w:t xml:space="preserve">Este servicio de </w:t>
      </w:r>
      <w:r>
        <w:rPr>
          <w:rFonts w:cs="Arial"/>
          <w:szCs w:val="20"/>
        </w:rPr>
        <w:t>marcación de la carcasa</w:t>
      </w:r>
      <w:r>
        <w:t xml:space="preserve"> de los ETP aplica a:</w:t>
      </w:r>
    </w:p>
    <w:p w14:paraId="58DA75D2" w14:textId="77777777" w:rsidR="00DA2299" w:rsidRDefault="00DA2299" w:rsidP="00DA2299"/>
    <w:tbl>
      <w:tblPr>
        <w:tblStyle w:val="Tablaconcuadrcula"/>
        <w:tblW w:w="0" w:type="auto"/>
        <w:jc w:val="center"/>
        <w:tblLook w:val="04A0" w:firstRow="1" w:lastRow="0" w:firstColumn="1" w:lastColumn="0" w:noHBand="0" w:noVBand="1"/>
      </w:tblPr>
      <w:tblGrid>
        <w:gridCol w:w="3397"/>
      </w:tblGrid>
      <w:tr w:rsidR="00DA2299" w:rsidRPr="002023BA" w14:paraId="646F73F8" w14:textId="77777777" w:rsidTr="002B5C93">
        <w:trPr>
          <w:jc w:val="center"/>
        </w:trPr>
        <w:tc>
          <w:tcPr>
            <w:tcW w:w="3397" w:type="dxa"/>
          </w:tcPr>
          <w:p w14:paraId="4FE6CDBC" w14:textId="77777777" w:rsidR="00DA2299" w:rsidRPr="002023BA" w:rsidRDefault="00DA2299" w:rsidP="002B5C93">
            <w:pPr>
              <w:jc w:val="center"/>
              <w:rPr>
                <w:b/>
              </w:rPr>
            </w:pPr>
            <w:r w:rsidRPr="00416CE1">
              <w:rPr>
                <w:b/>
              </w:rPr>
              <w:t>CATEGORÍA</w:t>
            </w:r>
            <w:r w:rsidRPr="00823488">
              <w:rPr>
                <w:b/>
                <w:color w:val="auto"/>
              </w:rPr>
              <w:t xml:space="preserve"> </w:t>
            </w:r>
            <w:r>
              <w:rPr>
                <w:b/>
              </w:rPr>
              <w:t>COMPRAVENTA</w:t>
            </w:r>
          </w:p>
        </w:tc>
      </w:tr>
      <w:tr w:rsidR="00DA2299" w14:paraId="5D5D94A5" w14:textId="77777777" w:rsidTr="002B5C93">
        <w:trPr>
          <w:jc w:val="center"/>
        </w:trPr>
        <w:tc>
          <w:tcPr>
            <w:tcW w:w="3397" w:type="dxa"/>
          </w:tcPr>
          <w:p w14:paraId="22C0E6A9" w14:textId="77777777" w:rsidR="00DA2299" w:rsidRDefault="00DA2299" w:rsidP="002B5C93">
            <w:r>
              <w:t>Cómputo Corporativo</w:t>
            </w:r>
          </w:p>
        </w:tc>
      </w:tr>
      <w:tr w:rsidR="00DA2299" w14:paraId="5DC4D54A" w14:textId="77777777" w:rsidTr="002B5C93">
        <w:trPr>
          <w:jc w:val="center"/>
        </w:trPr>
        <w:tc>
          <w:tcPr>
            <w:tcW w:w="3397" w:type="dxa"/>
          </w:tcPr>
          <w:p w14:paraId="6A1C6112" w14:textId="77777777" w:rsidR="00DA2299" w:rsidRDefault="00DA2299" w:rsidP="006A7F6E">
            <w:pPr>
              <w:pStyle w:val="Prrafodelista"/>
              <w:numPr>
                <w:ilvl w:val="1"/>
                <w:numId w:val="6"/>
              </w:numPr>
              <w:ind w:left="589" w:hanging="283"/>
            </w:pPr>
            <w:r>
              <w:t>Desktop -escritorio</w:t>
            </w:r>
          </w:p>
        </w:tc>
      </w:tr>
      <w:tr w:rsidR="00DA2299" w14:paraId="601E0BA6" w14:textId="77777777" w:rsidTr="002B5C93">
        <w:trPr>
          <w:jc w:val="center"/>
        </w:trPr>
        <w:tc>
          <w:tcPr>
            <w:tcW w:w="3397" w:type="dxa"/>
          </w:tcPr>
          <w:p w14:paraId="63376B58" w14:textId="77777777" w:rsidR="00DA2299" w:rsidRDefault="00DA2299" w:rsidP="006A7F6E">
            <w:pPr>
              <w:pStyle w:val="Prrafodelista"/>
              <w:numPr>
                <w:ilvl w:val="1"/>
                <w:numId w:val="6"/>
              </w:numPr>
              <w:ind w:left="589" w:hanging="283"/>
            </w:pPr>
            <w:r>
              <w:t>AIO</w:t>
            </w:r>
          </w:p>
        </w:tc>
      </w:tr>
      <w:tr w:rsidR="00DA2299" w14:paraId="6D88818F" w14:textId="77777777" w:rsidTr="002B5C93">
        <w:trPr>
          <w:jc w:val="center"/>
        </w:trPr>
        <w:tc>
          <w:tcPr>
            <w:tcW w:w="3397" w:type="dxa"/>
          </w:tcPr>
          <w:p w14:paraId="7BB1C2BB" w14:textId="77777777" w:rsidR="00DA2299" w:rsidRDefault="00DA2299" w:rsidP="006A7F6E">
            <w:pPr>
              <w:pStyle w:val="Prrafodelista"/>
              <w:numPr>
                <w:ilvl w:val="1"/>
                <w:numId w:val="6"/>
              </w:numPr>
              <w:ind w:left="589" w:hanging="283"/>
            </w:pPr>
            <w:r>
              <w:t>Workstation</w:t>
            </w:r>
          </w:p>
        </w:tc>
      </w:tr>
      <w:tr w:rsidR="00DA2299" w14:paraId="14F79B19" w14:textId="77777777" w:rsidTr="002B5C93">
        <w:trPr>
          <w:jc w:val="center"/>
        </w:trPr>
        <w:tc>
          <w:tcPr>
            <w:tcW w:w="3397" w:type="dxa"/>
          </w:tcPr>
          <w:p w14:paraId="28DF2E15" w14:textId="77777777" w:rsidR="00DA2299" w:rsidRDefault="00DA2299" w:rsidP="006A7F6E">
            <w:pPr>
              <w:pStyle w:val="Prrafodelista"/>
              <w:numPr>
                <w:ilvl w:val="1"/>
                <w:numId w:val="6"/>
              </w:numPr>
              <w:ind w:left="589" w:hanging="283"/>
            </w:pPr>
            <w:r>
              <w:t>Thin Client</w:t>
            </w:r>
          </w:p>
        </w:tc>
      </w:tr>
      <w:tr w:rsidR="00DA2299" w14:paraId="49020694" w14:textId="77777777" w:rsidTr="002B5C93">
        <w:trPr>
          <w:jc w:val="center"/>
        </w:trPr>
        <w:tc>
          <w:tcPr>
            <w:tcW w:w="3397" w:type="dxa"/>
          </w:tcPr>
          <w:p w14:paraId="7A05BBC9" w14:textId="77777777" w:rsidR="00DA2299" w:rsidRDefault="00DA2299" w:rsidP="006A7F6E">
            <w:pPr>
              <w:pStyle w:val="Prrafodelista"/>
              <w:numPr>
                <w:ilvl w:val="1"/>
                <w:numId w:val="6"/>
              </w:numPr>
              <w:ind w:left="589" w:hanging="283"/>
            </w:pPr>
            <w:r>
              <w:t>Tabletas</w:t>
            </w:r>
          </w:p>
        </w:tc>
      </w:tr>
      <w:tr w:rsidR="00DA2299" w14:paraId="766D7BA6" w14:textId="77777777" w:rsidTr="002B5C93">
        <w:trPr>
          <w:jc w:val="center"/>
        </w:trPr>
        <w:tc>
          <w:tcPr>
            <w:tcW w:w="3397" w:type="dxa"/>
          </w:tcPr>
          <w:p w14:paraId="6DC33FA4" w14:textId="77777777" w:rsidR="00DA2299" w:rsidRDefault="00DA2299" w:rsidP="006A7F6E">
            <w:pPr>
              <w:pStyle w:val="Prrafodelista"/>
              <w:numPr>
                <w:ilvl w:val="1"/>
                <w:numId w:val="6"/>
              </w:numPr>
              <w:ind w:left="589" w:hanging="283"/>
            </w:pPr>
            <w:r>
              <w:t>Portátiles</w:t>
            </w:r>
          </w:p>
        </w:tc>
      </w:tr>
    </w:tbl>
    <w:p w14:paraId="612D7FEC" w14:textId="77777777" w:rsidR="00DA2299" w:rsidRDefault="00DA2299" w:rsidP="00DA2299"/>
    <w:p w14:paraId="29915AE0" w14:textId="43E9916C" w:rsidR="00DA2299" w:rsidRPr="00084E73" w:rsidRDefault="00DA2299" w:rsidP="00DA2299">
      <w:r>
        <w:t xml:space="preserve">Este servicio aplica para Órdenes de Compra cuyas cantidades por ETP sean iguales o superiores a </w:t>
      </w:r>
      <w:r w:rsidR="00E73104">
        <w:t xml:space="preserve">500 </w:t>
      </w:r>
      <w:r>
        <w:t>unidades.</w:t>
      </w:r>
    </w:p>
    <w:p w14:paraId="48580A8F" w14:textId="77777777" w:rsidR="00DA2299" w:rsidRDefault="00DA2299" w:rsidP="00DA2299">
      <w:pPr>
        <w:rPr>
          <w:color w:val="FF0000"/>
        </w:rPr>
      </w:pPr>
    </w:p>
    <w:p w14:paraId="7499D8DA" w14:textId="77777777" w:rsidR="00DA2299" w:rsidRDefault="00DA2299" w:rsidP="00DA2299">
      <w:pPr>
        <w:spacing w:after="200" w:line="276" w:lineRule="auto"/>
      </w:pPr>
      <w:r w:rsidRPr="002B7D59">
        <w:t>El tiempo de implementación de este servicio está contemplado dentro de los mismos tiempos de entrega del ETP.</w:t>
      </w:r>
    </w:p>
    <w:p w14:paraId="4D211948" w14:textId="77777777" w:rsidR="00DA2299" w:rsidRDefault="00DA2299" w:rsidP="00DA2299">
      <w:pPr>
        <w:spacing w:after="200" w:line="276" w:lineRule="auto"/>
        <w:jc w:val="left"/>
      </w:pPr>
    </w:p>
    <w:p w14:paraId="09D3C330" w14:textId="77777777" w:rsidR="00DA2299" w:rsidRPr="00B6348A" w:rsidRDefault="00DA2299" w:rsidP="00DA2299">
      <w:pPr>
        <w:pStyle w:val="Sangranormal"/>
        <w:rPr>
          <w:lang w:val="es-ES_tradnl" w:eastAsia="es-CO"/>
        </w:rPr>
      </w:pPr>
      <w:r w:rsidRPr="00B6348A">
        <w:rPr>
          <w:lang w:val="es-ES_tradnl" w:eastAsia="es-CO"/>
        </w:rPr>
        <w:t xml:space="preserve"> </w:t>
      </w:r>
    </w:p>
    <w:p w14:paraId="1BF3CEB9" w14:textId="77777777" w:rsidR="00DA2299" w:rsidRDefault="00DA2299" w:rsidP="00DA2299">
      <w:pPr>
        <w:spacing w:after="200" w:line="276" w:lineRule="auto"/>
        <w:jc w:val="left"/>
      </w:pPr>
      <w:r>
        <w:br w:type="page"/>
      </w:r>
    </w:p>
    <w:p w14:paraId="734E5137" w14:textId="087CF3E0" w:rsidR="00DA2299" w:rsidRDefault="00DA2299" w:rsidP="00DF3EA6">
      <w:pPr>
        <w:pStyle w:val="Ttulo2"/>
      </w:pPr>
      <w:bookmarkStart w:id="52" w:name="_Toc83830288"/>
      <w:r>
        <w:lastRenderedPageBreak/>
        <w:t>Bodegaje</w:t>
      </w:r>
      <w:bookmarkEnd w:id="52"/>
    </w:p>
    <w:p w14:paraId="3CA4827C" w14:textId="77777777" w:rsidR="00DF3EA6" w:rsidRPr="00DF3EA6" w:rsidRDefault="00DF3EA6" w:rsidP="00DF3EA6">
      <w:pPr>
        <w:rPr>
          <w:lang w:val="es-MX"/>
        </w:rPr>
      </w:pPr>
    </w:p>
    <w:p w14:paraId="1E8EAC29" w14:textId="77777777" w:rsidR="00DA2299" w:rsidRPr="00520CB6" w:rsidRDefault="00DA2299" w:rsidP="00DA2299">
      <w:r w:rsidRPr="00520CB6">
        <w:t>Unidad</w:t>
      </w:r>
      <w:r>
        <w:t xml:space="preserve"> </w:t>
      </w:r>
      <w:r w:rsidRPr="00520CB6">
        <w:t xml:space="preserve">de facturación: </w:t>
      </w:r>
      <w:r>
        <w:t>B</w:t>
      </w:r>
      <w:r w:rsidRPr="00520CB6">
        <w:t>odega mes</w:t>
      </w:r>
    </w:p>
    <w:p w14:paraId="626F5A10" w14:textId="77777777" w:rsidR="00DA2299" w:rsidRPr="00520CB6" w:rsidRDefault="00DA2299" w:rsidP="00DA2299"/>
    <w:p w14:paraId="64DF085A" w14:textId="77777777" w:rsidR="00DA2299" w:rsidRPr="00520CB6" w:rsidRDefault="00DA2299" w:rsidP="00DA2299">
      <w:r w:rsidRPr="00520CB6">
        <w:t>Servicio de bodegaje o de un espacio adecuando para almacenar los ETP que han sido adquiridos por la Entidad Compradora. Adicionalmente y si la Entidad así lo requiere en esta bodega podrá llevar a cabo actividades de almacenamiento, pruebas, configuración o parametrización de los ETP bien sea por personal de la Entidad Compradora o por el personal del Proveedor adjudicatario de la Orden de Compra, según los servicios adicionales que la Entidad contrate. Para tal caso, la bodega debe contar con las condiciones ambientales que permita ejecutar la entrega y pruebas de los ETP definidas en el presente documento.</w:t>
      </w:r>
    </w:p>
    <w:p w14:paraId="5B505E27" w14:textId="77777777" w:rsidR="00DA2299" w:rsidRPr="00520CB6" w:rsidRDefault="00DA2299" w:rsidP="00DA2299"/>
    <w:p w14:paraId="3538E8DE" w14:textId="77777777" w:rsidR="00DA2299" w:rsidRPr="00520CB6" w:rsidRDefault="00DA2299" w:rsidP="00DA2299">
      <w:r w:rsidRPr="00520CB6">
        <w:t>El bodegaje incluye la custodia de los ETP durante el tiempo que la Entidad contrate el servicio.</w:t>
      </w:r>
    </w:p>
    <w:p w14:paraId="634A594C" w14:textId="77777777" w:rsidR="00DA2299" w:rsidRPr="00520CB6" w:rsidRDefault="00DA2299" w:rsidP="00DA2299"/>
    <w:p w14:paraId="3650B1D8" w14:textId="77777777" w:rsidR="00DA2299" w:rsidRPr="00520CB6" w:rsidRDefault="00DA2299" w:rsidP="00DA2299">
      <w:r w:rsidRPr="00520CB6">
        <w:t>Para iniciar el servicio, se debe firmar acta de custodia de los ETP que estarán en almacenamiento.</w:t>
      </w:r>
    </w:p>
    <w:p w14:paraId="50C38143" w14:textId="77777777" w:rsidR="00DA2299" w:rsidRPr="00520CB6" w:rsidRDefault="00DA2299" w:rsidP="00DA2299"/>
    <w:p w14:paraId="7742C05A" w14:textId="77777777" w:rsidR="00DA2299" w:rsidRPr="00520CB6" w:rsidRDefault="00DA2299" w:rsidP="00DA2299">
      <w:r w:rsidRPr="00520CB6">
        <w:t>La custodia de los ETP no implica recibo a satisfacción por parte de la Entidad Compradora.</w:t>
      </w:r>
    </w:p>
    <w:p w14:paraId="56DA34CE" w14:textId="77777777" w:rsidR="00DA2299" w:rsidRPr="00520CB6" w:rsidRDefault="00DA2299" w:rsidP="00DA2299"/>
    <w:p w14:paraId="0C28A346" w14:textId="77777777" w:rsidR="00DA2299" w:rsidRPr="00520CB6" w:rsidRDefault="00DA2299" w:rsidP="00DA2299">
      <w:r w:rsidRPr="00520CB6">
        <w:t xml:space="preserve">El servicio de bodegaje debe estar disponible en las zonas definidas en el Acuerdo Marco de modo tal que facilite el desplazamiento del personal de la Entidad </w:t>
      </w:r>
    </w:p>
    <w:p w14:paraId="0E0C5F24" w14:textId="77777777" w:rsidR="00DA2299" w:rsidRPr="00520CB6" w:rsidRDefault="00DA2299" w:rsidP="00DA2299"/>
    <w:p w14:paraId="0BAAB016" w14:textId="77777777" w:rsidR="00DA2299" w:rsidRPr="00520CB6" w:rsidRDefault="00DA2299" w:rsidP="00DA2299">
      <w:r w:rsidRPr="00520CB6">
        <w:t>El servicio de bodegaje aplica a:</w:t>
      </w:r>
    </w:p>
    <w:p w14:paraId="2E3204D3" w14:textId="77777777" w:rsidR="00DA2299" w:rsidRPr="00520CB6" w:rsidRDefault="00DA2299" w:rsidP="00DA2299"/>
    <w:tbl>
      <w:tblPr>
        <w:tblStyle w:val="Tablaconcuadrcula"/>
        <w:tblW w:w="0" w:type="auto"/>
        <w:jc w:val="center"/>
        <w:tblLook w:val="04A0" w:firstRow="1" w:lastRow="0" w:firstColumn="1" w:lastColumn="0" w:noHBand="0" w:noVBand="1"/>
      </w:tblPr>
      <w:tblGrid>
        <w:gridCol w:w="4106"/>
      </w:tblGrid>
      <w:tr w:rsidR="00DA2299" w:rsidRPr="00520CB6" w14:paraId="3FC10CEF" w14:textId="77777777" w:rsidTr="002B5C93">
        <w:trPr>
          <w:jc w:val="center"/>
        </w:trPr>
        <w:tc>
          <w:tcPr>
            <w:tcW w:w="4106" w:type="dxa"/>
          </w:tcPr>
          <w:p w14:paraId="4FEFDB68" w14:textId="77777777" w:rsidR="00DA2299" w:rsidRPr="00520CB6" w:rsidRDefault="00DA2299" w:rsidP="002B5C93">
            <w:pPr>
              <w:jc w:val="center"/>
              <w:rPr>
                <w:b/>
              </w:rPr>
            </w:pPr>
            <w:r w:rsidRPr="00520CB6">
              <w:rPr>
                <w:b/>
              </w:rPr>
              <w:t>CATEGORÍA</w:t>
            </w:r>
            <w:r w:rsidRPr="00520CB6">
              <w:rPr>
                <w:b/>
                <w:color w:val="auto"/>
              </w:rPr>
              <w:t xml:space="preserve"> </w:t>
            </w:r>
            <w:r w:rsidRPr="00520CB6">
              <w:rPr>
                <w:b/>
              </w:rPr>
              <w:t>COMPRAVENTA</w:t>
            </w:r>
          </w:p>
        </w:tc>
      </w:tr>
      <w:tr w:rsidR="00DA2299" w:rsidRPr="00520CB6" w14:paraId="3A81DBD5" w14:textId="77777777" w:rsidTr="002B5C93">
        <w:trPr>
          <w:jc w:val="center"/>
        </w:trPr>
        <w:tc>
          <w:tcPr>
            <w:tcW w:w="4106" w:type="dxa"/>
          </w:tcPr>
          <w:p w14:paraId="6C19F2BB" w14:textId="77777777" w:rsidR="00DA2299" w:rsidRPr="00520CB6" w:rsidRDefault="00DA2299" w:rsidP="002B5C93">
            <w:r w:rsidRPr="00520CB6">
              <w:t>Cómputo Corporativo</w:t>
            </w:r>
          </w:p>
        </w:tc>
      </w:tr>
      <w:tr w:rsidR="00DA2299" w:rsidRPr="00520CB6" w14:paraId="50B6D6FC" w14:textId="77777777" w:rsidTr="002B5C93">
        <w:trPr>
          <w:jc w:val="center"/>
        </w:trPr>
        <w:tc>
          <w:tcPr>
            <w:tcW w:w="4106" w:type="dxa"/>
          </w:tcPr>
          <w:p w14:paraId="22DB4370" w14:textId="77777777" w:rsidR="00DA2299" w:rsidRPr="00520CB6" w:rsidRDefault="00DA2299" w:rsidP="006A7F6E">
            <w:pPr>
              <w:pStyle w:val="Prrafodelista"/>
              <w:numPr>
                <w:ilvl w:val="1"/>
                <w:numId w:val="6"/>
              </w:numPr>
              <w:ind w:left="589" w:hanging="283"/>
            </w:pPr>
            <w:r w:rsidRPr="00520CB6">
              <w:t>Desktop -escritorio</w:t>
            </w:r>
          </w:p>
        </w:tc>
      </w:tr>
      <w:tr w:rsidR="00DA2299" w:rsidRPr="00520CB6" w14:paraId="05A37347" w14:textId="77777777" w:rsidTr="002B5C93">
        <w:trPr>
          <w:jc w:val="center"/>
        </w:trPr>
        <w:tc>
          <w:tcPr>
            <w:tcW w:w="4106" w:type="dxa"/>
          </w:tcPr>
          <w:p w14:paraId="11625D56" w14:textId="77777777" w:rsidR="00DA2299" w:rsidRPr="00520CB6" w:rsidRDefault="00DA2299" w:rsidP="006A7F6E">
            <w:pPr>
              <w:pStyle w:val="Prrafodelista"/>
              <w:numPr>
                <w:ilvl w:val="1"/>
                <w:numId w:val="6"/>
              </w:numPr>
              <w:ind w:left="589" w:hanging="283"/>
            </w:pPr>
            <w:r w:rsidRPr="00520CB6">
              <w:t>AIO</w:t>
            </w:r>
          </w:p>
        </w:tc>
      </w:tr>
      <w:tr w:rsidR="00DA2299" w:rsidRPr="00520CB6" w14:paraId="50D781CE" w14:textId="77777777" w:rsidTr="002B5C93">
        <w:trPr>
          <w:jc w:val="center"/>
        </w:trPr>
        <w:tc>
          <w:tcPr>
            <w:tcW w:w="4106" w:type="dxa"/>
          </w:tcPr>
          <w:p w14:paraId="6A8A25C2" w14:textId="77777777" w:rsidR="00DA2299" w:rsidRPr="00520CB6" w:rsidRDefault="00DA2299" w:rsidP="006A7F6E">
            <w:pPr>
              <w:pStyle w:val="Prrafodelista"/>
              <w:numPr>
                <w:ilvl w:val="1"/>
                <w:numId w:val="6"/>
              </w:numPr>
              <w:ind w:left="589" w:hanging="283"/>
            </w:pPr>
            <w:r w:rsidRPr="00520CB6">
              <w:t>Workstation</w:t>
            </w:r>
          </w:p>
        </w:tc>
      </w:tr>
      <w:tr w:rsidR="00DA2299" w:rsidRPr="00520CB6" w14:paraId="4B340F39" w14:textId="77777777" w:rsidTr="002B5C93">
        <w:trPr>
          <w:jc w:val="center"/>
        </w:trPr>
        <w:tc>
          <w:tcPr>
            <w:tcW w:w="4106" w:type="dxa"/>
          </w:tcPr>
          <w:p w14:paraId="769B9F1D" w14:textId="77777777" w:rsidR="00DA2299" w:rsidRPr="00520CB6" w:rsidRDefault="00DA2299" w:rsidP="006A7F6E">
            <w:pPr>
              <w:pStyle w:val="Prrafodelista"/>
              <w:numPr>
                <w:ilvl w:val="1"/>
                <w:numId w:val="6"/>
              </w:numPr>
              <w:ind w:left="589" w:hanging="283"/>
            </w:pPr>
            <w:r w:rsidRPr="00520CB6">
              <w:t>Thin Client</w:t>
            </w:r>
          </w:p>
        </w:tc>
      </w:tr>
      <w:tr w:rsidR="00DA2299" w:rsidRPr="00520CB6" w14:paraId="4D4CC987" w14:textId="77777777" w:rsidTr="002B5C93">
        <w:trPr>
          <w:jc w:val="center"/>
        </w:trPr>
        <w:tc>
          <w:tcPr>
            <w:tcW w:w="4106" w:type="dxa"/>
          </w:tcPr>
          <w:p w14:paraId="2738E8EE" w14:textId="77777777" w:rsidR="00DA2299" w:rsidRPr="00520CB6" w:rsidRDefault="00DA2299" w:rsidP="006A7F6E">
            <w:pPr>
              <w:pStyle w:val="Prrafodelista"/>
              <w:numPr>
                <w:ilvl w:val="1"/>
                <w:numId w:val="6"/>
              </w:numPr>
              <w:ind w:left="589" w:hanging="283"/>
            </w:pPr>
            <w:r w:rsidRPr="00520CB6">
              <w:t>Tabletas</w:t>
            </w:r>
          </w:p>
        </w:tc>
      </w:tr>
      <w:tr w:rsidR="00DA2299" w:rsidRPr="00520CB6" w14:paraId="383B8061" w14:textId="77777777" w:rsidTr="002B5C93">
        <w:trPr>
          <w:jc w:val="center"/>
        </w:trPr>
        <w:tc>
          <w:tcPr>
            <w:tcW w:w="4106" w:type="dxa"/>
          </w:tcPr>
          <w:p w14:paraId="15DC1C6F" w14:textId="77777777" w:rsidR="00DA2299" w:rsidRPr="00520CB6" w:rsidRDefault="00DA2299" w:rsidP="006A7F6E">
            <w:pPr>
              <w:pStyle w:val="Prrafodelista"/>
              <w:numPr>
                <w:ilvl w:val="1"/>
                <w:numId w:val="6"/>
              </w:numPr>
              <w:ind w:left="589" w:hanging="283"/>
            </w:pPr>
            <w:r w:rsidRPr="00520CB6">
              <w:t>Portátiles</w:t>
            </w:r>
          </w:p>
        </w:tc>
      </w:tr>
    </w:tbl>
    <w:p w14:paraId="7D3640AE" w14:textId="77777777" w:rsidR="00DA2299" w:rsidRPr="00F6437F" w:rsidRDefault="00DA2299" w:rsidP="00DA2299"/>
    <w:p w14:paraId="79EF0343" w14:textId="77777777" w:rsidR="00603A22" w:rsidRPr="00902229" w:rsidRDefault="00603A22" w:rsidP="00902229"/>
    <w:sectPr w:rsidR="00603A22" w:rsidRPr="00902229">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E1F5C" w14:textId="77777777" w:rsidR="006372F7" w:rsidRDefault="006372F7" w:rsidP="001A107B">
      <w:r>
        <w:separator/>
      </w:r>
    </w:p>
  </w:endnote>
  <w:endnote w:type="continuationSeparator" w:id="0">
    <w:p w14:paraId="57FD8726" w14:textId="77777777" w:rsidR="006372F7" w:rsidRDefault="006372F7" w:rsidP="001A107B">
      <w:r>
        <w:continuationSeparator/>
      </w:r>
    </w:p>
  </w:endnote>
  <w:endnote w:type="continuationNotice" w:id="1">
    <w:p w14:paraId="2FD60BBE" w14:textId="77777777" w:rsidR="006372F7" w:rsidRDefault="006372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ova">
    <w:altName w:val="Arial Nova"/>
    <w:charset w:val="00"/>
    <w:family w:val="swiss"/>
    <w:pitch w:val="variable"/>
    <w:sig w:usb0="0000028F" w:usb1="00000002"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Grande">
    <w:altName w:val="Times New Roman"/>
    <w:charset w:val="00"/>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D3CF6" w14:textId="77777777" w:rsidR="001544B8" w:rsidRDefault="001544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3EF58" w14:textId="77777777" w:rsidR="001544B8" w:rsidRPr="00D1618E" w:rsidRDefault="001544B8" w:rsidP="002B5C93">
    <w:pPr>
      <w:pStyle w:val="Piedepgina"/>
      <w:jc w:val="right"/>
      <w:rPr>
        <w:sz w:val="16"/>
        <w:szCs w:val="16"/>
      </w:rPr>
    </w:pPr>
    <w:r w:rsidRPr="00D1618E">
      <w:rPr>
        <w:sz w:val="16"/>
        <w:szCs w:val="16"/>
        <w:lang w:val="es-ES"/>
      </w:rPr>
      <w:t xml:space="preserve">Página </w:t>
    </w:r>
    <w:r w:rsidRPr="00D1618E">
      <w:rPr>
        <w:bCs/>
        <w:sz w:val="16"/>
        <w:szCs w:val="16"/>
      </w:rPr>
      <w:fldChar w:fldCharType="begin"/>
    </w:r>
    <w:r w:rsidRPr="00D1618E">
      <w:rPr>
        <w:bCs/>
        <w:sz w:val="16"/>
        <w:szCs w:val="16"/>
      </w:rPr>
      <w:instrText>PAGE</w:instrText>
    </w:r>
    <w:r w:rsidRPr="00D1618E">
      <w:rPr>
        <w:bCs/>
        <w:sz w:val="16"/>
        <w:szCs w:val="16"/>
      </w:rPr>
      <w:fldChar w:fldCharType="separate"/>
    </w:r>
    <w:r>
      <w:rPr>
        <w:bCs/>
        <w:noProof/>
        <w:sz w:val="16"/>
        <w:szCs w:val="16"/>
      </w:rPr>
      <w:t>52</w:t>
    </w:r>
    <w:r w:rsidRPr="00D1618E">
      <w:rPr>
        <w:bCs/>
        <w:sz w:val="16"/>
        <w:szCs w:val="16"/>
      </w:rPr>
      <w:fldChar w:fldCharType="end"/>
    </w:r>
    <w:r w:rsidRPr="00D1618E">
      <w:rPr>
        <w:sz w:val="16"/>
        <w:szCs w:val="16"/>
        <w:lang w:val="es-ES"/>
      </w:rPr>
      <w:t xml:space="preserve"> de </w:t>
    </w:r>
    <w:r w:rsidRPr="00D1618E">
      <w:rPr>
        <w:bCs/>
        <w:sz w:val="16"/>
        <w:szCs w:val="16"/>
      </w:rPr>
      <w:fldChar w:fldCharType="begin"/>
    </w:r>
    <w:r w:rsidRPr="00D1618E">
      <w:rPr>
        <w:bCs/>
        <w:sz w:val="16"/>
        <w:szCs w:val="16"/>
      </w:rPr>
      <w:instrText>NUMPAGES</w:instrText>
    </w:r>
    <w:r w:rsidRPr="00D1618E">
      <w:rPr>
        <w:bCs/>
        <w:sz w:val="16"/>
        <w:szCs w:val="16"/>
      </w:rPr>
      <w:fldChar w:fldCharType="separate"/>
    </w:r>
    <w:r>
      <w:rPr>
        <w:bCs/>
        <w:noProof/>
        <w:sz w:val="16"/>
        <w:szCs w:val="16"/>
      </w:rPr>
      <w:t>52</w:t>
    </w:r>
    <w:r w:rsidRPr="00D1618E">
      <w:rPr>
        <w:bCs/>
        <w:sz w:val="16"/>
        <w:szCs w:val="16"/>
      </w:rPr>
      <w:fldChar w:fldCharType="end"/>
    </w:r>
  </w:p>
  <w:p w14:paraId="07B1E6DA" w14:textId="77777777" w:rsidR="001544B8" w:rsidRDefault="001544B8" w:rsidP="002B5C93">
    <w:pPr>
      <w:pStyle w:val="Piedepgina"/>
      <w:jc w:val="center"/>
    </w:pPr>
    <w:r>
      <w:rPr>
        <w:noProof/>
      </w:rPr>
      <w:drawing>
        <wp:inline distT="0" distB="0" distL="0" distR="0" wp14:anchorId="42FCFE86" wp14:editId="7EBD3F88">
          <wp:extent cx="5612130" cy="788035"/>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78803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7A010" w14:textId="77777777" w:rsidR="001544B8" w:rsidRDefault="001544B8" w:rsidP="002B5C93">
    <w:pPr>
      <w:pStyle w:val="Piedepgina"/>
      <w:jc w:val="center"/>
    </w:pPr>
    <w:r>
      <w:rPr>
        <w:noProof/>
      </w:rPr>
      <w:drawing>
        <wp:inline distT="0" distB="0" distL="0" distR="0" wp14:anchorId="149115EC" wp14:editId="1D02B882">
          <wp:extent cx="1562100" cy="36195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100" cy="361950"/>
                  </a:xfrm>
                  <a:prstGeom prst="rect">
                    <a:avLst/>
                  </a:prstGeom>
                </pic:spPr>
              </pic:pic>
            </a:graphicData>
          </a:graphic>
        </wp:inline>
      </w:drawing>
    </w:r>
  </w:p>
  <w:p w14:paraId="32746F3D" w14:textId="77777777" w:rsidR="001544B8" w:rsidRPr="009A67BC" w:rsidRDefault="001544B8" w:rsidP="002B5C93">
    <w:pPr>
      <w:pStyle w:val="Piedepgina"/>
    </w:pPr>
    <w:r>
      <w:rPr>
        <w:noProof/>
      </w:rPr>
      <w:drawing>
        <wp:inline distT="0" distB="0" distL="0" distR="0" wp14:anchorId="0C6D086E" wp14:editId="4DE91616">
          <wp:extent cx="5610224" cy="361950"/>
          <wp:effectExtent l="0" t="0" r="0" b="0"/>
          <wp:docPr id="23"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pic:nvPicPr>
                <pic:blipFill>
                  <a:blip r:embed="rId2">
                    <a:extLst>
                      <a:ext uri="{28A0092B-C50C-407E-A947-70E740481C1C}">
                        <a14:useLocalDpi xmlns:a14="http://schemas.microsoft.com/office/drawing/2010/main" val="0"/>
                      </a:ext>
                    </a:extLst>
                  </a:blip>
                  <a:stretch>
                    <a:fillRect/>
                  </a:stretch>
                </pic:blipFill>
                <pic:spPr>
                  <a:xfrm>
                    <a:off x="0" y="0"/>
                    <a:ext cx="5610224" cy="36195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37507" w14:textId="5D69B773" w:rsidR="001544B8" w:rsidRPr="001A107B" w:rsidRDefault="001544B8" w:rsidP="001A107B">
    <w:pPr>
      <w:pStyle w:val="Piedepgina"/>
      <w:jc w:val="right"/>
      <w:rPr>
        <w:color w:val="000000" w:themeColor="text1"/>
        <w:sz w:val="16"/>
        <w:szCs w:val="16"/>
      </w:rPr>
    </w:pPr>
    <w:r w:rsidRPr="001A107B">
      <w:rPr>
        <w:color w:val="000000" w:themeColor="text1"/>
        <w:sz w:val="16"/>
        <w:szCs w:val="16"/>
      </w:rPr>
      <w:t xml:space="preserve">Página </w:t>
    </w:r>
    <w:r w:rsidRPr="001A107B">
      <w:rPr>
        <w:b/>
        <w:bCs/>
        <w:color w:val="000000" w:themeColor="text1"/>
        <w:sz w:val="16"/>
        <w:szCs w:val="16"/>
      </w:rPr>
      <w:fldChar w:fldCharType="begin"/>
    </w:r>
    <w:r w:rsidRPr="001A107B">
      <w:rPr>
        <w:b/>
        <w:bCs/>
        <w:color w:val="000000" w:themeColor="text1"/>
        <w:sz w:val="16"/>
        <w:szCs w:val="16"/>
      </w:rPr>
      <w:instrText>PAGE  \* Arabic  \* MERGEFORMAT</w:instrText>
    </w:r>
    <w:r w:rsidRPr="001A107B">
      <w:rPr>
        <w:b/>
        <w:bCs/>
        <w:color w:val="000000" w:themeColor="text1"/>
        <w:sz w:val="16"/>
        <w:szCs w:val="16"/>
      </w:rPr>
      <w:fldChar w:fldCharType="separate"/>
    </w:r>
    <w:r w:rsidRPr="001A107B">
      <w:rPr>
        <w:b/>
        <w:bCs/>
        <w:color w:val="000000" w:themeColor="text1"/>
        <w:sz w:val="16"/>
        <w:szCs w:val="16"/>
      </w:rPr>
      <w:t>1</w:t>
    </w:r>
    <w:r w:rsidRPr="001A107B">
      <w:rPr>
        <w:b/>
        <w:bCs/>
        <w:color w:val="000000" w:themeColor="text1"/>
        <w:sz w:val="16"/>
        <w:szCs w:val="16"/>
      </w:rPr>
      <w:fldChar w:fldCharType="end"/>
    </w:r>
    <w:r w:rsidRPr="001A107B">
      <w:rPr>
        <w:color w:val="000000" w:themeColor="text1"/>
        <w:sz w:val="16"/>
        <w:szCs w:val="16"/>
      </w:rPr>
      <w:t xml:space="preserve"> de </w:t>
    </w:r>
    <w:r w:rsidRPr="001A107B">
      <w:rPr>
        <w:b/>
        <w:bCs/>
        <w:color w:val="000000" w:themeColor="text1"/>
        <w:sz w:val="16"/>
        <w:szCs w:val="16"/>
      </w:rPr>
      <w:fldChar w:fldCharType="begin"/>
    </w:r>
    <w:r w:rsidRPr="001A107B">
      <w:rPr>
        <w:b/>
        <w:bCs/>
        <w:color w:val="000000" w:themeColor="text1"/>
        <w:sz w:val="16"/>
        <w:szCs w:val="16"/>
      </w:rPr>
      <w:instrText>NUMPAGES  \* Arabic  \* MERGEFORMAT</w:instrText>
    </w:r>
    <w:r w:rsidRPr="001A107B">
      <w:rPr>
        <w:b/>
        <w:bCs/>
        <w:color w:val="000000" w:themeColor="text1"/>
        <w:sz w:val="16"/>
        <w:szCs w:val="16"/>
      </w:rPr>
      <w:fldChar w:fldCharType="separate"/>
    </w:r>
    <w:r w:rsidRPr="001A107B">
      <w:rPr>
        <w:b/>
        <w:bCs/>
        <w:color w:val="000000" w:themeColor="text1"/>
        <w:sz w:val="16"/>
        <w:szCs w:val="16"/>
      </w:rPr>
      <w:t>2</w:t>
    </w:r>
    <w:r w:rsidRPr="001A107B">
      <w:rPr>
        <w:b/>
        <w:bCs/>
        <w:color w:val="000000" w:themeColor="text1"/>
        <w:sz w:val="16"/>
        <w:szCs w:val="16"/>
      </w:rPr>
      <w:fldChar w:fldCharType="end"/>
    </w:r>
  </w:p>
  <w:p w14:paraId="516E1A18" w14:textId="1992F994" w:rsidR="001544B8" w:rsidRDefault="001544B8">
    <w:pPr>
      <w:pStyle w:val="Piedepgina"/>
    </w:pPr>
    <w:r>
      <w:rPr>
        <w:noProof/>
      </w:rPr>
      <w:drawing>
        <wp:inline distT="0" distB="0" distL="0" distR="0" wp14:anchorId="2AA59753" wp14:editId="1F6EEF64">
          <wp:extent cx="5400040" cy="757643"/>
          <wp:effectExtent l="0" t="0" r="0" b="444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pic:nvPicPr>
                <pic:blipFill>
                  <a:blip r:embed="rId1">
                    <a:extLst>
                      <a:ext uri="{28A0092B-C50C-407E-A947-70E740481C1C}">
                        <a14:useLocalDpi xmlns:a14="http://schemas.microsoft.com/office/drawing/2010/main" val="0"/>
                      </a:ext>
                    </a:extLst>
                  </a:blip>
                  <a:stretch>
                    <a:fillRect/>
                  </a:stretch>
                </pic:blipFill>
                <pic:spPr>
                  <a:xfrm>
                    <a:off x="0" y="0"/>
                    <a:ext cx="5400040" cy="75764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1DE1C" w14:textId="77777777" w:rsidR="006372F7" w:rsidRDefault="006372F7" w:rsidP="001A107B">
      <w:r>
        <w:separator/>
      </w:r>
    </w:p>
  </w:footnote>
  <w:footnote w:type="continuationSeparator" w:id="0">
    <w:p w14:paraId="4646D4C9" w14:textId="77777777" w:rsidR="006372F7" w:rsidRDefault="006372F7" w:rsidP="001A107B">
      <w:r>
        <w:continuationSeparator/>
      </w:r>
    </w:p>
  </w:footnote>
  <w:footnote w:type="continuationNotice" w:id="1">
    <w:p w14:paraId="7C41F20B" w14:textId="77777777" w:rsidR="006372F7" w:rsidRDefault="006372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C93E5" w14:textId="77777777" w:rsidR="001544B8" w:rsidRDefault="001544B8">
    <w:pPr>
      <w:pStyle w:val="Encabezado"/>
    </w:pPr>
    <w:r>
      <w:rPr>
        <w:noProof/>
        <w:lang w:val="en-US"/>
      </w:rPr>
      <mc:AlternateContent>
        <mc:Choice Requires="wps">
          <w:drawing>
            <wp:anchor distT="0" distB="0" distL="114300" distR="114300" simplePos="0" relativeHeight="251658245" behindDoc="1" locked="0" layoutInCell="0" allowOverlap="1" wp14:anchorId="17A0FB41" wp14:editId="15D3BC0A">
              <wp:simplePos x="0" y="0"/>
              <wp:positionH relativeFrom="margin">
                <wp:align>center</wp:align>
              </wp:positionH>
              <wp:positionV relativeFrom="margin">
                <wp:align>center</wp:align>
              </wp:positionV>
              <wp:extent cx="6593840" cy="1318260"/>
              <wp:effectExtent l="0" t="1885950" r="0" b="1882140"/>
              <wp:wrapNone/>
              <wp:docPr id="1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3182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5C5031" w14:textId="77777777" w:rsidR="001544B8" w:rsidRDefault="001544B8" w:rsidP="002B5C93">
                          <w:pPr>
                            <w:jc w:val="center"/>
                            <w:rPr>
                              <w:sz w:val="24"/>
                              <w:szCs w:val="24"/>
                            </w:rPr>
                          </w:pPr>
                          <w:r>
                            <w:rPr>
                              <w:rFonts w:cs="Arial"/>
                              <w:color w:val="C0C0C0"/>
                              <w:sz w:val="2"/>
                              <w:szCs w:val="2"/>
                              <w14:textFill>
                                <w14:solidFill>
                                  <w14:srgbClr w14:val="C0C0C0">
                                    <w14:alpha w14:val="50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A0FB41" id="_x0000_t202" coordsize="21600,21600" o:spt="202" path="m,l,21600r21600,l21600,xe">
              <v:stroke joinstyle="miter"/>
              <v:path gradientshapeok="t" o:connecttype="rect"/>
            </v:shapetype>
            <v:shape id="WordArt 9" o:spid="_x0000_s1026" type="#_x0000_t202" style="position:absolute;left:0;text-align:left;margin-left:0;margin-top:0;width:519.2pt;height:103.8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iBAIAAOoDAAAOAAAAZHJzL2Uyb0RvYy54bWysU8Fu2zAMvQ/YPwi6L46TNUiMOEXWrrt0&#10;a4Fm6JmR5NibZWqSEjt/P0pW02K7DctBiEjq8b1Hen096JadlHUNdiXPJ1POVCdQNt2h5N93dx+W&#10;nDkPnYQWO1Xys3L8evP+3bo3hZphja1UlhFI54relLz23hRZ5kStNLgJGtVRskKrwdPVHjJpoSd0&#10;3Waz6XSR9WilsSiUcxS9HZN8E/GrSgn/UFVOedaWnLj5eNp47sOZbdZQHCyYuhGJBvwDCw1NR00v&#10;ULfggR1t8xeUboRFh5WfCNQZVlUjVNRAavLpH2qeajAqaiFznLnY5P4frPh2erSskTS7OWcdaJrR&#10;M1m6tZ6tgju9cQUVPRkq88MnHKgyKnXmHsVPxzq8qaE7qK212NcKJLHLCSqFo4bd2RBujO7U4D/L&#10;hgaRB/jsDf7YzIVO+/4rSnoCR4+x21BZzSyGZ8vVNPximAxkxIgme75MkxowQcHF1Wq+/EgpQbl8&#10;ni9nizjvDIqAFqZlrPNfFGoW/pTc0rpEWDjdOx/YvZYkqoHdyNMP+yH5s0d5JtI9rVHJ3a8jWEUG&#10;HPUN0taR6sqiTqaG+0vn3fAM1qTenmg/ti9rFAnEfZJpKCB/EJBuaTtP0LKraMFIMRUnsiNqeOvM&#10;luy7a6KS4PPIMymhhYoC0/KHjX17j1Wvn+jmNwAAAP//AwBQSwMEFAAGAAgAAAAhAHqvNWbbAAAA&#10;BgEAAA8AAABkcnMvZG93bnJldi54bWxMj8FOwzAQRO9I/IO1SNyoTYtKFbKpEBGHHtsizm68TQL2&#10;OsROk/L1uFzgstJoRjNv8/XkrDhRH1rPCPczBYK48qblGuFt/3q3AhGiZqOtZ0I4U4B1cX2V68z4&#10;kbd02sVapBIOmUZoYuwyKUPVkNNh5jvi5B1973RMsq+l6fWYyp2Vc6WW0umW00KjO3ppqPrcDQ7B&#10;fB/P3WIc95vNthy+bFuW9P6BeHszPT+BiDTFvzBc8BM6FInp4Ac2QViE9Ej8vRdPLVYPIA4Ic/W4&#10;BFnk8j9+8QMAAP//AwBQSwECLQAUAAYACAAAACEAtoM4kv4AAADhAQAAEwAAAAAAAAAAAAAAAAAA&#10;AAAAW0NvbnRlbnRfVHlwZXNdLnhtbFBLAQItABQABgAIAAAAIQA4/SH/1gAAAJQBAAALAAAAAAAA&#10;AAAAAAAAAC8BAABfcmVscy8ucmVsc1BLAQItABQABgAIAAAAIQDAF/yiBAIAAOoDAAAOAAAAAAAA&#10;AAAAAAAAAC4CAABkcnMvZTJvRG9jLnhtbFBLAQItABQABgAIAAAAIQB6rzVm2wAAAAYBAAAPAAAA&#10;AAAAAAAAAAAAAF4EAABkcnMvZG93bnJldi54bWxQSwUGAAAAAAQABADzAAAAZgUAAAAA&#10;" o:allowincell="f" filled="f" stroked="f">
              <v:stroke joinstyle="round"/>
              <o:lock v:ext="edit" shapetype="t"/>
              <v:textbox style="mso-fit-shape-to-text:t">
                <w:txbxContent>
                  <w:p w14:paraId="255C5031" w14:textId="77777777" w:rsidR="001544B8" w:rsidRDefault="001544B8" w:rsidP="002B5C93">
                    <w:pPr>
                      <w:jc w:val="center"/>
                      <w:rPr>
                        <w:sz w:val="24"/>
                        <w:szCs w:val="24"/>
                      </w:rPr>
                    </w:pPr>
                    <w:r>
                      <w:rPr>
                        <w:rFonts w:cs="Arial"/>
                        <w:color w:val="C0C0C0"/>
                        <w:sz w:val="2"/>
                        <w:szCs w:val="2"/>
                        <w14:textFill>
                          <w14:solidFill>
                            <w14:srgbClr w14:val="C0C0C0">
                              <w14:alpha w14:val="50000"/>
                            </w14:srgbClr>
                          </w14:solidFill>
                        </w14:textFill>
                      </w:rPr>
                      <w:t>PROYECTO</w:t>
                    </w:r>
                  </w:p>
                </w:txbxContent>
              </v:textbox>
              <w10:wrap anchorx="margin" anchory="margin"/>
            </v:shape>
          </w:pict>
        </mc:Fallback>
      </mc:AlternateContent>
    </w:r>
    <w:r>
      <w:rPr>
        <w:noProof/>
        <w:lang w:val="en-US"/>
      </w:rPr>
      <mc:AlternateContent>
        <mc:Choice Requires="wps">
          <w:drawing>
            <wp:anchor distT="0" distB="0" distL="114300" distR="114300" simplePos="0" relativeHeight="251658243" behindDoc="1" locked="0" layoutInCell="0" allowOverlap="1" wp14:anchorId="76E193C9" wp14:editId="46EF8326">
              <wp:simplePos x="0" y="0"/>
              <wp:positionH relativeFrom="margin">
                <wp:align>center</wp:align>
              </wp:positionH>
              <wp:positionV relativeFrom="margin">
                <wp:align>center</wp:align>
              </wp:positionV>
              <wp:extent cx="6593840" cy="106045"/>
              <wp:effectExtent l="0" t="0" r="0" b="0"/>
              <wp:wrapNone/>
              <wp:docPr id="1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06045"/>
                      </a:xfrm>
                      <a:prstGeom prst="rect">
                        <a:avLst/>
                      </a:prstGeom>
                    </wps:spPr>
                    <wps:txbx>
                      <w:txbxContent>
                        <w:p w14:paraId="1D2983CE"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E193C9" id="Cuadro de texto 4" o:spid="_x0000_s1027" type="#_x0000_t202" style="position:absolute;left:0;text-align:left;margin-left:0;margin-top:0;width:519.2pt;height:8.3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t62DAIAAPgDAAAOAAAAZHJzL2Uyb0RvYy54bWysU8Fu2zAMvQ/YPwi6L3a6JGiNOEWWrrt0&#10;a4Fm6JmR5NibJWqSEjt/P0p20mK7DfNBsCjq8b1Hannb65YdlfMNmpJPJzlnygiUjdmX/Pv2/sM1&#10;Zz6AkdCiUSU/Kc9vV+/fLTtbqCussZXKMQIxvuhsyesQbJFlXtRKg5+gVYYOK3QaAm3dPpMOOkLX&#10;bXaV54usQyetQ6G8p+jdcMhXCb+qlAiPVeVVYG3JiVtIq0vrLq7ZagnF3oGtGzHSgH9goaExVPQC&#10;dQcB2ME1f0HpRjj0WIWJQJ1hVTVCJQ2kZpr/oea5BquSFjLH24tN/v/Bim/HJ8caSb2bcWZAU482&#10;B5AOmVQsqD4gm0WXOusLSn62lB76T9jTjaTY2wcUPz0zuKnB7NXaOexqBZJYTglyDCct25Ml/BTd&#10;EvRn2VBDphE+e4M/FPOx0q77ipKuwCFgqtZXTjOH8dr1TR6/FCYjGTGiDp8uXaUCTFBwMb/5eD2j&#10;I0Fn03yRz+apIhQRLDbNOh++KNQs/pTc0dQkVDg++BDJvaaMTCO5gWbod/3g39mlHcoTUe9oqEru&#10;fx3AKbLhoDdIM0jaK4f6haZ27ZL4M4Ft/wLOjhSi8U/teagSjzRdcmwRyB8EpFua1SO0bJ6MGJiO&#10;ySPnATXe9XZNJt43SVB0e+A5CqLxSjrHpxDn9+0+Zb0+2NVvAAAA//8DAFBLAwQUAAYACAAAACEA&#10;vuZgKtsAAAAFAQAADwAAAGRycy9kb3ducmV2LnhtbEyPzU7DMBCE75V4B2uRuFEHikoV4lQVEYce&#10;+yPO23ibBOx1GjtNytPjcqGX1axmNfNtthytEWfqfONYwdM0AUFcOt1wpWC/+3hcgPABWaNxTAou&#10;5GGZ300yTLUbeEPnbahEDGGfooI6hDaV0pc1WfRT1xJH7+g6iyGuXSV1h0MMt0Y+J8lcWmw4NtTY&#10;0ntN5fe2twr0z/HSzoZht15viv5kmqKgzy+lHu7H1RuIQGP4P4YrfkSHPDIdXM/aC6MgPhL+5tVL&#10;ZosXEIeo5q8g80ze0ue/AAAA//8DAFBLAQItABQABgAIAAAAIQC2gziS/gAAAOEBAAATAAAAAAAA&#10;AAAAAAAAAAAAAABbQ29udGVudF9UeXBlc10ueG1sUEsBAi0AFAAGAAgAAAAhADj9If/WAAAAlAEA&#10;AAsAAAAAAAAAAAAAAAAALwEAAF9yZWxzLy5yZWxzUEsBAi0AFAAGAAgAAAAhADUa3rYMAgAA+AMA&#10;AA4AAAAAAAAAAAAAAAAALgIAAGRycy9lMm9Eb2MueG1sUEsBAi0AFAAGAAgAAAAhAL7mYCrbAAAA&#10;BQEAAA8AAAAAAAAAAAAAAAAAZgQAAGRycy9kb3ducmV2LnhtbFBLBQYAAAAABAAEAPMAAABuBQAA&#10;AAA=&#10;" o:allowincell="f" filled="f" stroked="f">
              <o:lock v:ext="edit" shapetype="t"/>
              <v:textbox style="mso-fit-shape-to-text:t">
                <w:txbxContent>
                  <w:p w14:paraId="1D2983CE"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v:textbox>
              <w10:wrap anchorx="margin" anchory="margin"/>
            </v:shape>
          </w:pict>
        </mc:Fallback>
      </mc:AlternateContent>
    </w:r>
    <w:r>
      <w:rPr>
        <w:noProof/>
        <w:lang w:val="en-US"/>
      </w:rPr>
      <mc:AlternateContent>
        <mc:Choice Requires="wps">
          <w:drawing>
            <wp:anchor distT="0" distB="0" distL="114300" distR="114300" simplePos="0" relativeHeight="251658241" behindDoc="1" locked="0" layoutInCell="0" allowOverlap="1" wp14:anchorId="6D872FD4" wp14:editId="7642CED9">
              <wp:simplePos x="0" y="0"/>
              <wp:positionH relativeFrom="margin">
                <wp:align>center</wp:align>
              </wp:positionH>
              <wp:positionV relativeFrom="margin">
                <wp:align>center</wp:align>
              </wp:positionV>
              <wp:extent cx="6593840" cy="106045"/>
              <wp:effectExtent l="0" t="0" r="0" b="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06045"/>
                      </a:xfrm>
                      <a:prstGeom prst="rect">
                        <a:avLst/>
                      </a:prstGeom>
                    </wps:spPr>
                    <wps:txbx>
                      <w:txbxContent>
                        <w:p w14:paraId="3B7FE15F"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D872FD4" id="Cuadro de texto 15" o:spid="_x0000_s1028" type="#_x0000_t202" style="position:absolute;left:0;text-align:left;margin-left:0;margin-top:0;width:519.2pt;height:8.3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0vsDQIAAPkDAAAOAAAAZHJzL2Uyb0RvYy54bWysU8Fu2zAMvQ/YPwi6L3ayJmiNOEWWrrt0&#10;a4Fm6FmR5NibJWqUEjt/P0p20mK7DfNBsEnq8b1Hennbm5YdNfoGbMmnk5wzbSWoxu5L/n17/+Ga&#10;Mx+EVaIFq0t+0p7frt6/W3au0DOooVUaGYFYX3Su5HUIrsgyL2tthJ+A05aSFaARgT5xnykUHaGb&#10;Npvl+SLrAJVDkNp7it4NSb5K+FWlZXisKq8Da0tO3EI6MZ27eGarpSj2KFzdyJGG+AcWRjSWml6g&#10;7kQQ7IDNX1CmkQgeqjCRYDKoqkbqpIHUTPM/1DzXwumkhczx7mKT/3+w8tvxCVmjaHZzzqwwNKPN&#10;QSgEpjQLug/AKEM2dc4XVP3sqD70n6CnK0mydw8gf3pmYVMLu9drROhqLRTRnBLmGE5itidHDVJ0&#10;S9ifVUMTmUb47A3+0MzHTrvuKyi6Ig4BUre+QsMQ4rXrmzw+KUxOMmJEIz5dxkoNmKTgYn7z8fqK&#10;UpJy03yRXyVBmSgiWJyaQx++aDAsvpQcaW0Sqjg++BDJvZaMTCO5gWbod30ycHZ2aQfqRNQ72qqS&#10;+18HgZpsOJgN0BKS9grBvNDarjGJPxPY9i8C3UghOv/Unrcq8UjrpcYZCfWDgExLy3oULZsnIwam&#10;Y/HIeUCNd71bk4n3TRIU3R54joJov5LO8V+IC/z2O1W9/rGr3wAAAP//AwBQSwMEFAAGAAgAAAAh&#10;AL7mYCrbAAAABQEAAA8AAABkcnMvZG93bnJldi54bWxMj81OwzAQhO+VeAdrkbhRB4pKFeJUFRGH&#10;Hvsjztt4mwTsdRo7TcrT43Khl9WsZjXzbbYcrRFn6nzjWMHTNAFBXDrdcKVgv/t4XIDwAVmjcUwK&#10;LuRhmd9NMky1G3hD522oRAxhn6KCOoQ2ldKXNVn0U9cSR+/oOoshrl0ldYdDDLdGPifJXFpsODbU&#10;2NJ7TeX3trcK9M/x0s6GYbdeb4r+ZJqioM8vpR7ux9UbiEBj+D+GK35EhzwyHVzP2gujID4S/ubV&#10;S2aLFxCHqOavIPNM3tLnvwAAAP//AwBQSwECLQAUAAYACAAAACEAtoM4kv4AAADhAQAAEwAAAAAA&#10;AAAAAAAAAAAAAAAAW0NvbnRlbnRfVHlwZXNdLnhtbFBLAQItABQABgAIAAAAIQA4/SH/1gAAAJQB&#10;AAALAAAAAAAAAAAAAAAAAC8BAABfcmVscy8ucmVsc1BLAQItABQABgAIAAAAIQBln0vsDQIAAPkD&#10;AAAOAAAAAAAAAAAAAAAAAC4CAABkcnMvZTJvRG9jLnhtbFBLAQItABQABgAIAAAAIQC+5mAq2wAA&#10;AAUBAAAPAAAAAAAAAAAAAAAAAGcEAABkcnMvZG93bnJldi54bWxQSwUGAAAAAAQABADzAAAAbwUA&#10;AAAA&#10;" o:allowincell="f" filled="f" stroked="f">
              <o:lock v:ext="edit" shapetype="t"/>
              <v:textbox style="mso-fit-shape-to-text:t">
                <w:txbxContent>
                  <w:p w14:paraId="3B7FE15F"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v:textbox>
              <w10:wrap anchorx="margin" anchory="margin"/>
            </v:shape>
          </w:pict>
        </mc:Fallback>
      </mc:AlternateContent>
    </w:r>
    <w:r>
      <w:rPr>
        <w:noProof/>
        <w:lang w:val="en-US"/>
      </w:rPr>
      <mc:AlternateContent>
        <mc:Choice Requires="wps">
          <w:drawing>
            <wp:anchor distT="0" distB="0" distL="114300" distR="114300" simplePos="0" relativeHeight="251658240" behindDoc="1" locked="0" layoutInCell="0" allowOverlap="1" wp14:anchorId="7C065E54" wp14:editId="1B5DB454">
              <wp:simplePos x="0" y="0"/>
              <wp:positionH relativeFrom="margin">
                <wp:align>center</wp:align>
              </wp:positionH>
              <wp:positionV relativeFrom="margin">
                <wp:align>center</wp:align>
              </wp:positionV>
              <wp:extent cx="6593840" cy="106045"/>
              <wp:effectExtent l="0" t="0" r="0" b="0"/>
              <wp:wrapNone/>
              <wp:docPr id="1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06045"/>
                      </a:xfrm>
                      <a:prstGeom prst="rect">
                        <a:avLst/>
                      </a:prstGeom>
                    </wps:spPr>
                    <wps:txbx>
                      <w:txbxContent>
                        <w:p w14:paraId="773306F4"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C065E54" id="WordArt 2" o:spid="_x0000_s1029" type="#_x0000_t202" style="position:absolute;left:0;text-align:left;margin-left:0;margin-top:0;width:519.2pt;height:8.3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lBgIAAPADAAAOAAAAZHJzL2Uyb0RvYy54bWysU8Fu2zAMvQ/YPwi6L3bSJkiNOEXWrrt0&#10;W4Fm6JmR5NibJWqSEjt/P0p20mK7DfNBsCjq8b1HanXb65YdlfMNmpJPJzlnygiUjdmX/Pv24cOS&#10;Mx/ASGjRqJKflOe36/fvVp0t1AxrbKVyjECMLzpb8joEW2SZF7XS4CdolaHDCp2GQFu3z6SDjtB1&#10;m83yfJF16KR1KJT3FL0fDvk64VeVEuFbVXkVWFty4hbS6tK6i2u2XkGxd2DrRow04B9YaGgMFb1A&#10;3UMAdnDNX1C6EQ49VmEiUGdYVY1QSQOpmeZ/qHmuwaqkhczx9mKT/3+w4uvxybFGUu8WnBnQ1KMX&#10;snTjAptFdzrrC0p6tpQW+o/YU2ZS6u0jip+eGbyrwezVxjnsagWS2E0JagwnDduTJdwU3ao+fJIN&#10;NWIa4bM3+EMxHyvtui8o6QocAqZqfeU0cxivLW/y+KUwGciIEXX2dOkmFWCCgov5zdXymo4EnU3z&#10;RX49TxWhiGCxWdb58FmhZvGn5I6mJaHC8dGHSO41ZWQayQ00Q7/rk29XZ5d2KE9EvaNhKrn/dQCn&#10;yIaDvkOaPdJeOdSjtXF/JrDtX8DZkUIg8k/teZgSjzRVcmwNyB8EpFua0SO0bJ6MGJiOySPnATXe&#10;9XZDJj40SVB0e+A5CqKxSjrHJxDn9u0+Zb0+1PVvAAAA//8DAFBLAwQUAAYACAAAACEAvuZgKtsA&#10;AAAFAQAADwAAAGRycy9kb3ducmV2LnhtbEyPzU7DMBCE75V4B2uRuFEHikoV4lQVEYce+yPO23ib&#10;BOx1GjtNytPjcqGX1axmNfNtthytEWfqfONYwdM0AUFcOt1wpWC/+3hcgPABWaNxTAou5GGZ300y&#10;TLUbeEPnbahEDGGfooI6hDaV0pc1WfRT1xJH7+g6iyGuXSV1h0MMt0Y+J8lcWmw4NtTY0ntN5fe2&#10;twr0z/HSzoZht15viv5kmqKgzy+lHu7H1RuIQGP4P4YrfkSHPDIdXM/aC6MgPhL+5tVLZosXEIeo&#10;5q8g80ze0ue/AAAA//8DAFBLAQItABQABgAIAAAAIQC2gziS/gAAAOEBAAATAAAAAAAAAAAAAAAA&#10;AAAAAABbQ29udGVudF9UeXBlc10ueG1sUEsBAi0AFAAGAAgAAAAhADj9If/WAAAAlAEAAAsAAAAA&#10;AAAAAAAAAAAALwEAAF9yZWxzLy5yZWxzUEsBAi0AFAAGAAgAAAAhAJj6HKUGAgAA8AMAAA4AAAAA&#10;AAAAAAAAAAAALgIAAGRycy9lMm9Eb2MueG1sUEsBAi0AFAAGAAgAAAAhAL7mYCrbAAAABQEAAA8A&#10;AAAAAAAAAAAAAAAAYAQAAGRycy9kb3ducmV2LnhtbFBLBQYAAAAABAAEAPMAAABoBQAAAAA=&#10;" o:allowincell="f" filled="f" stroked="f">
              <o:lock v:ext="edit" shapetype="t"/>
              <v:textbox style="mso-fit-shape-to-text:t">
                <w:txbxContent>
                  <w:p w14:paraId="773306F4"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EC3EB" w14:textId="77777777" w:rsidR="001544B8" w:rsidRDefault="001544B8" w:rsidP="002B5C93">
    <w:pPr>
      <w:pStyle w:val="Encabezado"/>
      <w:jc w:val="right"/>
    </w:pPr>
    <w:r w:rsidRPr="00545DAE">
      <w:rPr>
        <w:rFonts w:cstheme="minorHAnsi"/>
        <w:noProof/>
        <w:color w:val="595959"/>
        <w:sz w:val="16"/>
        <w:szCs w:val="16"/>
        <w:lang w:eastAsia="es-CO"/>
      </w:rPr>
      <w:drawing>
        <wp:inline distT="0" distB="0" distL="0" distR="0" wp14:anchorId="74DBBF12" wp14:editId="2D3E1D76">
          <wp:extent cx="1500505" cy="616585"/>
          <wp:effectExtent l="0" t="0" r="4445" b="0"/>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505" cy="616585"/>
                  </a:xfrm>
                  <a:prstGeom prst="rect">
                    <a:avLst/>
                  </a:prstGeom>
                  <a:ln>
                    <a:noFill/>
                  </a:ln>
                  <a:extLst>
                    <a:ext uri="{53640926-AAD7-44D8-BBD7-CCE9431645EC}">
                      <a14:shadowObscured xmlns:a14="http://schemas.microsoft.com/office/drawing/2010/main"/>
                    </a:ext>
                  </a:extLst>
                </pic:spPr>
              </pic:pic>
            </a:graphicData>
          </a:graphic>
        </wp:inline>
      </w:drawing>
    </w:r>
  </w:p>
  <w:p w14:paraId="4DAEDD32" w14:textId="77777777" w:rsidR="001544B8" w:rsidRPr="00502623" w:rsidRDefault="001544B8" w:rsidP="002B5C93">
    <w:pPr>
      <w:pStyle w:val="Encabezado"/>
      <w:spacing w:after="240"/>
      <w:rPr>
        <w:b/>
        <w:bCs/>
        <w:i/>
        <w:iCs/>
        <w:u w:val="single"/>
      </w:rPr>
    </w:pPr>
    <w:r w:rsidRPr="00980B06">
      <w:rPr>
        <w:b/>
        <w:bCs/>
        <w:i/>
        <w:iCs/>
        <w:u w:val="single"/>
      </w:rPr>
      <w:t>Anexo Técnico Proceso: CCENEG-0</w:t>
    </w:r>
    <w:r>
      <w:rPr>
        <w:b/>
        <w:bCs/>
        <w:i/>
        <w:iCs/>
        <w:u w:val="single"/>
      </w:rPr>
      <w:t>51</w:t>
    </w:r>
    <w:r w:rsidRPr="00980B06">
      <w:rPr>
        <w:b/>
        <w:bCs/>
        <w:i/>
        <w:iCs/>
        <w:u w:val="single"/>
      </w:rPr>
      <w:t>-01-20</w:t>
    </w:r>
    <w:r>
      <w:rPr>
        <w:b/>
        <w:bCs/>
        <w:i/>
        <w:iCs/>
        <w:u w:val="single"/>
      </w:rPr>
      <w:t>21</w:t>
    </w:r>
    <w:r w:rsidRPr="00980B06">
      <w:rPr>
        <w:b/>
        <w:bCs/>
        <w:i/>
        <w:iCs/>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0B9F" w14:textId="77777777" w:rsidR="001544B8" w:rsidRDefault="001544B8" w:rsidP="002B5C93">
    <w:pPr>
      <w:pStyle w:val="Encabezado"/>
      <w:jc w:val="right"/>
      <w:rPr>
        <w:b/>
      </w:rPr>
    </w:pPr>
    <w:r>
      <w:rPr>
        <w:noProof/>
        <w:lang w:val="en-US"/>
      </w:rPr>
      <mc:AlternateContent>
        <mc:Choice Requires="wps">
          <w:drawing>
            <wp:anchor distT="0" distB="0" distL="114300" distR="114300" simplePos="0" relativeHeight="251658244" behindDoc="1" locked="0" layoutInCell="0" allowOverlap="1" wp14:anchorId="3D3B30FA" wp14:editId="22D2C84E">
              <wp:simplePos x="0" y="0"/>
              <wp:positionH relativeFrom="margin">
                <wp:align>center</wp:align>
              </wp:positionH>
              <wp:positionV relativeFrom="margin">
                <wp:align>center</wp:align>
              </wp:positionV>
              <wp:extent cx="6593840" cy="1318260"/>
              <wp:effectExtent l="0" t="1885950" r="0" b="1882140"/>
              <wp:wrapNone/>
              <wp:docPr id="17"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3182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1BC10DC" w14:textId="77777777" w:rsidR="001544B8" w:rsidRDefault="001544B8" w:rsidP="002B5C93">
                          <w:pPr>
                            <w:jc w:val="center"/>
                            <w:rPr>
                              <w:sz w:val="24"/>
                              <w:szCs w:val="24"/>
                            </w:rPr>
                          </w:pPr>
                          <w:r>
                            <w:rPr>
                              <w:rFonts w:cs="Arial"/>
                              <w:color w:val="C0C0C0"/>
                              <w:sz w:val="2"/>
                              <w:szCs w:val="2"/>
                              <w14:textFill>
                                <w14:solidFill>
                                  <w14:srgbClr w14:val="C0C0C0">
                                    <w14:alpha w14:val="50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3B30FA" id="_x0000_t202" coordsize="21600,21600" o:spt="202" path="m,l,21600r21600,l21600,xe">
              <v:stroke joinstyle="miter"/>
              <v:path gradientshapeok="t" o:connecttype="rect"/>
            </v:shapetype>
            <v:shape id="WordArt 5" o:spid="_x0000_s1030" type="#_x0000_t202" style="position:absolute;left:0;text-align:left;margin-left:0;margin-top:0;width:519.2pt;height:103.8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9NoBwIAAPEDAAAOAAAAZHJzL2Uyb0RvYy54bWysU8Fu2zAMvQ/YPwi6L47TpkuNOEXWrrt0&#10;W4Fm6FmR5NibJWqUEjt/X0p20mK7DfNBsCjq8b1HannTm5YdNPoGbMnzyZQzbSWoxu5K/mNz/2HB&#10;mQ/CKtGC1SU/as9vVu/fLTtX6BnU0CqNjECsLzpX8joEV2SZl7U2wk/AaUuHFaARgba4yxSKjtBN&#10;m82m06usA1QOQWrvKXo3HPJVwq8qLcP3qvI6sLbkxC2kFdO6jWu2Wopih8LVjRxpiH9gYURjqegZ&#10;6k4EwfbY/AVlGongoQoTCSaDqmqkThpITT79Q81TLZxOWsgc7842+f8HK78dHpE1inr3kTMrDPXo&#10;mSxdY2Dz6E7nfEFJT47SQv8JespMSr17APnLMwu3tbA7vUaErtZCEbucoMZw0rA5OsJN0Y3uw2fV&#10;UCPyCJ+9wR+K+Vhp230FRVfEPkCq1ldoGEK8triexi+FyUBGjKizx3M3qQCTFLyaX18sLulI0ll+&#10;kS9mV6nfmSgiWuyWQx++aDAs/pQcaVwSrDg8+BDZvaaMVCO7gWfot30y7vJk0xbUkbh3NE0l97/3&#10;AjX5sDe3QMNH4isEM3ob9ycCm/5ZoBspBGL/2J6mKfFIY6XG3gj1k4BMS0N6EC2bJycGpmPyyHlA&#10;jXe9W5OL900SFO0eeI6CaK6SzvENxMF9u09Zry919QIAAP//AwBQSwMEFAAGAAgAAAAhAHqvNWbb&#10;AAAABgEAAA8AAABkcnMvZG93bnJldi54bWxMj8FOwzAQRO9I/IO1SNyoTYtKFbKpEBGHHtsizm68&#10;TQL2OsROk/L1uFzgstJoRjNv8/XkrDhRH1rPCPczBYK48qblGuFt/3q3AhGiZqOtZ0I4U4B1cX2V&#10;68z4kbd02sVapBIOmUZoYuwyKUPVkNNh5jvi5B1973RMsq+l6fWYyp2Vc6WW0umW00KjO3ppqPrc&#10;DQ7BfB/P3WIc95vNthy+bFuW9P6BeHszPT+BiDTFvzBc8BM6FInp4Ac2QViE9Ej8vRdPLVYPIA4I&#10;c/W4BFnk8j9+8QMAAP//AwBQSwECLQAUAAYACAAAACEAtoM4kv4AAADhAQAAEwAAAAAAAAAAAAAA&#10;AAAAAAAAW0NvbnRlbnRfVHlwZXNdLnhtbFBLAQItABQABgAIAAAAIQA4/SH/1gAAAJQBAAALAAAA&#10;AAAAAAAAAAAAAC8BAABfcmVscy8ucmVsc1BLAQItABQABgAIAAAAIQAtz9NoBwIAAPEDAAAOAAAA&#10;AAAAAAAAAAAAAC4CAABkcnMvZTJvRG9jLnhtbFBLAQItABQABgAIAAAAIQB6rzVm2wAAAAYBAAAP&#10;AAAAAAAAAAAAAAAAAGEEAABkcnMvZG93bnJldi54bWxQSwUGAAAAAAQABADzAAAAaQUAAAAA&#10;" o:allowincell="f" filled="f" stroked="f">
              <v:stroke joinstyle="round"/>
              <o:lock v:ext="edit" shapetype="t"/>
              <v:textbox style="mso-fit-shape-to-text:t">
                <w:txbxContent>
                  <w:p w14:paraId="11BC10DC" w14:textId="77777777" w:rsidR="001544B8" w:rsidRDefault="001544B8" w:rsidP="002B5C93">
                    <w:pPr>
                      <w:jc w:val="center"/>
                      <w:rPr>
                        <w:sz w:val="24"/>
                        <w:szCs w:val="24"/>
                      </w:rPr>
                    </w:pPr>
                    <w:r>
                      <w:rPr>
                        <w:rFonts w:cs="Arial"/>
                        <w:color w:val="C0C0C0"/>
                        <w:sz w:val="2"/>
                        <w:szCs w:val="2"/>
                        <w14:textFill>
                          <w14:solidFill>
                            <w14:srgbClr w14:val="C0C0C0">
                              <w14:alpha w14:val="50000"/>
                            </w14:srgbClr>
                          </w14:solidFill>
                        </w14:textFill>
                      </w:rPr>
                      <w:t>PROYECTO</w:t>
                    </w:r>
                  </w:p>
                </w:txbxContent>
              </v:textbox>
              <w10:wrap anchorx="margin" anchory="margin"/>
            </v:shape>
          </w:pict>
        </mc:Fallback>
      </mc:AlternateContent>
    </w:r>
    <w:r>
      <w:rPr>
        <w:noProof/>
        <w:lang w:val="en-US"/>
      </w:rPr>
      <mc:AlternateContent>
        <mc:Choice Requires="wps">
          <w:drawing>
            <wp:anchor distT="0" distB="0" distL="114300" distR="114300" simplePos="0" relativeHeight="251658242" behindDoc="1" locked="0" layoutInCell="0" allowOverlap="1" wp14:anchorId="0B5B17E1" wp14:editId="40AFC76A">
              <wp:simplePos x="0" y="0"/>
              <wp:positionH relativeFrom="margin">
                <wp:align>center</wp:align>
              </wp:positionH>
              <wp:positionV relativeFrom="margin">
                <wp:align>center</wp:align>
              </wp:positionV>
              <wp:extent cx="6593840" cy="106045"/>
              <wp:effectExtent l="0" t="0" r="0" b="0"/>
              <wp:wrapNone/>
              <wp:docPr id="1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06045"/>
                      </a:xfrm>
                      <a:prstGeom prst="rect">
                        <a:avLst/>
                      </a:prstGeom>
                    </wps:spPr>
                    <wps:txbx>
                      <w:txbxContent>
                        <w:p w14:paraId="784875CF"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B5B17E1" id="Cuadro de texto 3" o:spid="_x0000_s1031" type="#_x0000_t202" style="position:absolute;left:0;text-align:left;margin-left:0;margin-top:0;width:519.2pt;height:8.3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1CwIAAPgDAAAOAAAAZHJzL2Uyb0RvYy54bWysU8Fu2zAMvQ/YPwi+L3baJkiNOEWWrrt0&#10;W4Fm6JmR5NibZWqUEjt/P0p2k2K7DfNBsCjq8T3yaXnXm0YcNbka2yKZTrJE6Faiqtt9kXzfPnxY&#10;JMJ5aBU02OoiOWmX3K3ev1t2NtdXWGGjNAkGaV3e2SKpvLd5mjpZaQNugla3fFgiGfC8pX2qCDpG&#10;N016lWXztENSllBq5zh6Pxwmq4hfllr6b2XptBdNkTA3H1eK6y6s6WoJ+Z7AVrUcacA/sDBQt1z0&#10;DHUPHsSB6r+gTC0JHZZ+ItGkWJa11FEDq5lmf6h5rsDqqIWb4+y5Te7/wcqvxycSteLZ8aRaMDyj&#10;zQEUoVBaeN17FNehS511OSc/W073/Ufs+UZU7Owjyp9OtLipoN3rNRF2lQbFLKcMOYajlu3JMn6M&#10;bhn6k6p5INMAn77BH4q5UGnXfUHFV+DgMVbrSzKCMFxb3Gbhi2FupGBGPOHTeapcQEgOzme314sb&#10;PpJ8Ns3m2c0sVoQ8gIWhWXL+s0Yjwk+RELsmosLx0flA7pIyMg3kBpq+3/WxfxE0qNihOjH1jk1V&#10;JO7XAUhzGw5mg+xB1l4Smhd27Zqi+FcC2/4FyI4UQuOfmldTRR7RXWocEagfDGQa9uoRGjGLjRiY&#10;jskj5wE13HV2zU18qKOgC89RENsr6hyfQvDv233MujzY1W8AAAD//wMAUEsDBBQABgAIAAAAIQC+&#10;5mAq2wAAAAUBAAAPAAAAZHJzL2Rvd25yZXYueG1sTI/NTsMwEITvlXgHa5G4UQeKShXiVBURhx77&#10;I87beJsE7HUaO03K0+NyoZfVrGY18222HK0RZ+p841jB0zQBQVw63XClYL/7eFyA8AFZo3FMCi7k&#10;YZnfTTJMtRt4Q+dtqEQMYZ+igjqENpXSlzVZ9FPXEkfv6DqLIa5dJXWHQwy3Rj4nyVxabDg21NjS&#10;e03l97a3CvTP8dLOhmG3Xm+K/mSaoqDPL6Ue7sfVG4hAY/g/hit+RIc8Mh1cz9oLoyA+Ev7m1Utm&#10;ixcQh6jmryDzTN7S578AAAD//wMAUEsBAi0AFAAGAAgAAAAhALaDOJL+AAAA4QEAABMAAAAAAAAA&#10;AAAAAAAAAAAAAFtDb250ZW50X1R5cGVzXS54bWxQSwECLQAUAAYACAAAACEAOP0h/9YAAACUAQAA&#10;CwAAAAAAAAAAAAAAAAAvAQAAX3JlbHMvLnJlbHNQSwECLQAUAAYACAAAACEAWSvgdQsCAAD4AwAA&#10;DgAAAAAAAAAAAAAAAAAuAgAAZHJzL2Uyb0RvYy54bWxQSwECLQAUAAYACAAAACEAvuZgKtsAAAAF&#10;AQAADwAAAAAAAAAAAAAAAABlBAAAZHJzL2Rvd25yZXYueG1sUEsFBgAAAAAEAAQA8wAAAG0FAAAA&#10;AA==&#10;" o:allowincell="f" filled="f" stroked="f">
              <o:lock v:ext="edit" shapetype="t"/>
              <v:textbox style="mso-fit-shape-to-text:t">
                <w:txbxContent>
                  <w:p w14:paraId="784875CF" w14:textId="77777777" w:rsidR="001544B8" w:rsidRDefault="001544B8" w:rsidP="002B5C93">
                    <w:pPr>
                      <w:pStyle w:val="NormalWeb"/>
                      <w:spacing w:before="0" w:beforeAutospacing="0" w:after="0" w:afterAutospacing="0"/>
                      <w:jc w:val="center"/>
                    </w:pPr>
                    <w:r w:rsidRPr="00A65D95">
                      <w:rPr>
                        <w:rFonts w:ascii="Arial" w:hAnsi="Arial" w:cs="Arial"/>
                        <w:color w:val="C0C0C0"/>
                        <w:sz w:val="2"/>
                        <w:szCs w:val="2"/>
                      </w:rPr>
                      <w:t>BORRADOR</w:t>
                    </w:r>
                  </w:p>
                </w:txbxContent>
              </v:textbox>
              <w10:wrap anchorx="margin" anchory="margin"/>
            </v:shape>
          </w:pict>
        </mc:Fallback>
      </mc:AlternateContent>
    </w:r>
    <w:r w:rsidRPr="005A6860">
      <w:rPr>
        <w:noProof/>
        <w:lang w:val="en-US"/>
      </w:rPr>
      <w:drawing>
        <wp:inline distT="0" distB="0" distL="0" distR="0" wp14:anchorId="3281FB96" wp14:editId="3F9D674F">
          <wp:extent cx="1504950" cy="619125"/>
          <wp:effectExtent l="0" t="0" r="0" b="0"/>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619125"/>
                  </a:xfrm>
                  <a:prstGeom prst="rect">
                    <a:avLst/>
                  </a:prstGeom>
                  <a:noFill/>
                  <a:ln>
                    <a:noFill/>
                  </a:ln>
                </pic:spPr>
              </pic:pic>
            </a:graphicData>
          </a:graphic>
        </wp:inline>
      </w:drawing>
    </w:r>
  </w:p>
  <w:p w14:paraId="4BFDA8B4" w14:textId="77777777" w:rsidR="001544B8" w:rsidRPr="006D761F" w:rsidRDefault="001544B8" w:rsidP="002B5C93">
    <w:pPr>
      <w:pStyle w:val="Ttulo1"/>
    </w:pPr>
    <w:r>
      <w:t>TÍTULO DEL DOCUMENTO</w:t>
    </w:r>
  </w:p>
  <w:p w14:paraId="5D3DE857" w14:textId="77777777" w:rsidR="001544B8" w:rsidRPr="00B30435" w:rsidRDefault="001544B8" w:rsidP="002B5C93">
    <w:r w:rsidRPr="006D761F">
      <w:t>_______________________________________________________________________________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7ED35" w14:textId="1FD30B5F" w:rsidR="001544B8" w:rsidRDefault="001544B8" w:rsidP="001A107B">
    <w:pPr>
      <w:pStyle w:val="Encabezado"/>
      <w:jc w:val="right"/>
    </w:pPr>
  </w:p>
  <w:p w14:paraId="7BC3284D" w14:textId="77777777" w:rsidR="001544B8" w:rsidRDefault="001544B8" w:rsidP="00E5585C">
    <w:pPr>
      <w:pStyle w:val="Encabezado"/>
      <w:jc w:val="right"/>
    </w:pPr>
    <w:r w:rsidRPr="00545DAE">
      <w:rPr>
        <w:rFonts w:cstheme="minorHAnsi"/>
        <w:noProof/>
        <w:color w:val="595959"/>
        <w:sz w:val="16"/>
        <w:szCs w:val="16"/>
        <w:lang w:eastAsia="es-CO"/>
      </w:rPr>
      <w:drawing>
        <wp:inline distT="0" distB="0" distL="0" distR="0" wp14:anchorId="3210A517" wp14:editId="439A3720">
          <wp:extent cx="1500505" cy="616585"/>
          <wp:effectExtent l="0" t="0" r="444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505" cy="616585"/>
                  </a:xfrm>
                  <a:prstGeom prst="rect">
                    <a:avLst/>
                  </a:prstGeom>
                  <a:ln>
                    <a:noFill/>
                  </a:ln>
                  <a:extLst>
                    <a:ext uri="{53640926-AAD7-44D8-BBD7-CCE9431645EC}">
                      <a14:shadowObscured xmlns:a14="http://schemas.microsoft.com/office/drawing/2010/main"/>
                    </a:ext>
                  </a:extLst>
                </pic:spPr>
              </pic:pic>
            </a:graphicData>
          </a:graphic>
        </wp:inline>
      </w:drawing>
    </w:r>
  </w:p>
  <w:p w14:paraId="1BE69534" w14:textId="08EE1E64" w:rsidR="001544B8" w:rsidRDefault="001544B8" w:rsidP="00E5585C">
    <w:pPr>
      <w:pStyle w:val="Encabezado"/>
      <w:jc w:val="left"/>
    </w:pPr>
    <w:r w:rsidRPr="00980B06">
      <w:rPr>
        <w:b/>
        <w:bCs/>
        <w:i/>
        <w:iCs/>
        <w:u w:val="single"/>
      </w:rPr>
      <w:t>Anexo Técnico Proceso: CCENEG-0</w:t>
    </w:r>
    <w:r>
      <w:rPr>
        <w:b/>
        <w:bCs/>
        <w:i/>
        <w:iCs/>
        <w:u w:val="single"/>
      </w:rPr>
      <w:t>51</w:t>
    </w:r>
    <w:r w:rsidRPr="00980B06">
      <w:rPr>
        <w:b/>
        <w:bCs/>
        <w:i/>
        <w:iCs/>
        <w:u w:val="single"/>
      </w:rPr>
      <w:t>-01-20</w:t>
    </w:r>
    <w:r>
      <w:rPr>
        <w:b/>
        <w:bCs/>
        <w:i/>
        <w:iCs/>
        <w:u w:val="single"/>
      </w:rPr>
      <w:t>21</w:t>
    </w:r>
  </w:p>
</w:hdr>
</file>

<file path=word/intelligence.xml><?xml version="1.0" encoding="utf-8"?>
<int:Intelligence xmlns:int="http://schemas.microsoft.com/office/intelligence/2019/intelligence">
  <int:IntelligenceSettings/>
  <int:Manifest>
    <int:WordHash hashCode="/DjkrreltmxWFt" id="V33CX9wU"/>
  </int:Manifest>
  <int:Observations>
    <int:Content id="V33CX9wU">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04D28"/>
    <w:multiLevelType w:val="hybridMultilevel"/>
    <w:tmpl w:val="5484E040"/>
    <w:lvl w:ilvl="0" w:tplc="FFFFFFFF">
      <w:start w:val="1"/>
      <w:numFmt w:val="bullet"/>
      <w:lvlText w:val="•"/>
      <w:lvlJc w:val="left"/>
      <w:pPr>
        <w:ind w:left="1070" w:hanging="710"/>
      </w:pPr>
      <w:rPr>
        <w:rFonts w:ascii="Arial" w:hAnsi="Arial" w:hint="default"/>
      </w:rPr>
    </w:lvl>
    <w:lvl w:ilvl="1" w:tplc="2486B442">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AB18DA"/>
    <w:multiLevelType w:val="hybridMultilevel"/>
    <w:tmpl w:val="8DFEC8F2"/>
    <w:lvl w:ilvl="0" w:tplc="F350EE34">
      <w:numFmt w:val="bullet"/>
      <w:lvlText w:val="•"/>
      <w:lvlJc w:val="left"/>
      <w:pPr>
        <w:ind w:left="1070" w:hanging="710"/>
      </w:pPr>
      <w:rPr>
        <w:rFonts w:ascii="Arial" w:eastAsiaTheme="minorHAnsi" w:hAnsi="Arial" w:cs="Arial" w:hint="default"/>
      </w:rPr>
    </w:lvl>
    <w:lvl w:ilvl="1" w:tplc="7EE49636">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A0211A5"/>
    <w:multiLevelType w:val="hybridMultilevel"/>
    <w:tmpl w:val="38EC26B4"/>
    <w:lvl w:ilvl="0" w:tplc="7EE4963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033BB0"/>
    <w:multiLevelType w:val="hybridMultilevel"/>
    <w:tmpl w:val="4126D9D6"/>
    <w:lvl w:ilvl="0" w:tplc="915A9540">
      <w:start w:val="8"/>
      <w:numFmt w:val="decimal"/>
      <w:lvlText w:val="%1."/>
      <w:lvlJc w:val="left"/>
      <w:pPr>
        <w:ind w:left="369"/>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1" w:tplc="4F9C7CCA">
      <w:start w:val="1"/>
      <w:numFmt w:val="lowerLetter"/>
      <w:lvlText w:val="%2"/>
      <w:lvlJc w:val="left"/>
      <w:pPr>
        <w:ind w:left="109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2" w:tplc="BB3A1F02">
      <w:start w:val="1"/>
      <w:numFmt w:val="lowerRoman"/>
      <w:lvlText w:val="%3"/>
      <w:lvlJc w:val="left"/>
      <w:pPr>
        <w:ind w:left="181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3" w:tplc="F280A718">
      <w:start w:val="1"/>
      <w:numFmt w:val="decimal"/>
      <w:lvlText w:val="%4"/>
      <w:lvlJc w:val="left"/>
      <w:pPr>
        <w:ind w:left="253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4" w:tplc="C6FC49B6">
      <w:start w:val="1"/>
      <w:numFmt w:val="lowerLetter"/>
      <w:lvlText w:val="%5"/>
      <w:lvlJc w:val="left"/>
      <w:pPr>
        <w:ind w:left="325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5" w:tplc="4E047768">
      <w:start w:val="1"/>
      <w:numFmt w:val="lowerRoman"/>
      <w:lvlText w:val="%6"/>
      <w:lvlJc w:val="left"/>
      <w:pPr>
        <w:ind w:left="397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6" w:tplc="65D2A088">
      <w:start w:val="1"/>
      <w:numFmt w:val="decimal"/>
      <w:lvlText w:val="%7"/>
      <w:lvlJc w:val="left"/>
      <w:pPr>
        <w:ind w:left="469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7" w:tplc="326E1F16">
      <w:start w:val="1"/>
      <w:numFmt w:val="lowerLetter"/>
      <w:lvlText w:val="%8"/>
      <w:lvlJc w:val="left"/>
      <w:pPr>
        <w:ind w:left="541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8" w:tplc="0212A6A6">
      <w:start w:val="1"/>
      <w:numFmt w:val="lowerRoman"/>
      <w:lvlText w:val="%9"/>
      <w:lvlJc w:val="left"/>
      <w:pPr>
        <w:ind w:left="613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abstractNum>
  <w:abstractNum w:abstractNumId="4" w15:restartNumberingAfterBreak="0">
    <w:nsid w:val="107F1A19"/>
    <w:multiLevelType w:val="hybridMultilevel"/>
    <w:tmpl w:val="835CCBE0"/>
    <w:lvl w:ilvl="0" w:tplc="E9343880">
      <w:start w:val="1"/>
      <w:numFmt w:val="decimal"/>
      <w:pStyle w:val="Estilo5"/>
      <w:lvlText w:val="%1."/>
      <w:lvlJc w:val="left"/>
      <w:pPr>
        <w:ind w:left="2136" w:hanging="360"/>
      </w:pPr>
    </w:lvl>
    <w:lvl w:ilvl="1" w:tplc="240A0019" w:tentative="1">
      <w:start w:val="1"/>
      <w:numFmt w:val="lowerLetter"/>
      <w:lvlText w:val="%2."/>
      <w:lvlJc w:val="left"/>
      <w:pPr>
        <w:ind w:left="2856" w:hanging="360"/>
      </w:pPr>
    </w:lvl>
    <w:lvl w:ilvl="2" w:tplc="240A001B" w:tentative="1">
      <w:start w:val="1"/>
      <w:numFmt w:val="lowerRoman"/>
      <w:lvlText w:val="%3."/>
      <w:lvlJc w:val="right"/>
      <w:pPr>
        <w:ind w:left="3576" w:hanging="180"/>
      </w:pPr>
    </w:lvl>
    <w:lvl w:ilvl="3" w:tplc="240A000F" w:tentative="1">
      <w:start w:val="1"/>
      <w:numFmt w:val="decimal"/>
      <w:lvlText w:val="%4."/>
      <w:lvlJc w:val="left"/>
      <w:pPr>
        <w:ind w:left="4296" w:hanging="360"/>
      </w:pPr>
    </w:lvl>
    <w:lvl w:ilvl="4" w:tplc="240A0019" w:tentative="1">
      <w:start w:val="1"/>
      <w:numFmt w:val="lowerLetter"/>
      <w:lvlText w:val="%5."/>
      <w:lvlJc w:val="left"/>
      <w:pPr>
        <w:ind w:left="5016" w:hanging="360"/>
      </w:pPr>
    </w:lvl>
    <w:lvl w:ilvl="5" w:tplc="240A001B" w:tentative="1">
      <w:start w:val="1"/>
      <w:numFmt w:val="lowerRoman"/>
      <w:lvlText w:val="%6."/>
      <w:lvlJc w:val="right"/>
      <w:pPr>
        <w:ind w:left="5736" w:hanging="180"/>
      </w:pPr>
    </w:lvl>
    <w:lvl w:ilvl="6" w:tplc="240A000F" w:tentative="1">
      <w:start w:val="1"/>
      <w:numFmt w:val="decimal"/>
      <w:lvlText w:val="%7."/>
      <w:lvlJc w:val="left"/>
      <w:pPr>
        <w:ind w:left="6456" w:hanging="360"/>
      </w:pPr>
    </w:lvl>
    <w:lvl w:ilvl="7" w:tplc="240A0019" w:tentative="1">
      <w:start w:val="1"/>
      <w:numFmt w:val="lowerLetter"/>
      <w:lvlText w:val="%8."/>
      <w:lvlJc w:val="left"/>
      <w:pPr>
        <w:ind w:left="7176" w:hanging="360"/>
      </w:pPr>
    </w:lvl>
    <w:lvl w:ilvl="8" w:tplc="240A001B" w:tentative="1">
      <w:start w:val="1"/>
      <w:numFmt w:val="lowerRoman"/>
      <w:lvlText w:val="%9."/>
      <w:lvlJc w:val="right"/>
      <w:pPr>
        <w:ind w:left="7896" w:hanging="180"/>
      </w:pPr>
    </w:lvl>
  </w:abstractNum>
  <w:abstractNum w:abstractNumId="5" w15:restartNumberingAfterBreak="0">
    <w:nsid w:val="14663AE5"/>
    <w:multiLevelType w:val="hybridMultilevel"/>
    <w:tmpl w:val="8B5E0E7C"/>
    <w:lvl w:ilvl="0" w:tplc="737A8238">
      <w:start w:val="1"/>
      <w:numFmt w:val="decimal"/>
      <w:pStyle w:val="Sinespaciado"/>
      <w:lvlText w:val="%1."/>
      <w:lvlJc w:val="left"/>
      <w:pPr>
        <w:ind w:left="927" w:hanging="360"/>
      </w:pPr>
      <w:rPr>
        <w:rFonts w:hint="default"/>
        <w:b/>
        <w:bCs w:val="0"/>
        <w:i w:val="0"/>
        <w:iCs w:val="0"/>
        <w:caps w:val="0"/>
        <w:smallCaps w:val="0"/>
        <w:strike w:val="0"/>
        <w:dstrike w:val="0"/>
        <w:noProof w:val="0"/>
        <w:vanish w:val="0"/>
        <w:color w:val="E7E6E6" w:themeColor="background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A5E4664"/>
    <w:multiLevelType w:val="hybridMultilevel"/>
    <w:tmpl w:val="7CE627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A9276CA"/>
    <w:multiLevelType w:val="hybridMultilevel"/>
    <w:tmpl w:val="0AE0866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AD211FD"/>
    <w:multiLevelType w:val="hybridMultilevel"/>
    <w:tmpl w:val="A6E63B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B456205"/>
    <w:multiLevelType w:val="hybridMultilevel"/>
    <w:tmpl w:val="F50EBECC"/>
    <w:lvl w:ilvl="0" w:tplc="F350EE34">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1A15E40"/>
    <w:multiLevelType w:val="hybridMultilevel"/>
    <w:tmpl w:val="E4CADE36"/>
    <w:lvl w:ilvl="0" w:tplc="CC52FF54">
      <w:start w:val="1"/>
      <w:numFmt w:val="decimal"/>
      <w:lvlText w:val="%1."/>
      <w:lvlJc w:val="left"/>
      <w:pPr>
        <w:ind w:left="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307072">
      <w:start w:val="1"/>
      <w:numFmt w:val="lowerLetter"/>
      <w:lvlText w:val="%2)"/>
      <w:lvlJc w:val="left"/>
      <w:pPr>
        <w:ind w:left="734"/>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2" w:tplc="5F5847B4">
      <w:start w:val="1"/>
      <w:numFmt w:val="lowerRoman"/>
      <w:lvlText w:val="%3)"/>
      <w:lvlJc w:val="left"/>
      <w:pPr>
        <w:ind w:left="744"/>
      </w:pPr>
      <w:rPr>
        <w:rFonts w:ascii="Arial" w:eastAsia="Arial" w:hAnsi="Arial" w:cs="Arial"/>
        <w:b w:val="0"/>
        <w:i w:val="0"/>
        <w:strike w:val="0"/>
        <w:dstrike w:val="0"/>
        <w:color w:val="auto"/>
        <w:sz w:val="20"/>
        <w:szCs w:val="20"/>
        <w:u w:val="none" w:color="000000"/>
        <w:bdr w:val="none" w:sz="0" w:space="0" w:color="auto"/>
        <w:shd w:val="clear" w:color="auto" w:fill="auto"/>
        <w:vertAlign w:val="baseline"/>
      </w:rPr>
    </w:lvl>
    <w:lvl w:ilvl="3" w:tplc="BF38594C">
      <w:start w:val="1"/>
      <w:numFmt w:val="decimal"/>
      <w:lvlText w:val="%4"/>
      <w:lvlJc w:val="left"/>
      <w:pPr>
        <w:ind w:left="180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4" w:tplc="0BB67FB4">
      <w:start w:val="1"/>
      <w:numFmt w:val="lowerLetter"/>
      <w:lvlText w:val="%5"/>
      <w:lvlJc w:val="left"/>
      <w:pPr>
        <w:ind w:left="252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5" w:tplc="BB621A48">
      <w:start w:val="1"/>
      <w:numFmt w:val="lowerRoman"/>
      <w:lvlText w:val="%6"/>
      <w:lvlJc w:val="left"/>
      <w:pPr>
        <w:ind w:left="324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6" w:tplc="8BEA3510">
      <w:start w:val="1"/>
      <w:numFmt w:val="decimal"/>
      <w:lvlText w:val="%7"/>
      <w:lvlJc w:val="left"/>
      <w:pPr>
        <w:ind w:left="396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7" w:tplc="38D6DFDC">
      <w:start w:val="1"/>
      <w:numFmt w:val="lowerLetter"/>
      <w:lvlText w:val="%8"/>
      <w:lvlJc w:val="left"/>
      <w:pPr>
        <w:ind w:left="468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8" w:tplc="86505546">
      <w:start w:val="1"/>
      <w:numFmt w:val="lowerRoman"/>
      <w:lvlText w:val="%9"/>
      <w:lvlJc w:val="left"/>
      <w:pPr>
        <w:ind w:left="540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abstractNum>
  <w:abstractNum w:abstractNumId="11" w15:restartNumberingAfterBreak="0">
    <w:nsid w:val="22073130"/>
    <w:multiLevelType w:val="hybridMultilevel"/>
    <w:tmpl w:val="5BA415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9277410"/>
    <w:multiLevelType w:val="hybridMultilevel"/>
    <w:tmpl w:val="3E5A8E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46480B"/>
    <w:multiLevelType w:val="hybridMultilevel"/>
    <w:tmpl w:val="E1E0F2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01D0281"/>
    <w:multiLevelType w:val="hybridMultilevel"/>
    <w:tmpl w:val="9CCE01A0"/>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5" w15:restartNumberingAfterBreak="0">
    <w:nsid w:val="32680BE4"/>
    <w:multiLevelType w:val="hybridMultilevel"/>
    <w:tmpl w:val="BFF4AF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4793DBB"/>
    <w:multiLevelType w:val="hybridMultilevel"/>
    <w:tmpl w:val="F02C74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66A3717"/>
    <w:multiLevelType w:val="hybridMultilevel"/>
    <w:tmpl w:val="6BDE8398"/>
    <w:lvl w:ilvl="0" w:tplc="F350EE34">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6BB70D8"/>
    <w:multiLevelType w:val="hybridMultilevel"/>
    <w:tmpl w:val="D264EB6A"/>
    <w:lvl w:ilvl="0" w:tplc="F7CA826C">
      <w:start w:val="1"/>
      <w:numFmt w:val="lowerLetter"/>
      <w:pStyle w:val="Titulo-4"/>
      <w:lvlText w:val="(%1)"/>
      <w:lvlJc w:val="left"/>
      <w:pPr>
        <w:ind w:left="1068" w:hanging="360"/>
      </w:pPr>
      <w:rPr>
        <w:rFonts w:hint="default"/>
      </w:rPr>
    </w:lvl>
    <w:lvl w:ilvl="1" w:tplc="240A0019" w:tentative="1">
      <w:start w:val="1"/>
      <w:numFmt w:val="lowerLetter"/>
      <w:lvlText w:val="%2."/>
      <w:lvlJc w:val="left"/>
      <w:pPr>
        <w:ind w:left="1617" w:hanging="360"/>
      </w:pPr>
    </w:lvl>
    <w:lvl w:ilvl="2" w:tplc="240A001B" w:tentative="1">
      <w:start w:val="1"/>
      <w:numFmt w:val="lowerRoman"/>
      <w:lvlText w:val="%3."/>
      <w:lvlJc w:val="right"/>
      <w:pPr>
        <w:ind w:left="2337" w:hanging="180"/>
      </w:pPr>
    </w:lvl>
    <w:lvl w:ilvl="3" w:tplc="240A000F" w:tentative="1">
      <w:start w:val="1"/>
      <w:numFmt w:val="decimal"/>
      <w:lvlText w:val="%4."/>
      <w:lvlJc w:val="left"/>
      <w:pPr>
        <w:ind w:left="3057" w:hanging="360"/>
      </w:pPr>
    </w:lvl>
    <w:lvl w:ilvl="4" w:tplc="240A0019" w:tentative="1">
      <w:start w:val="1"/>
      <w:numFmt w:val="lowerLetter"/>
      <w:lvlText w:val="%5."/>
      <w:lvlJc w:val="left"/>
      <w:pPr>
        <w:ind w:left="3777" w:hanging="360"/>
      </w:pPr>
    </w:lvl>
    <w:lvl w:ilvl="5" w:tplc="240A001B" w:tentative="1">
      <w:start w:val="1"/>
      <w:numFmt w:val="lowerRoman"/>
      <w:lvlText w:val="%6."/>
      <w:lvlJc w:val="right"/>
      <w:pPr>
        <w:ind w:left="4497" w:hanging="180"/>
      </w:pPr>
    </w:lvl>
    <w:lvl w:ilvl="6" w:tplc="240A000F" w:tentative="1">
      <w:start w:val="1"/>
      <w:numFmt w:val="decimal"/>
      <w:lvlText w:val="%7."/>
      <w:lvlJc w:val="left"/>
      <w:pPr>
        <w:ind w:left="5217" w:hanging="360"/>
      </w:pPr>
    </w:lvl>
    <w:lvl w:ilvl="7" w:tplc="240A0019" w:tentative="1">
      <w:start w:val="1"/>
      <w:numFmt w:val="lowerLetter"/>
      <w:lvlText w:val="%8."/>
      <w:lvlJc w:val="left"/>
      <w:pPr>
        <w:ind w:left="5937" w:hanging="360"/>
      </w:pPr>
    </w:lvl>
    <w:lvl w:ilvl="8" w:tplc="240A001B" w:tentative="1">
      <w:start w:val="1"/>
      <w:numFmt w:val="lowerRoman"/>
      <w:lvlText w:val="%9."/>
      <w:lvlJc w:val="right"/>
      <w:pPr>
        <w:ind w:left="6657" w:hanging="180"/>
      </w:pPr>
    </w:lvl>
  </w:abstractNum>
  <w:abstractNum w:abstractNumId="19" w15:restartNumberingAfterBreak="0">
    <w:nsid w:val="3B184E15"/>
    <w:multiLevelType w:val="hybridMultilevel"/>
    <w:tmpl w:val="70025B4A"/>
    <w:lvl w:ilvl="0" w:tplc="F350EE34">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E6E34FC"/>
    <w:multiLevelType w:val="hybridMultilevel"/>
    <w:tmpl w:val="4FC217A2"/>
    <w:lvl w:ilvl="0" w:tplc="D110CE5C">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0FE0347"/>
    <w:multiLevelType w:val="hybridMultilevel"/>
    <w:tmpl w:val="F6E65B74"/>
    <w:lvl w:ilvl="0" w:tplc="CC52FF54">
      <w:start w:val="1"/>
      <w:numFmt w:val="decimal"/>
      <w:lvlText w:val="%1."/>
      <w:lvlJc w:val="left"/>
      <w:pPr>
        <w:ind w:left="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6307072">
      <w:start w:val="1"/>
      <w:numFmt w:val="lowerLetter"/>
      <w:lvlText w:val="%2)"/>
      <w:lvlJc w:val="left"/>
      <w:pPr>
        <w:ind w:left="734"/>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2" w:tplc="240A001B">
      <w:start w:val="1"/>
      <w:numFmt w:val="lowerRoman"/>
      <w:lvlText w:val="%3."/>
      <w:lvlJc w:val="right"/>
      <w:pPr>
        <w:ind w:left="744"/>
      </w:pPr>
      <w:rPr>
        <w:b w:val="0"/>
        <w:i w:val="0"/>
        <w:strike w:val="0"/>
        <w:dstrike w:val="0"/>
        <w:color w:val="auto"/>
        <w:sz w:val="20"/>
        <w:szCs w:val="20"/>
        <w:u w:val="none" w:color="000000"/>
        <w:bdr w:val="none" w:sz="0" w:space="0" w:color="auto"/>
        <w:shd w:val="clear" w:color="auto" w:fill="auto"/>
        <w:vertAlign w:val="baseline"/>
      </w:rPr>
    </w:lvl>
    <w:lvl w:ilvl="3" w:tplc="BF38594C">
      <w:start w:val="1"/>
      <w:numFmt w:val="decimal"/>
      <w:lvlText w:val="%4"/>
      <w:lvlJc w:val="left"/>
      <w:pPr>
        <w:ind w:left="180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4" w:tplc="0BB67FB4">
      <w:start w:val="1"/>
      <w:numFmt w:val="lowerLetter"/>
      <w:lvlText w:val="%5"/>
      <w:lvlJc w:val="left"/>
      <w:pPr>
        <w:ind w:left="252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5" w:tplc="BB621A48">
      <w:start w:val="1"/>
      <w:numFmt w:val="lowerRoman"/>
      <w:lvlText w:val="%6"/>
      <w:lvlJc w:val="left"/>
      <w:pPr>
        <w:ind w:left="324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6" w:tplc="8BEA3510">
      <w:start w:val="1"/>
      <w:numFmt w:val="decimal"/>
      <w:lvlText w:val="%7"/>
      <w:lvlJc w:val="left"/>
      <w:pPr>
        <w:ind w:left="396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7" w:tplc="38D6DFDC">
      <w:start w:val="1"/>
      <w:numFmt w:val="lowerLetter"/>
      <w:lvlText w:val="%8"/>
      <w:lvlJc w:val="left"/>
      <w:pPr>
        <w:ind w:left="468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8" w:tplc="86505546">
      <w:start w:val="1"/>
      <w:numFmt w:val="lowerRoman"/>
      <w:lvlText w:val="%9"/>
      <w:lvlJc w:val="left"/>
      <w:pPr>
        <w:ind w:left="540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abstractNum>
  <w:abstractNum w:abstractNumId="22" w15:restartNumberingAfterBreak="0">
    <w:nsid w:val="410065E4"/>
    <w:multiLevelType w:val="hybridMultilevel"/>
    <w:tmpl w:val="483EF7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1EB1903"/>
    <w:multiLevelType w:val="hybridMultilevel"/>
    <w:tmpl w:val="929263CE"/>
    <w:lvl w:ilvl="0" w:tplc="CA0A8D60">
      <w:start w:val="1"/>
      <w:numFmt w:val="decimal"/>
      <w:lvlText w:val="%1."/>
      <w:lvlJc w:val="left"/>
      <w:pPr>
        <w:ind w:left="1788" w:hanging="360"/>
      </w:pPr>
      <w:rPr>
        <w:rFonts w:eastAsia="MS Gothic" w:cs="Times New Roman" w:hint="default"/>
        <w:color w:val="4E4D4D"/>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3124A91"/>
    <w:multiLevelType w:val="hybridMultilevel"/>
    <w:tmpl w:val="1AC2F3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45A6303"/>
    <w:multiLevelType w:val="hybridMultilevel"/>
    <w:tmpl w:val="75325A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AED3DA3"/>
    <w:multiLevelType w:val="multilevel"/>
    <w:tmpl w:val="A352F33A"/>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720" w:hanging="720"/>
      </w:pPr>
      <w:rPr>
        <w:rFonts w:hint="default"/>
      </w:rPr>
    </w:lvl>
    <w:lvl w:ilvl="2">
      <w:start w:val="1"/>
      <w:numFmt w:val="decimal"/>
      <w:pStyle w:val="Ttulo3"/>
      <w:isLgl/>
      <w:lvlText w:val="%1.%2.%3."/>
      <w:lvlJc w:val="left"/>
      <w:pPr>
        <w:ind w:left="720" w:hanging="720"/>
      </w:pPr>
      <w:rPr>
        <w:rFonts w:hint="default"/>
      </w:rPr>
    </w:lvl>
    <w:lvl w:ilvl="3">
      <w:start w:val="1"/>
      <w:numFmt w:val="decimal"/>
      <w:pStyle w:val="Ttulo4"/>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CBB6C2D"/>
    <w:multiLevelType w:val="multilevel"/>
    <w:tmpl w:val="E89A2370"/>
    <w:lvl w:ilvl="0">
      <w:start w:val="1"/>
      <w:numFmt w:val="decimal"/>
      <w:lvlText w:val="%1."/>
      <w:lvlJc w:val="left"/>
      <w:pPr>
        <w:ind w:left="720" w:hanging="360"/>
      </w:pPr>
      <w:rPr>
        <w:rFonts w:hint="default"/>
      </w:rPr>
    </w:lvl>
    <w:lvl w:ilvl="1">
      <w:start w:val="1"/>
      <w:numFmt w:val="decimal"/>
      <w:isLgl/>
      <w:lvlText w:val="%1.%2."/>
      <w:lvlJc w:val="left"/>
      <w:pPr>
        <w:ind w:left="1185" w:hanging="825"/>
      </w:pPr>
      <w:rPr>
        <w:rFonts w:hint="default"/>
      </w:rPr>
    </w:lvl>
    <w:lvl w:ilvl="2">
      <w:start w:val="7"/>
      <w:numFmt w:val="decimal"/>
      <w:isLgl/>
      <w:lvlText w:val="%1.%2.%3."/>
      <w:lvlJc w:val="left"/>
      <w:pPr>
        <w:ind w:left="1185" w:hanging="825"/>
      </w:pPr>
      <w:rPr>
        <w:rFonts w:hint="default"/>
      </w:rPr>
    </w:lvl>
    <w:lvl w:ilvl="3">
      <w:start w:val="2"/>
      <w:numFmt w:val="decimal"/>
      <w:isLgl/>
      <w:lvlText w:val="%1.%2.%3.%4."/>
      <w:lvlJc w:val="left"/>
      <w:pPr>
        <w:ind w:left="1185" w:hanging="82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EA6B17"/>
    <w:multiLevelType w:val="hybridMultilevel"/>
    <w:tmpl w:val="A7FCF342"/>
    <w:lvl w:ilvl="0" w:tplc="CA0A8D60">
      <w:start w:val="1"/>
      <w:numFmt w:val="decimal"/>
      <w:lvlText w:val="%1."/>
      <w:lvlJc w:val="left"/>
      <w:pPr>
        <w:ind w:left="1788" w:hanging="360"/>
      </w:pPr>
      <w:rPr>
        <w:rFonts w:eastAsia="MS Gothic" w:cs="Times New Roman" w:hint="default"/>
        <w:color w:val="4E4D4D"/>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F181506"/>
    <w:multiLevelType w:val="hybridMultilevel"/>
    <w:tmpl w:val="A75016FC"/>
    <w:lvl w:ilvl="0" w:tplc="6F848CC4">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0" w15:restartNumberingAfterBreak="0">
    <w:nsid w:val="506A2CC2"/>
    <w:multiLevelType w:val="hybridMultilevel"/>
    <w:tmpl w:val="B2B447B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29E2D9C"/>
    <w:multiLevelType w:val="hybridMultilevel"/>
    <w:tmpl w:val="C73A732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15:restartNumberingAfterBreak="0">
    <w:nsid w:val="53C60B50"/>
    <w:multiLevelType w:val="hybridMultilevel"/>
    <w:tmpl w:val="62E0959C"/>
    <w:lvl w:ilvl="0" w:tplc="F350EE34">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5BE25D1"/>
    <w:multiLevelType w:val="hybridMultilevel"/>
    <w:tmpl w:val="FF645914"/>
    <w:lvl w:ilvl="0" w:tplc="B9242B5C">
      <w:start w:val="1"/>
      <w:numFmt w:val="decimal"/>
      <w:lvlText w:val="%1."/>
      <w:lvlJc w:val="left"/>
      <w:pPr>
        <w:ind w:left="369"/>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1" w:tplc="C7000646">
      <w:start w:val="1"/>
      <w:numFmt w:val="lowerLetter"/>
      <w:lvlText w:val="%2"/>
      <w:lvlJc w:val="left"/>
      <w:pPr>
        <w:ind w:left="109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2" w:tplc="06C4DCEE">
      <w:start w:val="1"/>
      <w:numFmt w:val="lowerRoman"/>
      <w:lvlText w:val="%3"/>
      <w:lvlJc w:val="left"/>
      <w:pPr>
        <w:ind w:left="181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3" w:tplc="14E279A8">
      <w:start w:val="1"/>
      <w:numFmt w:val="decimal"/>
      <w:lvlText w:val="%4"/>
      <w:lvlJc w:val="left"/>
      <w:pPr>
        <w:ind w:left="253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4" w:tplc="BEC068D6">
      <w:start w:val="1"/>
      <w:numFmt w:val="lowerLetter"/>
      <w:lvlText w:val="%5"/>
      <w:lvlJc w:val="left"/>
      <w:pPr>
        <w:ind w:left="325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5" w:tplc="47480848">
      <w:start w:val="1"/>
      <w:numFmt w:val="lowerRoman"/>
      <w:lvlText w:val="%6"/>
      <w:lvlJc w:val="left"/>
      <w:pPr>
        <w:ind w:left="397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6" w:tplc="1E22799A">
      <w:start w:val="1"/>
      <w:numFmt w:val="decimal"/>
      <w:lvlText w:val="%7"/>
      <w:lvlJc w:val="left"/>
      <w:pPr>
        <w:ind w:left="469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7" w:tplc="AFB425C4">
      <w:start w:val="1"/>
      <w:numFmt w:val="lowerLetter"/>
      <w:lvlText w:val="%8"/>
      <w:lvlJc w:val="left"/>
      <w:pPr>
        <w:ind w:left="541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lvl w:ilvl="8" w:tplc="11FA1D42">
      <w:start w:val="1"/>
      <w:numFmt w:val="lowerRoman"/>
      <w:lvlText w:val="%9"/>
      <w:lvlJc w:val="left"/>
      <w:pPr>
        <w:ind w:left="6134"/>
      </w:pPr>
      <w:rPr>
        <w:rFonts w:ascii="Arial" w:eastAsia="Arial" w:hAnsi="Arial" w:cs="Arial"/>
        <w:b w:val="0"/>
        <w:i w:val="0"/>
        <w:strike w:val="0"/>
        <w:dstrike w:val="0"/>
        <w:color w:val="4E4D4D"/>
        <w:sz w:val="22"/>
        <w:szCs w:val="22"/>
        <w:u w:val="none" w:color="000000"/>
        <w:bdr w:val="none" w:sz="0" w:space="0" w:color="auto"/>
        <w:shd w:val="clear" w:color="auto" w:fill="auto"/>
        <w:vertAlign w:val="baseline"/>
      </w:rPr>
    </w:lvl>
  </w:abstractNum>
  <w:abstractNum w:abstractNumId="34" w15:restartNumberingAfterBreak="0">
    <w:nsid w:val="569C62F2"/>
    <w:multiLevelType w:val="hybridMultilevel"/>
    <w:tmpl w:val="5B00AA68"/>
    <w:lvl w:ilvl="0" w:tplc="FFFFFFFF">
      <w:start w:val="1"/>
      <w:numFmt w:val="bullet"/>
      <w:lvlText w:val="•"/>
      <w:lvlJc w:val="left"/>
      <w:pPr>
        <w:ind w:left="1070" w:hanging="71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8341D73"/>
    <w:multiLevelType w:val="hybridMultilevel"/>
    <w:tmpl w:val="930A5DC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8B30B13"/>
    <w:multiLevelType w:val="hybridMultilevel"/>
    <w:tmpl w:val="A67ECF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9E3222D"/>
    <w:multiLevelType w:val="hybridMultilevel"/>
    <w:tmpl w:val="A372FC6E"/>
    <w:lvl w:ilvl="0" w:tplc="240A000D">
      <w:start w:val="1"/>
      <w:numFmt w:val="bullet"/>
      <w:lvlText w:val=""/>
      <w:lvlJc w:val="left"/>
      <w:pPr>
        <w:ind w:left="370" w:hanging="360"/>
      </w:pPr>
      <w:rPr>
        <w:rFonts w:ascii="Wingdings" w:hAnsi="Wingdings" w:hint="default"/>
      </w:rPr>
    </w:lvl>
    <w:lvl w:ilvl="1" w:tplc="240A0003" w:tentative="1">
      <w:start w:val="1"/>
      <w:numFmt w:val="bullet"/>
      <w:lvlText w:val="o"/>
      <w:lvlJc w:val="left"/>
      <w:pPr>
        <w:ind w:left="1090" w:hanging="360"/>
      </w:pPr>
      <w:rPr>
        <w:rFonts w:ascii="Courier New" w:hAnsi="Courier New" w:cs="Courier New" w:hint="default"/>
      </w:rPr>
    </w:lvl>
    <w:lvl w:ilvl="2" w:tplc="240A0005" w:tentative="1">
      <w:start w:val="1"/>
      <w:numFmt w:val="bullet"/>
      <w:lvlText w:val=""/>
      <w:lvlJc w:val="left"/>
      <w:pPr>
        <w:ind w:left="1810" w:hanging="360"/>
      </w:pPr>
      <w:rPr>
        <w:rFonts w:ascii="Wingdings" w:hAnsi="Wingdings" w:hint="default"/>
      </w:rPr>
    </w:lvl>
    <w:lvl w:ilvl="3" w:tplc="240A0001" w:tentative="1">
      <w:start w:val="1"/>
      <w:numFmt w:val="bullet"/>
      <w:lvlText w:val=""/>
      <w:lvlJc w:val="left"/>
      <w:pPr>
        <w:ind w:left="2530" w:hanging="360"/>
      </w:pPr>
      <w:rPr>
        <w:rFonts w:ascii="Symbol" w:hAnsi="Symbol" w:hint="default"/>
      </w:rPr>
    </w:lvl>
    <w:lvl w:ilvl="4" w:tplc="240A0003" w:tentative="1">
      <w:start w:val="1"/>
      <w:numFmt w:val="bullet"/>
      <w:lvlText w:val="o"/>
      <w:lvlJc w:val="left"/>
      <w:pPr>
        <w:ind w:left="3250" w:hanging="360"/>
      </w:pPr>
      <w:rPr>
        <w:rFonts w:ascii="Courier New" w:hAnsi="Courier New" w:cs="Courier New" w:hint="default"/>
      </w:rPr>
    </w:lvl>
    <w:lvl w:ilvl="5" w:tplc="240A0005" w:tentative="1">
      <w:start w:val="1"/>
      <w:numFmt w:val="bullet"/>
      <w:lvlText w:val=""/>
      <w:lvlJc w:val="left"/>
      <w:pPr>
        <w:ind w:left="3970" w:hanging="360"/>
      </w:pPr>
      <w:rPr>
        <w:rFonts w:ascii="Wingdings" w:hAnsi="Wingdings" w:hint="default"/>
      </w:rPr>
    </w:lvl>
    <w:lvl w:ilvl="6" w:tplc="240A0001" w:tentative="1">
      <w:start w:val="1"/>
      <w:numFmt w:val="bullet"/>
      <w:lvlText w:val=""/>
      <w:lvlJc w:val="left"/>
      <w:pPr>
        <w:ind w:left="4690" w:hanging="360"/>
      </w:pPr>
      <w:rPr>
        <w:rFonts w:ascii="Symbol" w:hAnsi="Symbol" w:hint="default"/>
      </w:rPr>
    </w:lvl>
    <w:lvl w:ilvl="7" w:tplc="240A0003" w:tentative="1">
      <w:start w:val="1"/>
      <w:numFmt w:val="bullet"/>
      <w:lvlText w:val="o"/>
      <w:lvlJc w:val="left"/>
      <w:pPr>
        <w:ind w:left="5410" w:hanging="360"/>
      </w:pPr>
      <w:rPr>
        <w:rFonts w:ascii="Courier New" w:hAnsi="Courier New" w:cs="Courier New" w:hint="default"/>
      </w:rPr>
    </w:lvl>
    <w:lvl w:ilvl="8" w:tplc="240A0005" w:tentative="1">
      <w:start w:val="1"/>
      <w:numFmt w:val="bullet"/>
      <w:lvlText w:val=""/>
      <w:lvlJc w:val="left"/>
      <w:pPr>
        <w:ind w:left="6130" w:hanging="360"/>
      </w:pPr>
      <w:rPr>
        <w:rFonts w:ascii="Wingdings" w:hAnsi="Wingdings" w:hint="default"/>
      </w:rPr>
    </w:lvl>
  </w:abstractNum>
  <w:abstractNum w:abstractNumId="38" w15:restartNumberingAfterBreak="0">
    <w:nsid w:val="5C002F27"/>
    <w:multiLevelType w:val="hybridMultilevel"/>
    <w:tmpl w:val="507655F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15:restartNumberingAfterBreak="0">
    <w:nsid w:val="5FB97541"/>
    <w:multiLevelType w:val="hybridMultilevel"/>
    <w:tmpl w:val="5D5C24B2"/>
    <w:lvl w:ilvl="0" w:tplc="58262498">
      <w:numFmt w:val="bullet"/>
      <w:lvlText w:val="•"/>
      <w:lvlJc w:val="left"/>
      <w:pPr>
        <w:ind w:left="1065" w:hanging="705"/>
      </w:pPr>
      <w:rPr>
        <w:rFonts w:ascii="Arial Nova" w:eastAsiaTheme="minorHAnsi" w:hAnsi="Arial Nov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22D143A"/>
    <w:multiLevelType w:val="hybridMultilevel"/>
    <w:tmpl w:val="662657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670C138D"/>
    <w:multiLevelType w:val="hybridMultilevel"/>
    <w:tmpl w:val="15B2BEE0"/>
    <w:lvl w:ilvl="0" w:tplc="43C8D7E8">
      <w:start w:val="1"/>
      <w:numFmt w:val="lowerLetter"/>
      <w:pStyle w:val="Titulo-40"/>
      <w:lvlText w:val="(%1)"/>
      <w:lvlJc w:val="left"/>
      <w:pPr>
        <w:ind w:left="1074" w:hanging="360"/>
      </w:pPr>
      <w:rPr>
        <w:rFonts w:hint="default"/>
      </w:rPr>
    </w:lvl>
    <w:lvl w:ilvl="1" w:tplc="240A0019">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42" w15:restartNumberingAfterBreak="0">
    <w:nsid w:val="6B5915B9"/>
    <w:multiLevelType w:val="hybridMultilevel"/>
    <w:tmpl w:val="DA2454E6"/>
    <w:lvl w:ilvl="0" w:tplc="4ED0F44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C51261F"/>
    <w:multiLevelType w:val="hybridMultilevel"/>
    <w:tmpl w:val="5136083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6CCA53A7"/>
    <w:multiLevelType w:val="hybridMultilevel"/>
    <w:tmpl w:val="76ECAFB8"/>
    <w:lvl w:ilvl="0" w:tplc="FFFFFFFF">
      <w:start w:val="1"/>
      <w:numFmt w:val="upperLetter"/>
      <w:lvlText w:val="%1."/>
      <w:lvlJc w:val="left"/>
      <w:pPr>
        <w:ind w:left="1068" w:hanging="360"/>
      </w:pPr>
    </w:lvl>
    <w:lvl w:ilvl="1" w:tplc="CA0A8D60">
      <w:start w:val="1"/>
      <w:numFmt w:val="decimal"/>
      <w:lvlText w:val="%2."/>
      <w:lvlJc w:val="left"/>
      <w:pPr>
        <w:ind w:left="1788" w:hanging="360"/>
      </w:pPr>
      <w:rPr>
        <w:rFonts w:eastAsia="MS Gothic" w:cs="Times New Roman" w:hint="default"/>
        <w:color w:val="4E4D4D"/>
      </w:rPr>
    </w:lvl>
    <w:lvl w:ilvl="2" w:tplc="240A001B">
      <w:start w:val="1"/>
      <w:numFmt w:val="lowerRoman"/>
      <w:lvlText w:val="%3."/>
      <w:lvlJc w:val="right"/>
      <w:pPr>
        <w:ind w:left="2508" w:hanging="180"/>
      </w:pPr>
    </w:lvl>
    <w:lvl w:ilvl="3" w:tplc="0BB67FB4">
      <w:start w:val="1"/>
      <w:numFmt w:val="lowerLetter"/>
      <w:lvlText w:val="%4"/>
      <w:lvlJc w:val="left"/>
      <w:pPr>
        <w:ind w:left="3228" w:hanging="360"/>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5" w15:restartNumberingAfterBreak="0">
    <w:nsid w:val="6DEC3834"/>
    <w:multiLevelType w:val="hybridMultilevel"/>
    <w:tmpl w:val="DC7C3F66"/>
    <w:lvl w:ilvl="0" w:tplc="F350EE34">
      <w:numFmt w:val="bullet"/>
      <w:lvlText w:val="•"/>
      <w:lvlJc w:val="left"/>
      <w:pPr>
        <w:ind w:left="1070" w:hanging="710"/>
      </w:pPr>
      <w:rPr>
        <w:rFonts w:ascii="Arial" w:eastAsiaTheme="minorHAnsi"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15:restartNumberingAfterBreak="0">
    <w:nsid w:val="719B14DB"/>
    <w:multiLevelType w:val="hybridMultilevel"/>
    <w:tmpl w:val="9C505950"/>
    <w:lvl w:ilvl="0" w:tplc="E32EDECC">
      <w:start w:val="1"/>
      <w:numFmt w:val="bullet"/>
      <w:lvlText w:val="•"/>
      <w:lvlJc w:val="left"/>
      <w:pPr>
        <w:ind w:left="369"/>
      </w:pPr>
      <w:rPr>
        <w:rFonts w:ascii="Arial" w:eastAsia="Arial" w:hAnsi="Arial" w:cs="Arial"/>
        <w:b w:val="0"/>
        <w:i w:val="0"/>
        <w:strike w:val="0"/>
        <w:dstrike w:val="0"/>
        <w:color w:val="4E4D4D"/>
        <w:sz w:val="20"/>
        <w:szCs w:val="20"/>
        <w:u w:val="none" w:color="000000"/>
        <w:bdr w:val="none" w:sz="0" w:space="0" w:color="auto"/>
        <w:shd w:val="clear" w:color="auto" w:fill="auto"/>
        <w:vertAlign w:val="baseline"/>
      </w:rPr>
    </w:lvl>
    <w:lvl w:ilvl="1" w:tplc="E402AD90">
      <w:start w:val="1"/>
      <w:numFmt w:val="lowerLetter"/>
      <w:lvlText w:val="%2."/>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265C80">
      <w:start w:val="1"/>
      <w:numFmt w:val="lowerRoman"/>
      <w:lvlText w:val="%3"/>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1C30FA">
      <w:start w:val="1"/>
      <w:numFmt w:val="decimal"/>
      <w:lvlText w:val="%4"/>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868F4C">
      <w:start w:val="1"/>
      <w:numFmt w:val="lowerLetter"/>
      <w:lvlText w:val="%5"/>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2C5F9C">
      <w:start w:val="1"/>
      <w:numFmt w:val="lowerRoman"/>
      <w:lvlText w:val="%6"/>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64088C">
      <w:start w:val="1"/>
      <w:numFmt w:val="decimal"/>
      <w:lvlText w:val="%7"/>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904BDC">
      <w:start w:val="1"/>
      <w:numFmt w:val="lowerLetter"/>
      <w:lvlText w:val="%8"/>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DAF2CC">
      <w:start w:val="1"/>
      <w:numFmt w:val="lowerRoman"/>
      <w:lvlText w:val="%9"/>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4E827E4"/>
    <w:multiLevelType w:val="hybridMultilevel"/>
    <w:tmpl w:val="1B1C5C50"/>
    <w:lvl w:ilvl="0" w:tplc="F350EE34">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88A1961"/>
    <w:multiLevelType w:val="hybridMultilevel"/>
    <w:tmpl w:val="3E604B58"/>
    <w:lvl w:ilvl="0" w:tplc="10784CD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79324095"/>
    <w:multiLevelType w:val="hybridMultilevel"/>
    <w:tmpl w:val="B53655BC"/>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50" w15:restartNumberingAfterBreak="0">
    <w:nsid w:val="7F9134DD"/>
    <w:multiLevelType w:val="hybridMultilevel"/>
    <w:tmpl w:val="C6F43244"/>
    <w:lvl w:ilvl="0" w:tplc="240A000D">
      <w:start w:val="1"/>
      <w:numFmt w:val="bullet"/>
      <w:lvlText w:val=""/>
      <w:lvlJc w:val="left"/>
      <w:pPr>
        <w:ind w:left="720" w:hanging="360"/>
      </w:pPr>
      <w:rPr>
        <w:rFonts w:ascii="Wingdings" w:hAnsi="Wingdings" w:hint="default"/>
      </w:rPr>
    </w:lvl>
    <w:lvl w:ilvl="1" w:tplc="A08A3954">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6"/>
  </w:num>
  <w:num w:numId="2">
    <w:abstractNumId w:val="41"/>
  </w:num>
  <w:num w:numId="3">
    <w:abstractNumId w:val="5"/>
  </w:num>
  <w:num w:numId="4">
    <w:abstractNumId w:val="18"/>
  </w:num>
  <w:num w:numId="5">
    <w:abstractNumId w:val="44"/>
  </w:num>
  <w:num w:numId="6">
    <w:abstractNumId w:val="1"/>
  </w:num>
  <w:num w:numId="7">
    <w:abstractNumId w:val="0"/>
  </w:num>
  <w:num w:numId="8">
    <w:abstractNumId w:val="50"/>
  </w:num>
  <w:num w:numId="9">
    <w:abstractNumId w:val="8"/>
  </w:num>
  <w:num w:numId="10">
    <w:abstractNumId w:val="11"/>
  </w:num>
  <w:num w:numId="11">
    <w:abstractNumId w:val="14"/>
  </w:num>
  <w:num w:numId="12">
    <w:abstractNumId w:val="35"/>
  </w:num>
  <w:num w:numId="13">
    <w:abstractNumId w:val="43"/>
  </w:num>
  <w:num w:numId="14">
    <w:abstractNumId w:val="7"/>
  </w:num>
  <w:num w:numId="15">
    <w:abstractNumId w:val="22"/>
  </w:num>
  <w:num w:numId="16">
    <w:abstractNumId w:val="30"/>
  </w:num>
  <w:num w:numId="17">
    <w:abstractNumId w:val="49"/>
  </w:num>
  <w:num w:numId="18">
    <w:abstractNumId w:val="24"/>
  </w:num>
  <w:num w:numId="19">
    <w:abstractNumId w:val="12"/>
  </w:num>
  <w:num w:numId="20">
    <w:abstractNumId w:val="17"/>
  </w:num>
  <w:num w:numId="21">
    <w:abstractNumId w:val="32"/>
  </w:num>
  <w:num w:numId="22">
    <w:abstractNumId w:val="34"/>
  </w:num>
  <w:num w:numId="23">
    <w:abstractNumId w:val="19"/>
  </w:num>
  <w:num w:numId="24">
    <w:abstractNumId w:val="31"/>
  </w:num>
  <w:num w:numId="25">
    <w:abstractNumId w:val="40"/>
  </w:num>
  <w:num w:numId="26">
    <w:abstractNumId w:val="25"/>
  </w:num>
  <w:num w:numId="27">
    <w:abstractNumId w:val="36"/>
  </w:num>
  <w:num w:numId="28">
    <w:abstractNumId w:val="16"/>
  </w:num>
  <w:num w:numId="29">
    <w:abstractNumId w:val="6"/>
  </w:num>
  <w:num w:numId="30">
    <w:abstractNumId w:val="9"/>
  </w:num>
  <w:num w:numId="31">
    <w:abstractNumId w:val="47"/>
  </w:num>
  <w:num w:numId="32">
    <w:abstractNumId w:val="10"/>
  </w:num>
  <w:num w:numId="33">
    <w:abstractNumId w:val="21"/>
  </w:num>
  <w:num w:numId="34">
    <w:abstractNumId w:val="20"/>
  </w:num>
  <w:num w:numId="35">
    <w:abstractNumId w:val="4"/>
  </w:num>
  <w:num w:numId="36">
    <w:abstractNumId w:val="2"/>
  </w:num>
  <w:num w:numId="37">
    <w:abstractNumId w:val="28"/>
  </w:num>
  <w:num w:numId="38">
    <w:abstractNumId w:val="23"/>
  </w:num>
  <w:num w:numId="39">
    <w:abstractNumId w:val="42"/>
  </w:num>
  <w:num w:numId="40">
    <w:abstractNumId w:val="48"/>
  </w:num>
  <w:num w:numId="41">
    <w:abstractNumId w:val="45"/>
  </w:num>
  <w:num w:numId="42">
    <w:abstractNumId w:val="15"/>
  </w:num>
  <w:num w:numId="43">
    <w:abstractNumId w:val="29"/>
  </w:num>
  <w:num w:numId="44">
    <w:abstractNumId w:val="38"/>
  </w:num>
  <w:num w:numId="45">
    <w:abstractNumId w:val="37"/>
  </w:num>
  <w:num w:numId="46">
    <w:abstractNumId w:val="27"/>
  </w:num>
  <w:num w:numId="47">
    <w:abstractNumId w:val="13"/>
  </w:num>
  <w:num w:numId="48">
    <w:abstractNumId w:val="33"/>
  </w:num>
  <w:num w:numId="49">
    <w:abstractNumId w:val="46"/>
  </w:num>
  <w:num w:numId="50">
    <w:abstractNumId w:val="3"/>
  </w:num>
  <w:num w:numId="51">
    <w:abstractNumId w:val="26"/>
    <w:lvlOverride w:ilvl="0">
      <w:startOverride w:val="1"/>
    </w:lvlOverride>
    <w:lvlOverride w:ilvl="1">
      <w:startOverride w:val="5"/>
    </w:lvlOverride>
    <w:lvlOverride w:ilvl="2">
      <w:startOverride w:val="2"/>
    </w:lvlOverride>
  </w:num>
  <w:num w:numId="52">
    <w:abstractNumId w:val="39"/>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07B"/>
    <w:rsid w:val="000003E5"/>
    <w:rsid w:val="00000F86"/>
    <w:rsid w:val="0000131F"/>
    <w:rsid w:val="00001C18"/>
    <w:rsid w:val="000027EE"/>
    <w:rsid w:val="00003314"/>
    <w:rsid w:val="00004F68"/>
    <w:rsid w:val="000056A6"/>
    <w:rsid w:val="00005AD0"/>
    <w:rsid w:val="00006758"/>
    <w:rsid w:val="00006DF5"/>
    <w:rsid w:val="0000721A"/>
    <w:rsid w:val="00010192"/>
    <w:rsid w:val="00010E97"/>
    <w:rsid w:val="00013846"/>
    <w:rsid w:val="00014A9B"/>
    <w:rsid w:val="00015E0E"/>
    <w:rsid w:val="000215E2"/>
    <w:rsid w:val="00021B16"/>
    <w:rsid w:val="00021CCA"/>
    <w:rsid w:val="0002201B"/>
    <w:rsid w:val="00022AA6"/>
    <w:rsid w:val="00023E84"/>
    <w:rsid w:val="00024484"/>
    <w:rsid w:val="00024851"/>
    <w:rsid w:val="000254E4"/>
    <w:rsid w:val="00025A28"/>
    <w:rsid w:val="00026D90"/>
    <w:rsid w:val="00027262"/>
    <w:rsid w:val="000272FE"/>
    <w:rsid w:val="00027BE0"/>
    <w:rsid w:val="00030C24"/>
    <w:rsid w:val="000311C1"/>
    <w:rsid w:val="00032549"/>
    <w:rsid w:val="0003362D"/>
    <w:rsid w:val="00033C75"/>
    <w:rsid w:val="000358B1"/>
    <w:rsid w:val="00035A03"/>
    <w:rsid w:val="000367E7"/>
    <w:rsid w:val="000370BC"/>
    <w:rsid w:val="000408D8"/>
    <w:rsid w:val="000411D5"/>
    <w:rsid w:val="000416C3"/>
    <w:rsid w:val="000421C0"/>
    <w:rsid w:val="000424DC"/>
    <w:rsid w:val="0004293D"/>
    <w:rsid w:val="000432E7"/>
    <w:rsid w:val="00043B9E"/>
    <w:rsid w:val="00047158"/>
    <w:rsid w:val="00050794"/>
    <w:rsid w:val="00052660"/>
    <w:rsid w:val="00053364"/>
    <w:rsid w:val="00054594"/>
    <w:rsid w:val="00054BFB"/>
    <w:rsid w:val="000550B0"/>
    <w:rsid w:val="00055250"/>
    <w:rsid w:val="0005590C"/>
    <w:rsid w:val="00055EC7"/>
    <w:rsid w:val="00056B1F"/>
    <w:rsid w:val="000574A7"/>
    <w:rsid w:val="0006126D"/>
    <w:rsid w:val="00061313"/>
    <w:rsid w:val="0006174A"/>
    <w:rsid w:val="00061788"/>
    <w:rsid w:val="000620F0"/>
    <w:rsid w:val="000627DC"/>
    <w:rsid w:val="00062B87"/>
    <w:rsid w:val="000652AB"/>
    <w:rsid w:val="0006555D"/>
    <w:rsid w:val="00066531"/>
    <w:rsid w:val="00067AD4"/>
    <w:rsid w:val="000704BD"/>
    <w:rsid w:val="00071EEE"/>
    <w:rsid w:val="0007411F"/>
    <w:rsid w:val="0007486E"/>
    <w:rsid w:val="00076D15"/>
    <w:rsid w:val="0007732B"/>
    <w:rsid w:val="000823CF"/>
    <w:rsid w:val="00082D8C"/>
    <w:rsid w:val="000848A9"/>
    <w:rsid w:val="00085A40"/>
    <w:rsid w:val="000862DF"/>
    <w:rsid w:val="00086A61"/>
    <w:rsid w:val="0009060C"/>
    <w:rsid w:val="00090F8F"/>
    <w:rsid w:val="000916DA"/>
    <w:rsid w:val="0009211F"/>
    <w:rsid w:val="00092B8F"/>
    <w:rsid w:val="000937AF"/>
    <w:rsid w:val="00093CCA"/>
    <w:rsid w:val="00094AAC"/>
    <w:rsid w:val="00095B63"/>
    <w:rsid w:val="000961EE"/>
    <w:rsid w:val="0009742C"/>
    <w:rsid w:val="00097C2E"/>
    <w:rsid w:val="000A08E9"/>
    <w:rsid w:val="000A0E99"/>
    <w:rsid w:val="000A1024"/>
    <w:rsid w:val="000A1671"/>
    <w:rsid w:val="000A1C3B"/>
    <w:rsid w:val="000A35AF"/>
    <w:rsid w:val="000A4510"/>
    <w:rsid w:val="000A5CCB"/>
    <w:rsid w:val="000A6A3F"/>
    <w:rsid w:val="000A7040"/>
    <w:rsid w:val="000B1A0D"/>
    <w:rsid w:val="000B2F82"/>
    <w:rsid w:val="000B4D82"/>
    <w:rsid w:val="000B5AE9"/>
    <w:rsid w:val="000B6151"/>
    <w:rsid w:val="000B6515"/>
    <w:rsid w:val="000B677D"/>
    <w:rsid w:val="000B75E9"/>
    <w:rsid w:val="000B7748"/>
    <w:rsid w:val="000C01A1"/>
    <w:rsid w:val="000C09BD"/>
    <w:rsid w:val="000C0C37"/>
    <w:rsid w:val="000C1380"/>
    <w:rsid w:val="000C22A2"/>
    <w:rsid w:val="000C2317"/>
    <w:rsid w:val="000C2ADD"/>
    <w:rsid w:val="000C2CDD"/>
    <w:rsid w:val="000C3304"/>
    <w:rsid w:val="000C3D41"/>
    <w:rsid w:val="000C3E16"/>
    <w:rsid w:val="000C4B5B"/>
    <w:rsid w:val="000C6155"/>
    <w:rsid w:val="000C6494"/>
    <w:rsid w:val="000C709F"/>
    <w:rsid w:val="000C71B5"/>
    <w:rsid w:val="000C7EE3"/>
    <w:rsid w:val="000D0609"/>
    <w:rsid w:val="000D0CD4"/>
    <w:rsid w:val="000D13FB"/>
    <w:rsid w:val="000D166A"/>
    <w:rsid w:val="000D1A22"/>
    <w:rsid w:val="000D2A5A"/>
    <w:rsid w:val="000D2D8E"/>
    <w:rsid w:val="000D2EF6"/>
    <w:rsid w:val="000D407E"/>
    <w:rsid w:val="000D517B"/>
    <w:rsid w:val="000D51A3"/>
    <w:rsid w:val="000D58D5"/>
    <w:rsid w:val="000D590A"/>
    <w:rsid w:val="000D5A1A"/>
    <w:rsid w:val="000D6959"/>
    <w:rsid w:val="000D6DA0"/>
    <w:rsid w:val="000E1821"/>
    <w:rsid w:val="000E1B77"/>
    <w:rsid w:val="000E20C6"/>
    <w:rsid w:val="000E38B8"/>
    <w:rsid w:val="000E594B"/>
    <w:rsid w:val="000E65CD"/>
    <w:rsid w:val="000E6AE5"/>
    <w:rsid w:val="000E6F20"/>
    <w:rsid w:val="000E77AD"/>
    <w:rsid w:val="000F0A91"/>
    <w:rsid w:val="000F1486"/>
    <w:rsid w:val="000F21D5"/>
    <w:rsid w:val="000F45C1"/>
    <w:rsid w:val="000F46CF"/>
    <w:rsid w:val="000F5032"/>
    <w:rsid w:val="000F5B4A"/>
    <w:rsid w:val="000F5C39"/>
    <w:rsid w:val="000F750D"/>
    <w:rsid w:val="000F7DDF"/>
    <w:rsid w:val="00100686"/>
    <w:rsid w:val="00100A10"/>
    <w:rsid w:val="00101562"/>
    <w:rsid w:val="00101613"/>
    <w:rsid w:val="00101E51"/>
    <w:rsid w:val="001022F5"/>
    <w:rsid w:val="00102502"/>
    <w:rsid w:val="0010301B"/>
    <w:rsid w:val="001035FC"/>
    <w:rsid w:val="0010363C"/>
    <w:rsid w:val="001046E7"/>
    <w:rsid w:val="001048D0"/>
    <w:rsid w:val="00104BF3"/>
    <w:rsid w:val="00104D60"/>
    <w:rsid w:val="00105565"/>
    <w:rsid w:val="00106160"/>
    <w:rsid w:val="00107ED1"/>
    <w:rsid w:val="0011070A"/>
    <w:rsid w:val="00110EDA"/>
    <w:rsid w:val="0011189F"/>
    <w:rsid w:val="00111ABC"/>
    <w:rsid w:val="00111FC0"/>
    <w:rsid w:val="00112664"/>
    <w:rsid w:val="00112C3D"/>
    <w:rsid w:val="001132FA"/>
    <w:rsid w:val="00114F43"/>
    <w:rsid w:val="001150D2"/>
    <w:rsid w:val="001154B4"/>
    <w:rsid w:val="00115560"/>
    <w:rsid w:val="00116126"/>
    <w:rsid w:val="00116574"/>
    <w:rsid w:val="00117666"/>
    <w:rsid w:val="00121F4B"/>
    <w:rsid w:val="00123064"/>
    <w:rsid w:val="001237B5"/>
    <w:rsid w:val="001246D3"/>
    <w:rsid w:val="00125CE5"/>
    <w:rsid w:val="00125DC2"/>
    <w:rsid w:val="001262BB"/>
    <w:rsid w:val="00126A9F"/>
    <w:rsid w:val="00126BBB"/>
    <w:rsid w:val="00126FC5"/>
    <w:rsid w:val="00127320"/>
    <w:rsid w:val="00127634"/>
    <w:rsid w:val="001277D6"/>
    <w:rsid w:val="001300DA"/>
    <w:rsid w:val="001319C8"/>
    <w:rsid w:val="00131F4F"/>
    <w:rsid w:val="00132146"/>
    <w:rsid w:val="0013244A"/>
    <w:rsid w:val="001325E1"/>
    <w:rsid w:val="00132742"/>
    <w:rsid w:val="00132ED8"/>
    <w:rsid w:val="00133AB7"/>
    <w:rsid w:val="00135342"/>
    <w:rsid w:val="001415C3"/>
    <w:rsid w:val="00141E82"/>
    <w:rsid w:val="00142E0D"/>
    <w:rsid w:val="00142E40"/>
    <w:rsid w:val="00143D2D"/>
    <w:rsid w:val="001446AC"/>
    <w:rsid w:val="001448E7"/>
    <w:rsid w:val="00145BE4"/>
    <w:rsid w:val="0014661B"/>
    <w:rsid w:val="001473F6"/>
    <w:rsid w:val="001473FB"/>
    <w:rsid w:val="0014754B"/>
    <w:rsid w:val="001479ED"/>
    <w:rsid w:val="001521F9"/>
    <w:rsid w:val="00153A92"/>
    <w:rsid w:val="001544B8"/>
    <w:rsid w:val="00154AAE"/>
    <w:rsid w:val="001557C4"/>
    <w:rsid w:val="00155BD2"/>
    <w:rsid w:val="00156224"/>
    <w:rsid w:val="00157275"/>
    <w:rsid w:val="00157415"/>
    <w:rsid w:val="00160C37"/>
    <w:rsid w:val="0016156C"/>
    <w:rsid w:val="001615AF"/>
    <w:rsid w:val="001621BB"/>
    <w:rsid w:val="001623E4"/>
    <w:rsid w:val="00162E89"/>
    <w:rsid w:val="001636EB"/>
    <w:rsid w:val="00163C89"/>
    <w:rsid w:val="00163F16"/>
    <w:rsid w:val="001658A5"/>
    <w:rsid w:val="00165F1A"/>
    <w:rsid w:val="001674FD"/>
    <w:rsid w:val="001679CC"/>
    <w:rsid w:val="00167B4B"/>
    <w:rsid w:val="00170025"/>
    <w:rsid w:val="00170130"/>
    <w:rsid w:val="00170371"/>
    <w:rsid w:val="001703F1"/>
    <w:rsid w:val="00171B5E"/>
    <w:rsid w:val="00172FB3"/>
    <w:rsid w:val="00173051"/>
    <w:rsid w:val="001733AB"/>
    <w:rsid w:val="00174132"/>
    <w:rsid w:val="00174359"/>
    <w:rsid w:val="0017456C"/>
    <w:rsid w:val="00174913"/>
    <w:rsid w:val="00174AD5"/>
    <w:rsid w:val="00175C76"/>
    <w:rsid w:val="00175CFD"/>
    <w:rsid w:val="00176C10"/>
    <w:rsid w:val="00176CBB"/>
    <w:rsid w:val="001774AB"/>
    <w:rsid w:val="00177CCA"/>
    <w:rsid w:val="00180C74"/>
    <w:rsid w:val="001824B6"/>
    <w:rsid w:val="00182629"/>
    <w:rsid w:val="00183096"/>
    <w:rsid w:val="0018397D"/>
    <w:rsid w:val="001849B7"/>
    <w:rsid w:val="00184C37"/>
    <w:rsid w:val="001859D7"/>
    <w:rsid w:val="001865D5"/>
    <w:rsid w:val="00186E64"/>
    <w:rsid w:val="00187D2C"/>
    <w:rsid w:val="00191B95"/>
    <w:rsid w:val="00191FA7"/>
    <w:rsid w:val="00194377"/>
    <w:rsid w:val="00194420"/>
    <w:rsid w:val="001A01B0"/>
    <w:rsid w:val="001A0814"/>
    <w:rsid w:val="001A107B"/>
    <w:rsid w:val="001A188D"/>
    <w:rsid w:val="001A1C71"/>
    <w:rsid w:val="001A21A1"/>
    <w:rsid w:val="001A6651"/>
    <w:rsid w:val="001A7E13"/>
    <w:rsid w:val="001B03BB"/>
    <w:rsid w:val="001B108F"/>
    <w:rsid w:val="001B1945"/>
    <w:rsid w:val="001B1E62"/>
    <w:rsid w:val="001B46A5"/>
    <w:rsid w:val="001B557F"/>
    <w:rsid w:val="001B565B"/>
    <w:rsid w:val="001B5D9B"/>
    <w:rsid w:val="001B6059"/>
    <w:rsid w:val="001B678F"/>
    <w:rsid w:val="001B6DCF"/>
    <w:rsid w:val="001B7D31"/>
    <w:rsid w:val="001C18F2"/>
    <w:rsid w:val="001C2FDE"/>
    <w:rsid w:val="001C38BD"/>
    <w:rsid w:val="001C56B5"/>
    <w:rsid w:val="001C5F3E"/>
    <w:rsid w:val="001C5F76"/>
    <w:rsid w:val="001C68BC"/>
    <w:rsid w:val="001C75DC"/>
    <w:rsid w:val="001D0661"/>
    <w:rsid w:val="001D11F9"/>
    <w:rsid w:val="001D2C11"/>
    <w:rsid w:val="001D2DD0"/>
    <w:rsid w:val="001D52EA"/>
    <w:rsid w:val="001D6FBB"/>
    <w:rsid w:val="001D7F83"/>
    <w:rsid w:val="001E1620"/>
    <w:rsid w:val="001E31BB"/>
    <w:rsid w:val="001E363B"/>
    <w:rsid w:val="001E3B6C"/>
    <w:rsid w:val="001E3C30"/>
    <w:rsid w:val="001E3F45"/>
    <w:rsid w:val="001E5169"/>
    <w:rsid w:val="001E66B8"/>
    <w:rsid w:val="001F0844"/>
    <w:rsid w:val="001F09F8"/>
    <w:rsid w:val="001F24A0"/>
    <w:rsid w:val="001F2950"/>
    <w:rsid w:val="001F2A0B"/>
    <w:rsid w:val="001F33A7"/>
    <w:rsid w:val="001F3765"/>
    <w:rsid w:val="001F386E"/>
    <w:rsid w:val="001F4707"/>
    <w:rsid w:val="001F492F"/>
    <w:rsid w:val="001F545C"/>
    <w:rsid w:val="001F600F"/>
    <w:rsid w:val="001F667E"/>
    <w:rsid w:val="001F6F17"/>
    <w:rsid w:val="001F6FA5"/>
    <w:rsid w:val="001F72B4"/>
    <w:rsid w:val="001F7D38"/>
    <w:rsid w:val="002006C1"/>
    <w:rsid w:val="00200887"/>
    <w:rsid w:val="0020110A"/>
    <w:rsid w:val="002019F7"/>
    <w:rsid w:val="00201EAF"/>
    <w:rsid w:val="002022E2"/>
    <w:rsid w:val="00203199"/>
    <w:rsid w:val="002034D4"/>
    <w:rsid w:val="002066D6"/>
    <w:rsid w:val="002074B6"/>
    <w:rsid w:val="002076A4"/>
    <w:rsid w:val="00207E82"/>
    <w:rsid w:val="00210B0C"/>
    <w:rsid w:val="00210DD0"/>
    <w:rsid w:val="00212BE2"/>
    <w:rsid w:val="00214E99"/>
    <w:rsid w:val="00216788"/>
    <w:rsid w:val="00216F93"/>
    <w:rsid w:val="00217E1E"/>
    <w:rsid w:val="002204B2"/>
    <w:rsid w:val="0022064B"/>
    <w:rsid w:val="00220992"/>
    <w:rsid w:val="0022112F"/>
    <w:rsid w:val="002214FE"/>
    <w:rsid w:val="002229F7"/>
    <w:rsid w:val="002240B1"/>
    <w:rsid w:val="002246A9"/>
    <w:rsid w:val="00224F04"/>
    <w:rsid w:val="00225557"/>
    <w:rsid w:val="002267C6"/>
    <w:rsid w:val="00226E09"/>
    <w:rsid w:val="002301E7"/>
    <w:rsid w:val="002304D2"/>
    <w:rsid w:val="002324E6"/>
    <w:rsid w:val="00233A3D"/>
    <w:rsid w:val="002357D0"/>
    <w:rsid w:val="002357E3"/>
    <w:rsid w:val="00235BFB"/>
    <w:rsid w:val="00236F31"/>
    <w:rsid w:val="002377C8"/>
    <w:rsid w:val="0024042C"/>
    <w:rsid w:val="002404BE"/>
    <w:rsid w:val="0024144D"/>
    <w:rsid w:val="002425DD"/>
    <w:rsid w:val="00242EC1"/>
    <w:rsid w:val="002434BD"/>
    <w:rsid w:val="002434F9"/>
    <w:rsid w:val="00243FF2"/>
    <w:rsid w:val="002452F8"/>
    <w:rsid w:val="00245AC9"/>
    <w:rsid w:val="00246018"/>
    <w:rsid w:val="002466AD"/>
    <w:rsid w:val="002472B0"/>
    <w:rsid w:val="002505BA"/>
    <w:rsid w:val="002519F4"/>
    <w:rsid w:val="00252BC5"/>
    <w:rsid w:val="00252C22"/>
    <w:rsid w:val="00253385"/>
    <w:rsid w:val="0025373A"/>
    <w:rsid w:val="002537B4"/>
    <w:rsid w:val="00253DED"/>
    <w:rsid w:val="00254136"/>
    <w:rsid w:val="00254C94"/>
    <w:rsid w:val="00257D97"/>
    <w:rsid w:val="002607DA"/>
    <w:rsid w:val="00261367"/>
    <w:rsid w:val="002618D8"/>
    <w:rsid w:val="0026268C"/>
    <w:rsid w:val="00262F93"/>
    <w:rsid w:val="00263631"/>
    <w:rsid w:val="0026365E"/>
    <w:rsid w:val="00264775"/>
    <w:rsid w:val="002657E7"/>
    <w:rsid w:val="002663DA"/>
    <w:rsid w:val="0026751D"/>
    <w:rsid w:val="00267B46"/>
    <w:rsid w:val="00270C6F"/>
    <w:rsid w:val="002711A0"/>
    <w:rsid w:val="002714DC"/>
    <w:rsid w:val="00271775"/>
    <w:rsid w:val="00271B5F"/>
    <w:rsid w:val="00272BAE"/>
    <w:rsid w:val="0027351F"/>
    <w:rsid w:val="00274243"/>
    <w:rsid w:val="0027436F"/>
    <w:rsid w:val="00275AEC"/>
    <w:rsid w:val="00275CD1"/>
    <w:rsid w:val="00276120"/>
    <w:rsid w:val="00277A5A"/>
    <w:rsid w:val="002800EF"/>
    <w:rsid w:val="00280651"/>
    <w:rsid w:val="002807A8"/>
    <w:rsid w:val="002818B0"/>
    <w:rsid w:val="00281C9F"/>
    <w:rsid w:val="0028247B"/>
    <w:rsid w:val="00283583"/>
    <w:rsid w:val="002836F7"/>
    <w:rsid w:val="00284A81"/>
    <w:rsid w:val="00284B06"/>
    <w:rsid w:val="00284FBE"/>
    <w:rsid w:val="00285236"/>
    <w:rsid w:val="0028779C"/>
    <w:rsid w:val="00291041"/>
    <w:rsid w:val="002917A1"/>
    <w:rsid w:val="0029279B"/>
    <w:rsid w:val="00292EF1"/>
    <w:rsid w:val="00293D25"/>
    <w:rsid w:val="00294A1B"/>
    <w:rsid w:val="002951D2"/>
    <w:rsid w:val="00295258"/>
    <w:rsid w:val="00295946"/>
    <w:rsid w:val="00296B14"/>
    <w:rsid w:val="00296DCC"/>
    <w:rsid w:val="00297249"/>
    <w:rsid w:val="00297272"/>
    <w:rsid w:val="00297D6A"/>
    <w:rsid w:val="002A100F"/>
    <w:rsid w:val="002A2771"/>
    <w:rsid w:val="002A36DF"/>
    <w:rsid w:val="002A3D35"/>
    <w:rsid w:val="002A42EB"/>
    <w:rsid w:val="002A5EEE"/>
    <w:rsid w:val="002A6E43"/>
    <w:rsid w:val="002A7C9C"/>
    <w:rsid w:val="002B3A9C"/>
    <w:rsid w:val="002B517A"/>
    <w:rsid w:val="002B51FA"/>
    <w:rsid w:val="002B5B9B"/>
    <w:rsid w:val="002B5C93"/>
    <w:rsid w:val="002B6FD5"/>
    <w:rsid w:val="002B721F"/>
    <w:rsid w:val="002B7ABA"/>
    <w:rsid w:val="002C0C6C"/>
    <w:rsid w:val="002C2039"/>
    <w:rsid w:val="002C34A3"/>
    <w:rsid w:val="002C39A4"/>
    <w:rsid w:val="002C3EFF"/>
    <w:rsid w:val="002C44BD"/>
    <w:rsid w:val="002C4CB2"/>
    <w:rsid w:val="002C5361"/>
    <w:rsid w:val="002C5B03"/>
    <w:rsid w:val="002C6102"/>
    <w:rsid w:val="002C6271"/>
    <w:rsid w:val="002C64F4"/>
    <w:rsid w:val="002C7309"/>
    <w:rsid w:val="002C7F62"/>
    <w:rsid w:val="002D001F"/>
    <w:rsid w:val="002D1903"/>
    <w:rsid w:val="002D2BD4"/>
    <w:rsid w:val="002D319E"/>
    <w:rsid w:val="002D348A"/>
    <w:rsid w:val="002D38EC"/>
    <w:rsid w:val="002D4284"/>
    <w:rsid w:val="002D4EC4"/>
    <w:rsid w:val="002D65E8"/>
    <w:rsid w:val="002D6F71"/>
    <w:rsid w:val="002D72FE"/>
    <w:rsid w:val="002D7938"/>
    <w:rsid w:val="002E012A"/>
    <w:rsid w:val="002E0191"/>
    <w:rsid w:val="002E1978"/>
    <w:rsid w:val="002E2A38"/>
    <w:rsid w:val="002E2EE9"/>
    <w:rsid w:val="002E44E7"/>
    <w:rsid w:val="002E48CE"/>
    <w:rsid w:val="002E6049"/>
    <w:rsid w:val="002E6A02"/>
    <w:rsid w:val="002F0830"/>
    <w:rsid w:val="002F0FE3"/>
    <w:rsid w:val="002F127A"/>
    <w:rsid w:val="002F265A"/>
    <w:rsid w:val="002F2D43"/>
    <w:rsid w:val="002F377E"/>
    <w:rsid w:val="002F39FD"/>
    <w:rsid w:val="002F3B31"/>
    <w:rsid w:val="002F3CD8"/>
    <w:rsid w:val="002F4C80"/>
    <w:rsid w:val="002F4DC5"/>
    <w:rsid w:val="002F5057"/>
    <w:rsid w:val="002F7C54"/>
    <w:rsid w:val="002F7DBD"/>
    <w:rsid w:val="003000F4"/>
    <w:rsid w:val="00300B73"/>
    <w:rsid w:val="0030361B"/>
    <w:rsid w:val="00303B96"/>
    <w:rsid w:val="00304398"/>
    <w:rsid w:val="00305E9B"/>
    <w:rsid w:val="00306F94"/>
    <w:rsid w:val="0030718C"/>
    <w:rsid w:val="00307DC1"/>
    <w:rsid w:val="00307FA8"/>
    <w:rsid w:val="00307FC4"/>
    <w:rsid w:val="00307FD8"/>
    <w:rsid w:val="00311730"/>
    <w:rsid w:val="003119C0"/>
    <w:rsid w:val="00312AE9"/>
    <w:rsid w:val="00312F9C"/>
    <w:rsid w:val="00313611"/>
    <w:rsid w:val="00315BFE"/>
    <w:rsid w:val="003165C1"/>
    <w:rsid w:val="00317AE2"/>
    <w:rsid w:val="00320CDA"/>
    <w:rsid w:val="00322699"/>
    <w:rsid w:val="0032407C"/>
    <w:rsid w:val="00324C68"/>
    <w:rsid w:val="003251BD"/>
    <w:rsid w:val="00325450"/>
    <w:rsid w:val="0032614D"/>
    <w:rsid w:val="00326E26"/>
    <w:rsid w:val="0032787C"/>
    <w:rsid w:val="00330464"/>
    <w:rsid w:val="0033098A"/>
    <w:rsid w:val="0033280E"/>
    <w:rsid w:val="003328A8"/>
    <w:rsid w:val="003328C4"/>
    <w:rsid w:val="00332EC6"/>
    <w:rsid w:val="00332F4C"/>
    <w:rsid w:val="00336CCC"/>
    <w:rsid w:val="00337509"/>
    <w:rsid w:val="00340063"/>
    <w:rsid w:val="00342C77"/>
    <w:rsid w:val="00343797"/>
    <w:rsid w:val="003438E8"/>
    <w:rsid w:val="0034425D"/>
    <w:rsid w:val="00345128"/>
    <w:rsid w:val="003466E3"/>
    <w:rsid w:val="00346BF6"/>
    <w:rsid w:val="00346F7A"/>
    <w:rsid w:val="003470B4"/>
    <w:rsid w:val="003475E0"/>
    <w:rsid w:val="00347B8B"/>
    <w:rsid w:val="00347D25"/>
    <w:rsid w:val="003514E9"/>
    <w:rsid w:val="00351817"/>
    <w:rsid w:val="00351ADF"/>
    <w:rsid w:val="003520EA"/>
    <w:rsid w:val="0035226F"/>
    <w:rsid w:val="003527C3"/>
    <w:rsid w:val="00354418"/>
    <w:rsid w:val="00354482"/>
    <w:rsid w:val="00354735"/>
    <w:rsid w:val="00354762"/>
    <w:rsid w:val="00354E87"/>
    <w:rsid w:val="00355608"/>
    <w:rsid w:val="00355713"/>
    <w:rsid w:val="00356035"/>
    <w:rsid w:val="00357F0D"/>
    <w:rsid w:val="00360BF1"/>
    <w:rsid w:val="00360ED1"/>
    <w:rsid w:val="00361607"/>
    <w:rsid w:val="003623F4"/>
    <w:rsid w:val="003630B8"/>
    <w:rsid w:val="003635B8"/>
    <w:rsid w:val="00363680"/>
    <w:rsid w:val="00364934"/>
    <w:rsid w:val="00365749"/>
    <w:rsid w:val="00365B26"/>
    <w:rsid w:val="00365C72"/>
    <w:rsid w:val="0036690E"/>
    <w:rsid w:val="00366D56"/>
    <w:rsid w:val="00366DAF"/>
    <w:rsid w:val="00367517"/>
    <w:rsid w:val="0037071B"/>
    <w:rsid w:val="00372413"/>
    <w:rsid w:val="00372795"/>
    <w:rsid w:val="00372BCB"/>
    <w:rsid w:val="00372C3A"/>
    <w:rsid w:val="00372D9C"/>
    <w:rsid w:val="00373036"/>
    <w:rsid w:val="00375010"/>
    <w:rsid w:val="00376C6C"/>
    <w:rsid w:val="003777C9"/>
    <w:rsid w:val="0038080B"/>
    <w:rsid w:val="00382FE1"/>
    <w:rsid w:val="003870D6"/>
    <w:rsid w:val="003877C1"/>
    <w:rsid w:val="0038788B"/>
    <w:rsid w:val="003901E7"/>
    <w:rsid w:val="00392959"/>
    <w:rsid w:val="00393372"/>
    <w:rsid w:val="00393D3C"/>
    <w:rsid w:val="003958E3"/>
    <w:rsid w:val="00395F7A"/>
    <w:rsid w:val="0039612A"/>
    <w:rsid w:val="00396C77"/>
    <w:rsid w:val="00396C96"/>
    <w:rsid w:val="00396ED7"/>
    <w:rsid w:val="003A030B"/>
    <w:rsid w:val="003A0468"/>
    <w:rsid w:val="003A1293"/>
    <w:rsid w:val="003A142A"/>
    <w:rsid w:val="003A190D"/>
    <w:rsid w:val="003A2450"/>
    <w:rsid w:val="003A2D72"/>
    <w:rsid w:val="003A3441"/>
    <w:rsid w:val="003A4017"/>
    <w:rsid w:val="003A4A19"/>
    <w:rsid w:val="003A517C"/>
    <w:rsid w:val="003B01F7"/>
    <w:rsid w:val="003B117C"/>
    <w:rsid w:val="003B1AAD"/>
    <w:rsid w:val="003B3111"/>
    <w:rsid w:val="003B3790"/>
    <w:rsid w:val="003B3AC6"/>
    <w:rsid w:val="003B5008"/>
    <w:rsid w:val="003B60F6"/>
    <w:rsid w:val="003B6761"/>
    <w:rsid w:val="003B6A7A"/>
    <w:rsid w:val="003B6C55"/>
    <w:rsid w:val="003B7A42"/>
    <w:rsid w:val="003C103E"/>
    <w:rsid w:val="003C1A7F"/>
    <w:rsid w:val="003C28B3"/>
    <w:rsid w:val="003C301F"/>
    <w:rsid w:val="003C3288"/>
    <w:rsid w:val="003C3623"/>
    <w:rsid w:val="003C4A73"/>
    <w:rsid w:val="003C4A9C"/>
    <w:rsid w:val="003C4E15"/>
    <w:rsid w:val="003C58E9"/>
    <w:rsid w:val="003C5BB6"/>
    <w:rsid w:val="003C69FB"/>
    <w:rsid w:val="003C6B98"/>
    <w:rsid w:val="003C6CBD"/>
    <w:rsid w:val="003C7C8C"/>
    <w:rsid w:val="003D0811"/>
    <w:rsid w:val="003D0882"/>
    <w:rsid w:val="003D0C2E"/>
    <w:rsid w:val="003D0DE6"/>
    <w:rsid w:val="003D2D2E"/>
    <w:rsid w:val="003D3397"/>
    <w:rsid w:val="003D35ED"/>
    <w:rsid w:val="003D3A7E"/>
    <w:rsid w:val="003D3CCA"/>
    <w:rsid w:val="003D4034"/>
    <w:rsid w:val="003D5A75"/>
    <w:rsid w:val="003D650E"/>
    <w:rsid w:val="003D6781"/>
    <w:rsid w:val="003D6F27"/>
    <w:rsid w:val="003D757D"/>
    <w:rsid w:val="003E0BE6"/>
    <w:rsid w:val="003E0F52"/>
    <w:rsid w:val="003E1017"/>
    <w:rsid w:val="003E29CC"/>
    <w:rsid w:val="003E301C"/>
    <w:rsid w:val="003E3214"/>
    <w:rsid w:val="003E4023"/>
    <w:rsid w:val="003E4E1A"/>
    <w:rsid w:val="003E639F"/>
    <w:rsid w:val="003E6B06"/>
    <w:rsid w:val="003E7109"/>
    <w:rsid w:val="003E766E"/>
    <w:rsid w:val="003E77C5"/>
    <w:rsid w:val="003F0241"/>
    <w:rsid w:val="003F0D25"/>
    <w:rsid w:val="003F0EBE"/>
    <w:rsid w:val="003F1208"/>
    <w:rsid w:val="003F2604"/>
    <w:rsid w:val="003F36BD"/>
    <w:rsid w:val="003F4421"/>
    <w:rsid w:val="003F46AD"/>
    <w:rsid w:val="003F6AFE"/>
    <w:rsid w:val="003F6B85"/>
    <w:rsid w:val="003F75AB"/>
    <w:rsid w:val="003F780C"/>
    <w:rsid w:val="003F78F2"/>
    <w:rsid w:val="003F7C18"/>
    <w:rsid w:val="004012B5"/>
    <w:rsid w:val="00401E40"/>
    <w:rsid w:val="0040279C"/>
    <w:rsid w:val="00402C9C"/>
    <w:rsid w:val="004041AA"/>
    <w:rsid w:val="00404788"/>
    <w:rsid w:val="00404896"/>
    <w:rsid w:val="00404E44"/>
    <w:rsid w:val="00404F95"/>
    <w:rsid w:val="004051E9"/>
    <w:rsid w:val="0040560A"/>
    <w:rsid w:val="00405943"/>
    <w:rsid w:val="00405A37"/>
    <w:rsid w:val="00406356"/>
    <w:rsid w:val="00406ADC"/>
    <w:rsid w:val="004072BB"/>
    <w:rsid w:val="00410345"/>
    <w:rsid w:val="0041136D"/>
    <w:rsid w:val="00411D2A"/>
    <w:rsid w:val="004145CD"/>
    <w:rsid w:val="00414DE6"/>
    <w:rsid w:val="00415102"/>
    <w:rsid w:val="00415205"/>
    <w:rsid w:val="0041566D"/>
    <w:rsid w:val="00415CF1"/>
    <w:rsid w:val="00416304"/>
    <w:rsid w:val="004164BF"/>
    <w:rsid w:val="004177CD"/>
    <w:rsid w:val="00420296"/>
    <w:rsid w:val="00420A77"/>
    <w:rsid w:val="00420F72"/>
    <w:rsid w:val="00421ACB"/>
    <w:rsid w:val="00421B94"/>
    <w:rsid w:val="00422CC6"/>
    <w:rsid w:val="004241BE"/>
    <w:rsid w:val="0042475D"/>
    <w:rsid w:val="00424A45"/>
    <w:rsid w:val="00425753"/>
    <w:rsid w:val="00425F81"/>
    <w:rsid w:val="0042628F"/>
    <w:rsid w:val="00426C4F"/>
    <w:rsid w:val="004276D3"/>
    <w:rsid w:val="00427782"/>
    <w:rsid w:val="00427DE9"/>
    <w:rsid w:val="00430CD2"/>
    <w:rsid w:val="00430D45"/>
    <w:rsid w:val="004312EF"/>
    <w:rsid w:val="00431432"/>
    <w:rsid w:val="00431F1F"/>
    <w:rsid w:val="00432585"/>
    <w:rsid w:val="0043305B"/>
    <w:rsid w:val="004333C1"/>
    <w:rsid w:val="00434777"/>
    <w:rsid w:val="00434A5C"/>
    <w:rsid w:val="00434C9C"/>
    <w:rsid w:val="0043530E"/>
    <w:rsid w:val="00435432"/>
    <w:rsid w:val="004368C5"/>
    <w:rsid w:val="0043775A"/>
    <w:rsid w:val="00437B22"/>
    <w:rsid w:val="004408CD"/>
    <w:rsid w:val="0044102B"/>
    <w:rsid w:val="00441EC7"/>
    <w:rsid w:val="0044292F"/>
    <w:rsid w:val="00443439"/>
    <w:rsid w:val="004443A2"/>
    <w:rsid w:val="00444BE9"/>
    <w:rsid w:val="0044651E"/>
    <w:rsid w:val="00446DEA"/>
    <w:rsid w:val="00447FD9"/>
    <w:rsid w:val="00450175"/>
    <w:rsid w:val="00450B71"/>
    <w:rsid w:val="00450EB5"/>
    <w:rsid w:val="00452232"/>
    <w:rsid w:val="0045363C"/>
    <w:rsid w:val="0045389E"/>
    <w:rsid w:val="00455E61"/>
    <w:rsid w:val="004575AB"/>
    <w:rsid w:val="00457A6D"/>
    <w:rsid w:val="00457EE5"/>
    <w:rsid w:val="00457F67"/>
    <w:rsid w:val="0046104D"/>
    <w:rsid w:val="00461539"/>
    <w:rsid w:val="0046189D"/>
    <w:rsid w:val="00461D81"/>
    <w:rsid w:val="00461F78"/>
    <w:rsid w:val="00462CBC"/>
    <w:rsid w:val="00462E55"/>
    <w:rsid w:val="00464894"/>
    <w:rsid w:val="00467763"/>
    <w:rsid w:val="004706C0"/>
    <w:rsid w:val="004706FC"/>
    <w:rsid w:val="00470CB6"/>
    <w:rsid w:val="00471677"/>
    <w:rsid w:val="00471689"/>
    <w:rsid w:val="00471866"/>
    <w:rsid w:val="00472098"/>
    <w:rsid w:val="00474EDC"/>
    <w:rsid w:val="00475950"/>
    <w:rsid w:val="00475FD1"/>
    <w:rsid w:val="004766FE"/>
    <w:rsid w:val="00476CE2"/>
    <w:rsid w:val="0047729E"/>
    <w:rsid w:val="00477901"/>
    <w:rsid w:val="00480C75"/>
    <w:rsid w:val="00481626"/>
    <w:rsid w:val="00483694"/>
    <w:rsid w:val="00484998"/>
    <w:rsid w:val="00485091"/>
    <w:rsid w:val="00486646"/>
    <w:rsid w:val="00487729"/>
    <w:rsid w:val="0049134A"/>
    <w:rsid w:val="00491475"/>
    <w:rsid w:val="0049223F"/>
    <w:rsid w:val="00492E0F"/>
    <w:rsid w:val="00492E27"/>
    <w:rsid w:val="00493B71"/>
    <w:rsid w:val="00493DF5"/>
    <w:rsid w:val="00494965"/>
    <w:rsid w:val="00494B89"/>
    <w:rsid w:val="004950AB"/>
    <w:rsid w:val="00495AF2"/>
    <w:rsid w:val="00496837"/>
    <w:rsid w:val="00496B8F"/>
    <w:rsid w:val="00496E3F"/>
    <w:rsid w:val="004A0695"/>
    <w:rsid w:val="004A0EB6"/>
    <w:rsid w:val="004A0FB0"/>
    <w:rsid w:val="004A29EC"/>
    <w:rsid w:val="004A40FC"/>
    <w:rsid w:val="004A4443"/>
    <w:rsid w:val="004A49CF"/>
    <w:rsid w:val="004A4BF7"/>
    <w:rsid w:val="004A7828"/>
    <w:rsid w:val="004B0AD7"/>
    <w:rsid w:val="004B152B"/>
    <w:rsid w:val="004B2581"/>
    <w:rsid w:val="004B47EA"/>
    <w:rsid w:val="004B496D"/>
    <w:rsid w:val="004B4D8C"/>
    <w:rsid w:val="004B53F7"/>
    <w:rsid w:val="004B56D5"/>
    <w:rsid w:val="004B63C2"/>
    <w:rsid w:val="004B657D"/>
    <w:rsid w:val="004B6D57"/>
    <w:rsid w:val="004B729E"/>
    <w:rsid w:val="004BFCCC"/>
    <w:rsid w:val="004C143F"/>
    <w:rsid w:val="004C5CDC"/>
    <w:rsid w:val="004C7142"/>
    <w:rsid w:val="004C74F1"/>
    <w:rsid w:val="004C750C"/>
    <w:rsid w:val="004D0CD5"/>
    <w:rsid w:val="004D2754"/>
    <w:rsid w:val="004D2C53"/>
    <w:rsid w:val="004D46EA"/>
    <w:rsid w:val="004D5820"/>
    <w:rsid w:val="004D6939"/>
    <w:rsid w:val="004D7E58"/>
    <w:rsid w:val="004E0120"/>
    <w:rsid w:val="004E284F"/>
    <w:rsid w:val="004E2EA4"/>
    <w:rsid w:val="004E3B78"/>
    <w:rsid w:val="004E5512"/>
    <w:rsid w:val="004E679D"/>
    <w:rsid w:val="004E7367"/>
    <w:rsid w:val="004E756E"/>
    <w:rsid w:val="004E7780"/>
    <w:rsid w:val="004F03D5"/>
    <w:rsid w:val="004F044B"/>
    <w:rsid w:val="004F061E"/>
    <w:rsid w:val="004F0BC2"/>
    <w:rsid w:val="004F1896"/>
    <w:rsid w:val="004F2A45"/>
    <w:rsid w:val="004F2CBF"/>
    <w:rsid w:val="004F465D"/>
    <w:rsid w:val="004F4ECF"/>
    <w:rsid w:val="004F6B7E"/>
    <w:rsid w:val="004F7083"/>
    <w:rsid w:val="004F75CB"/>
    <w:rsid w:val="0050027A"/>
    <w:rsid w:val="005015BA"/>
    <w:rsid w:val="00501727"/>
    <w:rsid w:val="0050198A"/>
    <w:rsid w:val="00502674"/>
    <w:rsid w:val="00502ADB"/>
    <w:rsid w:val="00503B2E"/>
    <w:rsid w:val="00505C67"/>
    <w:rsid w:val="0050662F"/>
    <w:rsid w:val="00506791"/>
    <w:rsid w:val="00506B03"/>
    <w:rsid w:val="00507655"/>
    <w:rsid w:val="00507696"/>
    <w:rsid w:val="005107CD"/>
    <w:rsid w:val="00511DF8"/>
    <w:rsid w:val="00512A4E"/>
    <w:rsid w:val="00513639"/>
    <w:rsid w:val="0051389D"/>
    <w:rsid w:val="00514036"/>
    <w:rsid w:val="00514DC8"/>
    <w:rsid w:val="0051607A"/>
    <w:rsid w:val="00516117"/>
    <w:rsid w:val="0051681C"/>
    <w:rsid w:val="00520B04"/>
    <w:rsid w:val="00521445"/>
    <w:rsid w:val="005223A4"/>
    <w:rsid w:val="005230F3"/>
    <w:rsid w:val="0052324A"/>
    <w:rsid w:val="00525003"/>
    <w:rsid w:val="00526503"/>
    <w:rsid w:val="00526DC1"/>
    <w:rsid w:val="00526F33"/>
    <w:rsid w:val="00527B12"/>
    <w:rsid w:val="00530A2B"/>
    <w:rsid w:val="00533166"/>
    <w:rsid w:val="005333C2"/>
    <w:rsid w:val="00534A87"/>
    <w:rsid w:val="0053552C"/>
    <w:rsid w:val="005367CF"/>
    <w:rsid w:val="00537DDE"/>
    <w:rsid w:val="005402F5"/>
    <w:rsid w:val="00540A1F"/>
    <w:rsid w:val="00540A6D"/>
    <w:rsid w:val="00540C8F"/>
    <w:rsid w:val="00541246"/>
    <w:rsid w:val="00542EE0"/>
    <w:rsid w:val="005435A0"/>
    <w:rsid w:val="0054447B"/>
    <w:rsid w:val="00545118"/>
    <w:rsid w:val="005458F2"/>
    <w:rsid w:val="00547163"/>
    <w:rsid w:val="005475E8"/>
    <w:rsid w:val="0055060E"/>
    <w:rsid w:val="00550ED9"/>
    <w:rsid w:val="005518C8"/>
    <w:rsid w:val="00552877"/>
    <w:rsid w:val="00553679"/>
    <w:rsid w:val="005542F0"/>
    <w:rsid w:val="00554A9F"/>
    <w:rsid w:val="005550CA"/>
    <w:rsid w:val="005552F8"/>
    <w:rsid w:val="00555C00"/>
    <w:rsid w:val="0055605D"/>
    <w:rsid w:val="005569F0"/>
    <w:rsid w:val="005570C9"/>
    <w:rsid w:val="005602E6"/>
    <w:rsid w:val="005616B5"/>
    <w:rsid w:val="0056253B"/>
    <w:rsid w:val="005638A7"/>
    <w:rsid w:val="00564405"/>
    <w:rsid w:val="00564E41"/>
    <w:rsid w:val="005655FB"/>
    <w:rsid w:val="0056574E"/>
    <w:rsid w:val="0056604A"/>
    <w:rsid w:val="00567DC8"/>
    <w:rsid w:val="00570613"/>
    <w:rsid w:val="00570B30"/>
    <w:rsid w:val="00570C44"/>
    <w:rsid w:val="005715D9"/>
    <w:rsid w:val="00571EAC"/>
    <w:rsid w:val="0057289D"/>
    <w:rsid w:val="00572A60"/>
    <w:rsid w:val="005737C2"/>
    <w:rsid w:val="00573BC7"/>
    <w:rsid w:val="005745E7"/>
    <w:rsid w:val="00574B75"/>
    <w:rsid w:val="00575B8F"/>
    <w:rsid w:val="0057623A"/>
    <w:rsid w:val="00576A71"/>
    <w:rsid w:val="00577337"/>
    <w:rsid w:val="0058026E"/>
    <w:rsid w:val="005806B3"/>
    <w:rsid w:val="00580E90"/>
    <w:rsid w:val="005811FB"/>
    <w:rsid w:val="00582697"/>
    <w:rsid w:val="005842E9"/>
    <w:rsid w:val="005849FC"/>
    <w:rsid w:val="00591535"/>
    <w:rsid w:val="005929F7"/>
    <w:rsid w:val="005933E1"/>
    <w:rsid w:val="00594D6C"/>
    <w:rsid w:val="00595567"/>
    <w:rsid w:val="005A11E8"/>
    <w:rsid w:val="005A33EB"/>
    <w:rsid w:val="005A4A47"/>
    <w:rsid w:val="005A61C6"/>
    <w:rsid w:val="005A63F5"/>
    <w:rsid w:val="005A6AB8"/>
    <w:rsid w:val="005A6B67"/>
    <w:rsid w:val="005A6BBA"/>
    <w:rsid w:val="005A7869"/>
    <w:rsid w:val="005A7F12"/>
    <w:rsid w:val="005B180F"/>
    <w:rsid w:val="005B275F"/>
    <w:rsid w:val="005B2832"/>
    <w:rsid w:val="005B2A87"/>
    <w:rsid w:val="005B33B2"/>
    <w:rsid w:val="005B3E2B"/>
    <w:rsid w:val="005B4C62"/>
    <w:rsid w:val="005B4DB0"/>
    <w:rsid w:val="005B5556"/>
    <w:rsid w:val="005B5B45"/>
    <w:rsid w:val="005B5F84"/>
    <w:rsid w:val="005B6266"/>
    <w:rsid w:val="005B6828"/>
    <w:rsid w:val="005B6EE4"/>
    <w:rsid w:val="005B7F11"/>
    <w:rsid w:val="005C0128"/>
    <w:rsid w:val="005C014F"/>
    <w:rsid w:val="005C17E8"/>
    <w:rsid w:val="005C20AE"/>
    <w:rsid w:val="005C24C3"/>
    <w:rsid w:val="005C277D"/>
    <w:rsid w:val="005C2AD4"/>
    <w:rsid w:val="005C3147"/>
    <w:rsid w:val="005C5F15"/>
    <w:rsid w:val="005C6007"/>
    <w:rsid w:val="005C6AA7"/>
    <w:rsid w:val="005C7F5D"/>
    <w:rsid w:val="005D0070"/>
    <w:rsid w:val="005D016A"/>
    <w:rsid w:val="005D0856"/>
    <w:rsid w:val="005D0B90"/>
    <w:rsid w:val="005D1F55"/>
    <w:rsid w:val="005D2035"/>
    <w:rsid w:val="005D2B9F"/>
    <w:rsid w:val="005D2D5F"/>
    <w:rsid w:val="005D31BC"/>
    <w:rsid w:val="005D38A1"/>
    <w:rsid w:val="005D3D6D"/>
    <w:rsid w:val="005D425D"/>
    <w:rsid w:val="005D6568"/>
    <w:rsid w:val="005D78F7"/>
    <w:rsid w:val="005D7D1C"/>
    <w:rsid w:val="005E2E67"/>
    <w:rsid w:val="005E3183"/>
    <w:rsid w:val="005E3378"/>
    <w:rsid w:val="005E4917"/>
    <w:rsid w:val="005E4EB8"/>
    <w:rsid w:val="005E522D"/>
    <w:rsid w:val="005E5417"/>
    <w:rsid w:val="005E5EF7"/>
    <w:rsid w:val="005E603B"/>
    <w:rsid w:val="005E621B"/>
    <w:rsid w:val="005E648D"/>
    <w:rsid w:val="005E6B0F"/>
    <w:rsid w:val="005E6B14"/>
    <w:rsid w:val="005E7992"/>
    <w:rsid w:val="005E7E50"/>
    <w:rsid w:val="005F0A3A"/>
    <w:rsid w:val="005F0C3D"/>
    <w:rsid w:val="005F171F"/>
    <w:rsid w:val="005F1EC9"/>
    <w:rsid w:val="005F2057"/>
    <w:rsid w:val="005F2742"/>
    <w:rsid w:val="005F337C"/>
    <w:rsid w:val="005F5A0C"/>
    <w:rsid w:val="005F6A79"/>
    <w:rsid w:val="005F6E35"/>
    <w:rsid w:val="005F7EF8"/>
    <w:rsid w:val="00600308"/>
    <w:rsid w:val="00600550"/>
    <w:rsid w:val="0060086D"/>
    <w:rsid w:val="00600E89"/>
    <w:rsid w:val="00601B51"/>
    <w:rsid w:val="006022C9"/>
    <w:rsid w:val="00603A22"/>
    <w:rsid w:val="00604489"/>
    <w:rsid w:val="0060746D"/>
    <w:rsid w:val="00607AFD"/>
    <w:rsid w:val="006104D4"/>
    <w:rsid w:val="00610726"/>
    <w:rsid w:val="00612B53"/>
    <w:rsid w:val="00613158"/>
    <w:rsid w:val="0061317B"/>
    <w:rsid w:val="00613994"/>
    <w:rsid w:val="00613D33"/>
    <w:rsid w:val="0061412D"/>
    <w:rsid w:val="00614179"/>
    <w:rsid w:val="00614A1D"/>
    <w:rsid w:val="00616333"/>
    <w:rsid w:val="00616FE4"/>
    <w:rsid w:val="006175DC"/>
    <w:rsid w:val="00617FA6"/>
    <w:rsid w:val="00620574"/>
    <w:rsid w:val="00620A99"/>
    <w:rsid w:val="00622734"/>
    <w:rsid w:val="00623159"/>
    <w:rsid w:val="006248FD"/>
    <w:rsid w:val="00624BB6"/>
    <w:rsid w:val="00624C03"/>
    <w:rsid w:val="00624D42"/>
    <w:rsid w:val="00624FD1"/>
    <w:rsid w:val="0062524F"/>
    <w:rsid w:val="00625B40"/>
    <w:rsid w:val="0062713D"/>
    <w:rsid w:val="0062748E"/>
    <w:rsid w:val="00630EB8"/>
    <w:rsid w:val="00631D06"/>
    <w:rsid w:val="0063229F"/>
    <w:rsid w:val="0063317B"/>
    <w:rsid w:val="00633542"/>
    <w:rsid w:val="00633E60"/>
    <w:rsid w:val="0063413E"/>
    <w:rsid w:val="00634B40"/>
    <w:rsid w:val="00634EA3"/>
    <w:rsid w:val="006358D2"/>
    <w:rsid w:val="00635D07"/>
    <w:rsid w:val="00636926"/>
    <w:rsid w:val="006372F7"/>
    <w:rsid w:val="0064090C"/>
    <w:rsid w:val="00641877"/>
    <w:rsid w:val="0064197D"/>
    <w:rsid w:val="00642BF6"/>
    <w:rsid w:val="00642D0A"/>
    <w:rsid w:val="00642F73"/>
    <w:rsid w:val="00643A6E"/>
    <w:rsid w:val="0064443A"/>
    <w:rsid w:val="00644E3B"/>
    <w:rsid w:val="00645509"/>
    <w:rsid w:val="00645C67"/>
    <w:rsid w:val="00645D24"/>
    <w:rsid w:val="00646E7A"/>
    <w:rsid w:val="00646F31"/>
    <w:rsid w:val="00650236"/>
    <w:rsid w:val="00650553"/>
    <w:rsid w:val="00650676"/>
    <w:rsid w:val="00650865"/>
    <w:rsid w:val="00651291"/>
    <w:rsid w:val="00651CC4"/>
    <w:rsid w:val="00651F5B"/>
    <w:rsid w:val="00652795"/>
    <w:rsid w:val="00653D2C"/>
    <w:rsid w:val="006541FF"/>
    <w:rsid w:val="00656EF5"/>
    <w:rsid w:val="006573E2"/>
    <w:rsid w:val="00657A7F"/>
    <w:rsid w:val="00657CDD"/>
    <w:rsid w:val="00661409"/>
    <w:rsid w:val="00661D00"/>
    <w:rsid w:val="00661FCE"/>
    <w:rsid w:val="00662C4F"/>
    <w:rsid w:val="0066370E"/>
    <w:rsid w:val="0066392C"/>
    <w:rsid w:val="00663AC0"/>
    <w:rsid w:val="00664537"/>
    <w:rsid w:val="0066529E"/>
    <w:rsid w:val="00665F39"/>
    <w:rsid w:val="00666253"/>
    <w:rsid w:val="00666E95"/>
    <w:rsid w:val="006702E5"/>
    <w:rsid w:val="00670DA5"/>
    <w:rsid w:val="00671530"/>
    <w:rsid w:val="00671860"/>
    <w:rsid w:val="00671D10"/>
    <w:rsid w:val="00671DE5"/>
    <w:rsid w:val="00671FE1"/>
    <w:rsid w:val="00672807"/>
    <w:rsid w:val="00672B08"/>
    <w:rsid w:val="006730B8"/>
    <w:rsid w:val="006739EA"/>
    <w:rsid w:val="00674961"/>
    <w:rsid w:val="00674CD2"/>
    <w:rsid w:val="0067521A"/>
    <w:rsid w:val="00676A03"/>
    <w:rsid w:val="00676B8E"/>
    <w:rsid w:val="00677433"/>
    <w:rsid w:val="0067BDF8"/>
    <w:rsid w:val="00680065"/>
    <w:rsid w:val="006803A6"/>
    <w:rsid w:val="00680DC6"/>
    <w:rsid w:val="00681424"/>
    <w:rsid w:val="006819D8"/>
    <w:rsid w:val="00681F7D"/>
    <w:rsid w:val="00681FB5"/>
    <w:rsid w:val="0068212A"/>
    <w:rsid w:val="00682177"/>
    <w:rsid w:val="006821BB"/>
    <w:rsid w:val="00683704"/>
    <w:rsid w:val="006841FD"/>
    <w:rsid w:val="00684FDB"/>
    <w:rsid w:val="006856EA"/>
    <w:rsid w:val="006859D7"/>
    <w:rsid w:val="00686797"/>
    <w:rsid w:val="0068720F"/>
    <w:rsid w:val="00687CF5"/>
    <w:rsid w:val="006912B3"/>
    <w:rsid w:val="006919E0"/>
    <w:rsid w:val="00692756"/>
    <w:rsid w:val="006927D3"/>
    <w:rsid w:val="006929C0"/>
    <w:rsid w:val="00692F7C"/>
    <w:rsid w:val="006938E6"/>
    <w:rsid w:val="00694134"/>
    <w:rsid w:val="00694FC8"/>
    <w:rsid w:val="0069597C"/>
    <w:rsid w:val="006967F7"/>
    <w:rsid w:val="006A3A96"/>
    <w:rsid w:val="006A3F60"/>
    <w:rsid w:val="006A4A75"/>
    <w:rsid w:val="006A5332"/>
    <w:rsid w:val="006A5BD7"/>
    <w:rsid w:val="006A5D2C"/>
    <w:rsid w:val="006A63F9"/>
    <w:rsid w:val="006A7F6E"/>
    <w:rsid w:val="006B0C25"/>
    <w:rsid w:val="006B12A2"/>
    <w:rsid w:val="006B1E61"/>
    <w:rsid w:val="006B2494"/>
    <w:rsid w:val="006B2A65"/>
    <w:rsid w:val="006B309D"/>
    <w:rsid w:val="006B4FD1"/>
    <w:rsid w:val="006B707F"/>
    <w:rsid w:val="006B7492"/>
    <w:rsid w:val="006B7981"/>
    <w:rsid w:val="006B7E8E"/>
    <w:rsid w:val="006C0423"/>
    <w:rsid w:val="006C1958"/>
    <w:rsid w:val="006C2284"/>
    <w:rsid w:val="006C30DA"/>
    <w:rsid w:val="006C41A1"/>
    <w:rsid w:val="006C4D5B"/>
    <w:rsid w:val="006C52D5"/>
    <w:rsid w:val="006C55A1"/>
    <w:rsid w:val="006D0519"/>
    <w:rsid w:val="006D0FEB"/>
    <w:rsid w:val="006D1488"/>
    <w:rsid w:val="006D1490"/>
    <w:rsid w:val="006D18CB"/>
    <w:rsid w:val="006D1C0B"/>
    <w:rsid w:val="006D48AB"/>
    <w:rsid w:val="006D4ADD"/>
    <w:rsid w:val="006D641B"/>
    <w:rsid w:val="006D645A"/>
    <w:rsid w:val="006D6B44"/>
    <w:rsid w:val="006D6FB1"/>
    <w:rsid w:val="006D751C"/>
    <w:rsid w:val="006E134B"/>
    <w:rsid w:val="006E1A90"/>
    <w:rsid w:val="006E25C7"/>
    <w:rsid w:val="006E63EF"/>
    <w:rsid w:val="006E730D"/>
    <w:rsid w:val="006F296F"/>
    <w:rsid w:val="006F311E"/>
    <w:rsid w:val="006F673D"/>
    <w:rsid w:val="006F6A78"/>
    <w:rsid w:val="006F70A5"/>
    <w:rsid w:val="006F7528"/>
    <w:rsid w:val="006F7C9C"/>
    <w:rsid w:val="00700645"/>
    <w:rsid w:val="00700D5A"/>
    <w:rsid w:val="00701546"/>
    <w:rsid w:val="00702A94"/>
    <w:rsid w:val="007039FD"/>
    <w:rsid w:val="00704AA4"/>
    <w:rsid w:val="007054B5"/>
    <w:rsid w:val="00705853"/>
    <w:rsid w:val="0070646F"/>
    <w:rsid w:val="0070686D"/>
    <w:rsid w:val="0070790D"/>
    <w:rsid w:val="00707A46"/>
    <w:rsid w:val="007117AA"/>
    <w:rsid w:val="00712013"/>
    <w:rsid w:val="00712D7D"/>
    <w:rsid w:val="007132C4"/>
    <w:rsid w:val="00713E07"/>
    <w:rsid w:val="00713F78"/>
    <w:rsid w:val="0071512B"/>
    <w:rsid w:val="007154A1"/>
    <w:rsid w:val="007154A8"/>
    <w:rsid w:val="00720FDB"/>
    <w:rsid w:val="007212AE"/>
    <w:rsid w:val="00721769"/>
    <w:rsid w:val="007232E0"/>
    <w:rsid w:val="00724035"/>
    <w:rsid w:val="00724EE9"/>
    <w:rsid w:val="007250EC"/>
    <w:rsid w:val="007256B9"/>
    <w:rsid w:val="00730FEA"/>
    <w:rsid w:val="00732FD3"/>
    <w:rsid w:val="007334BD"/>
    <w:rsid w:val="00734464"/>
    <w:rsid w:val="0073511B"/>
    <w:rsid w:val="007352C6"/>
    <w:rsid w:val="0073659C"/>
    <w:rsid w:val="007366BF"/>
    <w:rsid w:val="00736807"/>
    <w:rsid w:val="00740836"/>
    <w:rsid w:val="00740A58"/>
    <w:rsid w:val="00740E8A"/>
    <w:rsid w:val="007411C4"/>
    <w:rsid w:val="0074191C"/>
    <w:rsid w:val="00742616"/>
    <w:rsid w:val="007447D0"/>
    <w:rsid w:val="00744854"/>
    <w:rsid w:val="00746695"/>
    <w:rsid w:val="00746937"/>
    <w:rsid w:val="00747546"/>
    <w:rsid w:val="007475B0"/>
    <w:rsid w:val="00747CBA"/>
    <w:rsid w:val="007502FD"/>
    <w:rsid w:val="007504F6"/>
    <w:rsid w:val="00753FF1"/>
    <w:rsid w:val="00754A73"/>
    <w:rsid w:val="007552B2"/>
    <w:rsid w:val="0075567D"/>
    <w:rsid w:val="00756307"/>
    <w:rsid w:val="00756B03"/>
    <w:rsid w:val="00756F60"/>
    <w:rsid w:val="007573F4"/>
    <w:rsid w:val="00757FAA"/>
    <w:rsid w:val="00761FB6"/>
    <w:rsid w:val="007626A0"/>
    <w:rsid w:val="007632DB"/>
    <w:rsid w:val="00765880"/>
    <w:rsid w:val="0076716C"/>
    <w:rsid w:val="00767D0D"/>
    <w:rsid w:val="00771C71"/>
    <w:rsid w:val="00772C89"/>
    <w:rsid w:val="0077450A"/>
    <w:rsid w:val="00774AE7"/>
    <w:rsid w:val="00774B8D"/>
    <w:rsid w:val="007751F1"/>
    <w:rsid w:val="00775DFE"/>
    <w:rsid w:val="00780347"/>
    <w:rsid w:val="0078196D"/>
    <w:rsid w:val="00781E89"/>
    <w:rsid w:val="00781F3B"/>
    <w:rsid w:val="007824D2"/>
    <w:rsid w:val="00782762"/>
    <w:rsid w:val="00783037"/>
    <w:rsid w:val="00783872"/>
    <w:rsid w:val="0078476E"/>
    <w:rsid w:val="007864AC"/>
    <w:rsid w:val="0078725D"/>
    <w:rsid w:val="0078758C"/>
    <w:rsid w:val="0078760A"/>
    <w:rsid w:val="007904ED"/>
    <w:rsid w:val="00790B6D"/>
    <w:rsid w:val="0079123D"/>
    <w:rsid w:val="0079196E"/>
    <w:rsid w:val="00791CCE"/>
    <w:rsid w:val="007924DC"/>
    <w:rsid w:val="007926BD"/>
    <w:rsid w:val="00793AA3"/>
    <w:rsid w:val="00793C77"/>
    <w:rsid w:val="00793E2E"/>
    <w:rsid w:val="00794D31"/>
    <w:rsid w:val="00795D42"/>
    <w:rsid w:val="00796312"/>
    <w:rsid w:val="00797305"/>
    <w:rsid w:val="00797EE2"/>
    <w:rsid w:val="007A02C4"/>
    <w:rsid w:val="007A080B"/>
    <w:rsid w:val="007A170C"/>
    <w:rsid w:val="007A1989"/>
    <w:rsid w:val="007A1DA1"/>
    <w:rsid w:val="007A240B"/>
    <w:rsid w:val="007A2881"/>
    <w:rsid w:val="007A2AE6"/>
    <w:rsid w:val="007A4129"/>
    <w:rsid w:val="007A4EE2"/>
    <w:rsid w:val="007A5215"/>
    <w:rsid w:val="007A5EEE"/>
    <w:rsid w:val="007A6100"/>
    <w:rsid w:val="007A6F1E"/>
    <w:rsid w:val="007A74BF"/>
    <w:rsid w:val="007B0273"/>
    <w:rsid w:val="007B1251"/>
    <w:rsid w:val="007B16BF"/>
    <w:rsid w:val="007B1EA2"/>
    <w:rsid w:val="007B263A"/>
    <w:rsid w:val="007B3C2F"/>
    <w:rsid w:val="007B4976"/>
    <w:rsid w:val="007C00D2"/>
    <w:rsid w:val="007C0B49"/>
    <w:rsid w:val="007C1355"/>
    <w:rsid w:val="007C4545"/>
    <w:rsid w:val="007C45D8"/>
    <w:rsid w:val="007C4630"/>
    <w:rsid w:val="007D24BA"/>
    <w:rsid w:val="007D29BD"/>
    <w:rsid w:val="007D2E80"/>
    <w:rsid w:val="007D3B54"/>
    <w:rsid w:val="007D3D5C"/>
    <w:rsid w:val="007D471F"/>
    <w:rsid w:val="007D535F"/>
    <w:rsid w:val="007D6312"/>
    <w:rsid w:val="007D6697"/>
    <w:rsid w:val="007D6797"/>
    <w:rsid w:val="007D6CA0"/>
    <w:rsid w:val="007E0A72"/>
    <w:rsid w:val="007E11AE"/>
    <w:rsid w:val="007E1E3A"/>
    <w:rsid w:val="007E1F3D"/>
    <w:rsid w:val="007E226B"/>
    <w:rsid w:val="007E240F"/>
    <w:rsid w:val="007E2588"/>
    <w:rsid w:val="007E447E"/>
    <w:rsid w:val="007E4A44"/>
    <w:rsid w:val="007E4D8B"/>
    <w:rsid w:val="007E5560"/>
    <w:rsid w:val="007E5905"/>
    <w:rsid w:val="007E64C4"/>
    <w:rsid w:val="007E6AC3"/>
    <w:rsid w:val="007E7189"/>
    <w:rsid w:val="007E734D"/>
    <w:rsid w:val="007F0A31"/>
    <w:rsid w:val="007F24DD"/>
    <w:rsid w:val="007F36C9"/>
    <w:rsid w:val="007F41CA"/>
    <w:rsid w:val="007F58C0"/>
    <w:rsid w:val="007F5929"/>
    <w:rsid w:val="008026BA"/>
    <w:rsid w:val="00803539"/>
    <w:rsid w:val="008036A3"/>
    <w:rsid w:val="00803947"/>
    <w:rsid w:val="0080748B"/>
    <w:rsid w:val="0081176F"/>
    <w:rsid w:val="00811BD4"/>
    <w:rsid w:val="00811E7C"/>
    <w:rsid w:val="00812758"/>
    <w:rsid w:val="0081295B"/>
    <w:rsid w:val="00812C4E"/>
    <w:rsid w:val="00812EAB"/>
    <w:rsid w:val="008131A9"/>
    <w:rsid w:val="00813650"/>
    <w:rsid w:val="0081388B"/>
    <w:rsid w:val="00813D35"/>
    <w:rsid w:val="00813FEF"/>
    <w:rsid w:val="0081592E"/>
    <w:rsid w:val="00816E30"/>
    <w:rsid w:val="008208BA"/>
    <w:rsid w:val="008208CE"/>
    <w:rsid w:val="0082182E"/>
    <w:rsid w:val="00821B0C"/>
    <w:rsid w:val="00822498"/>
    <w:rsid w:val="008224FC"/>
    <w:rsid w:val="00822570"/>
    <w:rsid w:val="00822E99"/>
    <w:rsid w:val="008238E3"/>
    <w:rsid w:val="00824162"/>
    <w:rsid w:val="00824FF0"/>
    <w:rsid w:val="0082509B"/>
    <w:rsid w:val="00826F52"/>
    <w:rsid w:val="008270A8"/>
    <w:rsid w:val="00827451"/>
    <w:rsid w:val="00831096"/>
    <w:rsid w:val="008339EE"/>
    <w:rsid w:val="008347AF"/>
    <w:rsid w:val="00834BC7"/>
    <w:rsid w:val="00836009"/>
    <w:rsid w:val="008369F3"/>
    <w:rsid w:val="00836A15"/>
    <w:rsid w:val="00837319"/>
    <w:rsid w:val="0083769A"/>
    <w:rsid w:val="00837DAD"/>
    <w:rsid w:val="0084037F"/>
    <w:rsid w:val="008406EE"/>
    <w:rsid w:val="008409E0"/>
    <w:rsid w:val="00840B86"/>
    <w:rsid w:val="008411B2"/>
    <w:rsid w:val="00842B45"/>
    <w:rsid w:val="00843AB3"/>
    <w:rsid w:val="00844EE3"/>
    <w:rsid w:val="00844EF6"/>
    <w:rsid w:val="00845851"/>
    <w:rsid w:val="00845C85"/>
    <w:rsid w:val="00846295"/>
    <w:rsid w:val="00846411"/>
    <w:rsid w:val="00846882"/>
    <w:rsid w:val="00850149"/>
    <w:rsid w:val="00850D51"/>
    <w:rsid w:val="008518BD"/>
    <w:rsid w:val="00851FC2"/>
    <w:rsid w:val="0085294F"/>
    <w:rsid w:val="00852BCF"/>
    <w:rsid w:val="00852BE5"/>
    <w:rsid w:val="00852C20"/>
    <w:rsid w:val="00852CDC"/>
    <w:rsid w:val="00852FC6"/>
    <w:rsid w:val="00853187"/>
    <w:rsid w:val="00854488"/>
    <w:rsid w:val="00854694"/>
    <w:rsid w:val="0085684A"/>
    <w:rsid w:val="00860F93"/>
    <w:rsid w:val="008611C6"/>
    <w:rsid w:val="00861936"/>
    <w:rsid w:val="00861F68"/>
    <w:rsid w:val="00862E18"/>
    <w:rsid w:val="008642F3"/>
    <w:rsid w:val="008643B5"/>
    <w:rsid w:val="00864933"/>
    <w:rsid w:val="0086494A"/>
    <w:rsid w:val="00865087"/>
    <w:rsid w:val="008655A0"/>
    <w:rsid w:val="00866B75"/>
    <w:rsid w:val="00867568"/>
    <w:rsid w:val="0087013B"/>
    <w:rsid w:val="00870AA5"/>
    <w:rsid w:val="00873386"/>
    <w:rsid w:val="00873433"/>
    <w:rsid w:val="00873A4E"/>
    <w:rsid w:val="00874185"/>
    <w:rsid w:val="00874EC8"/>
    <w:rsid w:val="00874F21"/>
    <w:rsid w:val="008764A5"/>
    <w:rsid w:val="008802F1"/>
    <w:rsid w:val="00881093"/>
    <w:rsid w:val="0088153E"/>
    <w:rsid w:val="00883C20"/>
    <w:rsid w:val="00884BAD"/>
    <w:rsid w:val="00886189"/>
    <w:rsid w:val="00886C02"/>
    <w:rsid w:val="00887815"/>
    <w:rsid w:val="008928A9"/>
    <w:rsid w:val="0089367B"/>
    <w:rsid w:val="0089476D"/>
    <w:rsid w:val="00895CA9"/>
    <w:rsid w:val="00896428"/>
    <w:rsid w:val="008975F1"/>
    <w:rsid w:val="008A09AF"/>
    <w:rsid w:val="008A0AFA"/>
    <w:rsid w:val="008A15CE"/>
    <w:rsid w:val="008A2BD9"/>
    <w:rsid w:val="008A2E93"/>
    <w:rsid w:val="008A420E"/>
    <w:rsid w:val="008A44FF"/>
    <w:rsid w:val="008A4FA5"/>
    <w:rsid w:val="008A4FE7"/>
    <w:rsid w:val="008A6D6E"/>
    <w:rsid w:val="008B08E7"/>
    <w:rsid w:val="008B33E0"/>
    <w:rsid w:val="008B43D5"/>
    <w:rsid w:val="008B4E30"/>
    <w:rsid w:val="008B5443"/>
    <w:rsid w:val="008B7B00"/>
    <w:rsid w:val="008C101A"/>
    <w:rsid w:val="008C2395"/>
    <w:rsid w:val="008C40DC"/>
    <w:rsid w:val="008C46B4"/>
    <w:rsid w:val="008C6CF4"/>
    <w:rsid w:val="008D02C9"/>
    <w:rsid w:val="008D0702"/>
    <w:rsid w:val="008D092D"/>
    <w:rsid w:val="008D267F"/>
    <w:rsid w:val="008D2886"/>
    <w:rsid w:val="008D2F94"/>
    <w:rsid w:val="008D3166"/>
    <w:rsid w:val="008D4558"/>
    <w:rsid w:val="008D4625"/>
    <w:rsid w:val="008D4B63"/>
    <w:rsid w:val="008D4B7B"/>
    <w:rsid w:val="008D5A52"/>
    <w:rsid w:val="008E0DDD"/>
    <w:rsid w:val="008E156B"/>
    <w:rsid w:val="008E1B91"/>
    <w:rsid w:val="008E5036"/>
    <w:rsid w:val="008E5A80"/>
    <w:rsid w:val="008E5DB3"/>
    <w:rsid w:val="008E69B9"/>
    <w:rsid w:val="008F0978"/>
    <w:rsid w:val="008F09A5"/>
    <w:rsid w:val="008F2660"/>
    <w:rsid w:val="008F5B45"/>
    <w:rsid w:val="008F6758"/>
    <w:rsid w:val="008F7789"/>
    <w:rsid w:val="009009A0"/>
    <w:rsid w:val="009012C1"/>
    <w:rsid w:val="00901A4A"/>
    <w:rsid w:val="00902092"/>
    <w:rsid w:val="009021B9"/>
    <w:rsid w:val="00902229"/>
    <w:rsid w:val="0090358D"/>
    <w:rsid w:val="00903F91"/>
    <w:rsid w:val="00903FF0"/>
    <w:rsid w:val="009044D4"/>
    <w:rsid w:val="00905B85"/>
    <w:rsid w:val="00907884"/>
    <w:rsid w:val="0090792A"/>
    <w:rsid w:val="0091079A"/>
    <w:rsid w:val="0091101A"/>
    <w:rsid w:val="00911541"/>
    <w:rsid w:val="00912BF2"/>
    <w:rsid w:val="0091434D"/>
    <w:rsid w:val="00915E50"/>
    <w:rsid w:val="00915FB9"/>
    <w:rsid w:val="0091695D"/>
    <w:rsid w:val="00916C07"/>
    <w:rsid w:val="0091779A"/>
    <w:rsid w:val="00917BBD"/>
    <w:rsid w:val="00920623"/>
    <w:rsid w:val="0092449D"/>
    <w:rsid w:val="00924747"/>
    <w:rsid w:val="00924F2C"/>
    <w:rsid w:val="00926323"/>
    <w:rsid w:val="00926433"/>
    <w:rsid w:val="009267FB"/>
    <w:rsid w:val="00927910"/>
    <w:rsid w:val="009307FA"/>
    <w:rsid w:val="0093237C"/>
    <w:rsid w:val="00932D50"/>
    <w:rsid w:val="00933339"/>
    <w:rsid w:val="0093349D"/>
    <w:rsid w:val="009336B3"/>
    <w:rsid w:val="0093378F"/>
    <w:rsid w:val="00933C36"/>
    <w:rsid w:val="00933C45"/>
    <w:rsid w:val="00934748"/>
    <w:rsid w:val="0093614E"/>
    <w:rsid w:val="00936357"/>
    <w:rsid w:val="009368A4"/>
    <w:rsid w:val="00936BE6"/>
    <w:rsid w:val="009376CF"/>
    <w:rsid w:val="00937975"/>
    <w:rsid w:val="00937EC5"/>
    <w:rsid w:val="00937ECC"/>
    <w:rsid w:val="00940D07"/>
    <w:rsid w:val="00940E38"/>
    <w:rsid w:val="009411CA"/>
    <w:rsid w:val="00941912"/>
    <w:rsid w:val="00941C38"/>
    <w:rsid w:val="009420B4"/>
    <w:rsid w:val="009423F0"/>
    <w:rsid w:val="00942ED6"/>
    <w:rsid w:val="009437A7"/>
    <w:rsid w:val="009457CF"/>
    <w:rsid w:val="00945E41"/>
    <w:rsid w:val="009462B1"/>
    <w:rsid w:val="00946CC7"/>
    <w:rsid w:val="00947026"/>
    <w:rsid w:val="00947242"/>
    <w:rsid w:val="00950E4B"/>
    <w:rsid w:val="009511E2"/>
    <w:rsid w:val="00951A86"/>
    <w:rsid w:val="009534CC"/>
    <w:rsid w:val="0095391A"/>
    <w:rsid w:val="00954323"/>
    <w:rsid w:val="009544B3"/>
    <w:rsid w:val="00955018"/>
    <w:rsid w:val="00955561"/>
    <w:rsid w:val="009563ED"/>
    <w:rsid w:val="00960B61"/>
    <w:rsid w:val="00961D74"/>
    <w:rsid w:val="00963A14"/>
    <w:rsid w:val="00964134"/>
    <w:rsid w:val="0096632B"/>
    <w:rsid w:val="00967050"/>
    <w:rsid w:val="009670E1"/>
    <w:rsid w:val="00967317"/>
    <w:rsid w:val="00967E78"/>
    <w:rsid w:val="0097132A"/>
    <w:rsid w:val="009717FC"/>
    <w:rsid w:val="00972413"/>
    <w:rsid w:val="00972A7A"/>
    <w:rsid w:val="00972CFF"/>
    <w:rsid w:val="009733A2"/>
    <w:rsid w:val="009734A1"/>
    <w:rsid w:val="0097386C"/>
    <w:rsid w:val="00973C9B"/>
    <w:rsid w:val="00974267"/>
    <w:rsid w:val="009742E4"/>
    <w:rsid w:val="00974A0B"/>
    <w:rsid w:val="00974CE2"/>
    <w:rsid w:val="009758F4"/>
    <w:rsid w:val="009762ED"/>
    <w:rsid w:val="00976A66"/>
    <w:rsid w:val="009771CC"/>
    <w:rsid w:val="009774C3"/>
    <w:rsid w:val="00977612"/>
    <w:rsid w:val="00977A94"/>
    <w:rsid w:val="009805AC"/>
    <w:rsid w:val="009817B8"/>
    <w:rsid w:val="00982669"/>
    <w:rsid w:val="00982F8C"/>
    <w:rsid w:val="009832C5"/>
    <w:rsid w:val="009832E9"/>
    <w:rsid w:val="009833E4"/>
    <w:rsid w:val="0098366F"/>
    <w:rsid w:val="00985077"/>
    <w:rsid w:val="009856F9"/>
    <w:rsid w:val="00986037"/>
    <w:rsid w:val="0098642B"/>
    <w:rsid w:val="009875FF"/>
    <w:rsid w:val="00987DE4"/>
    <w:rsid w:val="009904AA"/>
    <w:rsid w:val="00990A58"/>
    <w:rsid w:val="00990BC2"/>
    <w:rsid w:val="009914E5"/>
    <w:rsid w:val="0099230D"/>
    <w:rsid w:val="00993970"/>
    <w:rsid w:val="009943B6"/>
    <w:rsid w:val="0099482A"/>
    <w:rsid w:val="00995319"/>
    <w:rsid w:val="00995945"/>
    <w:rsid w:val="00996D1F"/>
    <w:rsid w:val="00996E6F"/>
    <w:rsid w:val="00997341"/>
    <w:rsid w:val="009973EC"/>
    <w:rsid w:val="009A029C"/>
    <w:rsid w:val="009A05A7"/>
    <w:rsid w:val="009A1345"/>
    <w:rsid w:val="009A1D98"/>
    <w:rsid w:val="009A3391"/>
    <w:rsid w:val="009A38CC"/>
    <w:rsid w:val="009A3FD9"/>
    <w:rsid w:val="009A404E"/>
    <w:rsid w:val="009A4654"/>
    <w:rsid w:val="009A6EBD"/>
    <w:rsid w:val="009B138B"/>
    <w:rsid w:val="009B2A59"/>
    <w:rsid w:val="009B380A"/>
    <w:rsid w:val="009B3CAA"/>
    <w:rsid w:val="009B410C"/>
    <w:rsid w:val="009B4335"/>
    <w:rsid w:val="009B54DA"/>
    <w:rsid w:val="009C02B8"/>
    <w:rsid w:val="009C0C7D"/>
    <w:rsid w:val="009C18D4"/>
    <w:rsid w:val="009C23C9"/>
    <w:rsid w:val="009C4130"/>
    <w:rsid w:val="009C4575"/>
    <w:rsid w:val="009C4B2F"/>
    <w:rsid w:val="009C55BC"/>
    <w:rsid w:val="009C65DC"/>
    <w:rsid w:val="009C6A6F"/>
    <w:rsid w:val="009C73D7"/>
    <w:rsid w:val="009C7846"/>
    <w:rsid w:val="009D0811"/>
    <w:rsid w:val="009D0DB6"/>
    <w:rsid w:val="009D0EC2"/>
    <w:rsid w:val="009D1731"/>
    <w:rsid w:val="009D1738"/>
    <w:rsid w:val="009D1B26"/>
    <w:rsid w:val="009D2B5F"/>
    <w:rsid w:val="009D2C72"/>
    <w:rsid w:val="009D6124"/>
    <w:rsid w:val="009D6A06"/>
    <w:rsid w:val="009D6DD4"/>
    <w:rsid w:val="009D6EB0"/>
    <w:rsid w:val="009D7116"/>
    <w:rsid w:val="009E0354"/>
    <w:rsid w:val="009E0665"/>
    <w:rsid w:val="009E07B1"/>
    <w:rsid w:val="009E09FE"/>
    <w:rsid w:val="009E0A2D"/>
    <w:rsid w:val="009E19D3"/>
    <w:rsid w:val="009E357E"/>
    <w:rsid w:val="009E3C64"/>
    <w:rsid w:val="009E42E3"/>
    <w:rsid w:val="009E6F79"/>
    <w:rsid w:val="009E729A"/>
    <w:rsid w:val="009E732D"/>
    <w:rsid w:val="009E7E51"/>
    <w:rsid w:val="009F0756"/>
    <w:rsid w:val="009F0AD6"/>
    <w:rsid w:val="009F0C39"/>
    <w:rsid w:val="009F2A61"/>
    <w:rsid w:val="009F4716"/>
    <w:rsid w:val="009F50DE"/>
    <w:rsid w:val="009F5F35"/>
    <w:rsid w:val="009F631D"/>
    <w:rsid w:val="009F691E"/>
    <w:rsid w:val="009F6B61"/>
    <w:rsid w:val="009F708A"/>
    <w:rsid w:val="009F77EE"/>
    <w:rsid w:val="009F7930"/>
    <w:rsid w:val="00A0068B"/>
    <w:rsid w:val="00A00E63"/>
    <w:rsid w:val="00A011D9"/>
    <w:rsid w:val="00A02C45"/>
    <w:rsid w:val="00A03191"/>
    <w:rsid w:val="00A03AD9"/>
    <w:rsid w:val="00A03E57"/>
    <w:rsid w:val="00A04B0C"/>
    <w:rsid w:val="00A05F35"/>
    <w:rsid w:val="00A069E5"/>
    <w:rsid w:val="00A0715B"/>
    <w:rsid w:val="00A07E57"/>
    <w:rsid w:val="00A114EE"/>
    <w:rsid w:val="00A1186D"/>
    <w:rsid w:val="00A12416"/>
    <w:rsid w:val="00A1349E"/>
    <w:rsid w:val="00A13B1B"/>
    <w:rsid w:val="00A142D6"/>
    <w:rsid w:val="00A152F3"/>
    <w:rsid w:val="00A1798D"/>
    <w:rsid w:val="00A17E5C"/>
    <w:rsid w:val="00A2007C"/>
    <w:rsid w:val="00A20542"/>
    <w:rsid w:val="00A213ED"/>
    <w:rsid w:val="00A215D5"/>
    <w:rsid w:val="00A21F92"/>
    <w:rsid w:val="00A2322C"/>
    <w:rsid w:val="00A23D8E"/>
    <w:rsid w:val="00A24858"/>
    <w:rsid w:val="00A24B33"/>
    <w:rsid w:val="00A25546"/>
    <w:rsid w:val="00A25E2A"/>
    <w:rsid w:val="00A26134"/>
    <w:rsid w:val="00A26BB5"/>
    <w:rsid w:val="00A270EE"/>
    <w:rsid w:val="00A308E0"/>
    <w:rsid w:val="00A314BC"/>
    <w:rsid w:val="00A33278"/>
    <w:rsid w:val="00A3353B"/>
    <w:rsid w:val="00A347FF"/>
    <w:rsid w:val="00A34C6C"/>
    <w:rsid w:val="00A36DBB"/>
    <w:rsid w:val="00A37A34"/>
    <w:rsid w:val="00A40358"/>
    <w:rsid w:val="00A40C86"/>
    <w:rsid w:val="00A4137A"/>
    <w:rsid w:val="00A423D1"/>
    <w:rsid w:val="00A424DD"/>
    <w:rsid w:val="00A42EAA"/>
    <w:rsid w:val="00A4460B"/>
    <w:rsid w:val="00A44821"/>
    <w:rsid w:val="00A44D1B"/>
    <w:rsid w:val="00A454A3"/>
    <w:rsid w:val="00A45E21"/>
    <w:rsid w:val="00A464FD"/>
    <w:rsid w:val="00A46536"/>
    <w:rsid w:val="00A46B11"/>
    <w:rsid w:val="00A47E42"/>
    <w:rsid w:val="00A5141C"/>
    <w:rsid w:val="00A517C8"/>
    <w:rsid w:val="00A52F51"/>
    <w:rsid w:val="00A54611"/>
    <w:rsid w:val="00A55C90"/>
    <w:rsid w:val="00A55E66"/>
    <w:rsid w:val="00A563ED"/>
    <w:rsid w:val="00A5655B"/>
    <w:rsid w:val="00A568A6"/>
    <w:rsid w:val="00A60CCF"/>
    <w:rsid w:val="00A60F6C"/>
    <w:rsid w:val="00A621D5"/>
    <w:rsid w:val="00A63024"/>
    <w:rsid w:val="00A6396A"/>
    <w:rsid w:val="00A64B99"/>
    <w:rsid w:val="00A652E3"/>
    <w:rsid w:val="00A65A32"/>
    <w:rsid w:val="00A65B06"/>
    <w:rsid w:val="00A66177"/>
    <w:rsid w:val="00A670D8"/>
    <w:rsid w:val="00A6763F"/>
    <w:rsid w:val="00A6766F"/>
    <w:rsid w:val="00A706AA"/>
    <w:rsid w:val="00A708BD"/>
    <w:rsid w:val="00A70CD1"/>
    <w:rsid w:val="00A72F70"/>
    <w:rsid w:val="00A73502"/>
    <w:rsid w:val="00A73749"/>
    <w:rsid w:val="00A73775"/>
    <w:rsid w:val="00A73D02"/>
    <w:rsid w:val="00A742C9"/>
    <w:rsid w:val="00A75B03"/>
    <w:rsid w:val="00A75DD7"/>
    <w:rsid w:val="00A80D12"/>
    <w:rsid w:val="00A80D26"/>
    <w:rsid w:val="00A81442"/>
    <w:rsid w:val="00A82CBA"/>
    <w:rsid w:val="00A82FF4"/>
    <w:rsid w:val="00A838AB"/>
    <w:rsid w:val="00A838E0"/>
    <w:rsid w:val="00A85A62"/>
    <w:rsid w:val="00A8666B"/>
    <w:rsid w:val="00A87B91"/>
    <w:rsid w:val="00A90610"/>
    <w:rsid w:val="00A90CE7"/>
    <w:rsid w:val="00A9106D"/>
    <w:rsid w:val="00A9113D"/>
    <w:rsid w:val="00A92261"/>
    <w:rsid w:val="00A924BA"/>
    <w:rsid w:val="00A9307F"/>
    <w:rsid w:val="00A94A85"/>
    <w:rsid w:val="00A94ABB"/>
    <w:rsid w:val="00A95126"/>
    <w:rsid w:val="00A954EA"/>
    <w:rsid w:val="00A95AF9"/>
    <w:rsid w:val="00A97527"/>
    <w:rsid w:val="00AA0717"/>
    <w:rsid w:val="00AA2077"/>
    <w:rsid w:val="00AA2257"/>
    <w:rsid w:val="00AA259B"/>
    <w:rsid w:val="00AA5E9C"/>
    <w:rsid w:val="00AA688C"/>
    <w:rsid w:val="00AA68D0"/>
    <w:rsid w:val="00AA728C"/>
    <w:rsid w:val="00AA73E3"/>
    <w:rsid w:val="00AA7F7F"/>
    <w:rsid w:val="00AB014B"/>
    <w:rsid w:val="00AB07BD"/>
    <w:rsid w:val="00AB0AB1"/>
    <w:rsid w:val="00AB1F06"/>
    <w:rsid w:val="00AB2356"/>
    <w:rsid w:val="00AB2817"/>
    <w:rsid w:val="00AB2F64"/>
    <w:rsid w:val="00AB42DD"/>
    <w:rsid w:val="00AB43CB"/>
    <w:rsid w:val="00AB4B5B"/>
    <w:rsid w:val="00AB4FD7"/>
    <w:rsid w:val="00AB540E"/>
    <w:rsid w:val="00AB6D7B"/>
    <w:rsid w:val="00AB7AE5"/>
    <w:rsid w:val="00AB7D1C"/>
    <w:rsid w:val="00AC0872"/>
    <w:rsid w:val="00AC0BDD"/>
    <w:rsid w:val="00AC1DE0"/>
    <w:rsid w:val="00AC20D6"/>
    <w:rsid w:val="00AC22D0"/>
    <w:rsid w:val="00AC29F1"/>
    <w:rsid w:val="00AC2A53"/>
    <w:rsid w:val="00AC4AF3"/>
    <w:rsid w:val="00AC5245"/>
    <w:rsid w:val="00AC5515"/>
    <w:rsid w:val="00AC5E29"/>
    <w:rsid w:val="00AC63B8"/>
    <w:rsid w:val="00AC6A14"/>
    <w:rsid w:val="00AC6DA6"/>
    <w:rsid w:val="00AC73FE"/>
    <w:rsid w:val="00AC766D"/>
    <w:rsid w:val="00AC77F1"/>
    <w:rsid w:val="00AD0BD8"/>
    <w:rsid w:val="00AD3052"/>
    <w:rsid w:val="00AD309F"/>
    <w:rsid w:val="00AD3703"/>
    <w:rsid w:val="00AD3FB3"/>
    <w:rsid w:val="00AD4E7D"/>
    <w:rsid w:val="00AD50E5"/>
    <w:rsid w:val="00AE0E75"/>
    <w:rsid w:val="00AE17B9"/>
    <w:rsid w:val="00AE193F"/>
    <w:rsid w:val="00AE207E"/>
    <w:rsid w:val="00AE2101"/>
    <w:rsid w:val="00AE24BC"/>
    <w:rsid w:val="00AE288D"/>
    <w:rsid w:val="00AE31C9"/>
    <w:rsid w:val="00AE47D3"/>
    <w:rsid w:val="00AE4920"/>
    <w:rsid w:val="00AE4F76"/>
    <w:rsid w:val="00AE5347"/>
    <w:rsid w:val="00AE5613"/>
    <w:rsid w:val="00AE7524"/>
    <w:rsid w:val="00AE7D7E"/>
    <w:rsid w:val="00AF25CA"/>
    <w:rsid w:val="00AF25EA"/>
    <w:rsid w:val="00AF2685"/>
    <w:rsid w:val="00AF3A08"/>
    <w:rsid w:val="00AF3A28"/>
    <w:rsid w:val="00AF40D0"/>
    <w:rsid w:val="00AF4155"/>
    <w:rsid w:val="00AF427F"/>
    <w:rsid w:val="00AF43E5"/>
    <w:rsid w:val="00AF5565"/>
    <w:rsid w:val="00AF6954"/>
    <w:rsid w:val="00B00FA2"/>
    <w:rsid w:val="00B0391E"/>
    <w:rsid w:val="00B0584B"/>
    <w:rsid w:val="00B068E1"/>
    <w:rsid w:val="00B07254"/>
    <w:rsid w:val="00B11544"/>
    <w:rsid w:val="00B12B0C"/>
    <w:rsid w:val="00B12C9E"/>
    <w:rsid w:val="00B132A5"/>
    <w:rsid w:val="00B155A1"/>
    <w:rsid w:val="00B16106"/>
    <w:rsid w:val="00B166FC"/>
    <w:rsid w:val="00B16837"/>
    <w:rsid w:val="00B202B1"/>
    <w:rsid w:val="00B2038E"/>
    <w:rsid w:val="00B2072A"/>
    <w:rsid w:val="00B20739"/>
    <w:rsid w:val="00B20BE4"/>
    <w:rsid w:val="00B210D6"/>
    <w:rsid w:val="00B220CD"/>
    <w:rsid w:val="00B2302A"/>
    <w:rsid w:val="00B23037"/>
    <w:rsid w:val="00B231A0"/>
    <w:rsid w:val="00B24B74"/>
    <w:rsid w:val="00B25A69"/>
    <w:rsid w:val="00B265A0"/>
    <w:rsid w:val="00B3022E"/>
    <w:rsid w:val="00B305A1"/>
    <w:rsid w:val="00B3100A"/>
    <w:rsid w:val="00B320C5"/>
    <w:rsid w:val="00B3257E"/>
    <w:rsid w:val="00B32808"/>
    <w:rsid w:val="00B3326B"/>
    <w:rsid w:val="00B335E6"/>
    <w:rsid w:val="00B34C20"/>
    <w:rsid w:val="00B36259"/>
    <w:rsid w:val="00B369C7"/>
    <w:rsid w:val="00B36A05"/>
    <w:rsid w:val="00B371E6"/>
    <w:rsid w:val="00B410FD"/>
    <w:rsid w:val="00B41DAA"/>
    <w:rsid w:val="00B424E9"/>
    <w:rsid w:val="00B43817"/>
    <w:rsid w:val="00B44E15"/>
    <w:rsid w:val="00B45734"/>
    <w:rsid w:val="00B45EB2"/>
    <w:rsid w:val="00B45F79"/>
    <w:rsid w:val="00B46001"/>
    <w:rsid w:val="00B46406"/>
    <w:rsid w:val="00B47E97"/>
    <w:rsid w:val="00B50AF0"/>
    <w:rsid w:val="00B53678"/>
    <w:rsid w:val="00B54A42"/>
    <w:rsid w:val="00B54AFD"/>
    <w:rsid w:val="00B55F6B"/>
    <w:rsid w:val="00B56E4E"/>
    <w:rsid w:val="00B56E99"/>
    <w:rsid w:val="00B60C9A"/>
    <w:rsid w:val="00B63FE7"/>
    <w:rsid w:val="00B64796"/>
    <w:rsid w:val="00B659BA"/>
    <w:rsid w:val="00B6744A"/>
    <w:rsid w:val="00B700C0"/>
    <w:rsid w:val="00B70245"/>
    <w:rsid w:val="00B7159F"/>
    <w:rsid w:val="00B725A0"/>
    <w:rsid w:val="00B72BD7"/>
    <w:rsid w:val="00B72F47"/>
    <w:rsid w:val="00B73DB2"/>
    <w:rsid w:val="00B7524E"/>
    <w:rsid w:val="00B752FB"/>
    <w:rsid w:val="00B7605C"/>
    <w:rsid w:val="00B76561"/>
    <w:rsid w:val="00B76891"/>
    <w:rsid w:val="00B76D9F"/>
    <w:rsid w:val="00B7711E"/>
    <w:rsid w:val="00B77E95"/>
    <w:rsid w:val="00B802E8"/>
    <w:rsid w:val="00B8068F"/>
    <w:rsid w:val="00B808A5"/>
    <w:rsid w:val="00B809E3"/>
    <w:rsid w:val="00B8167B"/>
    <w:rsid w:val="00B82401"/>
    <w:rsid w:val="00B82830"/>
    <w:rsid w:val="00B848F9"/>
    <w:rsid w:val="00B84993"/>
    <w:rsid w:val="00B84AAE"/>
    <w:rsid w:val="00B87DA9"/>
    <w:rsid w:val="00B90708"/>
    <w:rsid w:val="00B918EF"/>
    <w:rsid w:val="00B926EF"/>
    <w:rsid w:val="00B93AD4"/>
    <w:rsid w:val="00B94FE3"/>
    <w:rsid w:val="00B95F99"/>
    <w:rsid w:val="00B962AF"/>
    <w:rsid w:val="00B965BF"/>
    <w:rsid w:val="00B97FB8"/>
    <w:rsid w:val="00BA02B8"/>
    <w:rsid w:val="00BA03B5"/>
    <w:rsid w:val="00BA03DC"/>
    <w:rsid w:val="00BA0785"/>
    <w:rsid w:val="00BA137D"/>
    <w:rsid w:val="00BA1C22"/>
    <w:rsid w:val="00BA32A8"/>
    <w:rsid w:val="00BA4348"/>
    <w:rsid w:val="00BA4889"/>
    <w:rsid w:val="00BA52A7"/>
    <w:rsid w:val="00BA5F80"/>
    <w:rsid w:val="00BA799F"/>
    <w:rsid w:val="00BA7F75"/>
    <w:rsid w:val="00BA7FE2"/>
    <w:rsid w:val="00BB068D"/>
    <w:rsid w:val="00BB1FDB"/>
    <w:rsid w:val="00BB231D"/>
    <w:rsid w:val="00BB23BE"/>
    <w:rsid w:val="00BB243A"/>
    <w:rsid w:val="00BB2457"/>
    <w:rsid w:val="00BB24F1"/>
    <w:rsid w:val="00BB45A3"/>
    <w:rsid w:val="00BB4CA2"/>
    <w:rsid w:val="00BB4F4E"/>
    <w:rsid w:val="00BB6002"/>
    <w:rsid w:val="00BB6233"/>
    <w:rsid w:val="00BB7802"/>
    <w:rsid w:val="00BB7D31"/>
    <w:rsid w:val="00BC05EB"/>
    <w:rsid w:val="00BC0605"/>
    <w:rsid w:val="00BC0C5B"/>
    <w:rsid w:val="00BC2544"/>
    <w:rsid w:val="00BC25FE"/>
    <w:rsid w:val="00BC2BB1"/>
    <w:rsid w:val="00BC2F46"/>
    <w:rsid w:val="00BC2F72"/>
    <w:rsid w:val="00BC3864"/>
    <w:rsid w:val="00BC3C50"/>
    <w:rsid w:val="00BC5053"/>
    <w:rsid w:val="00BC530F"/>
    <w:rsid w:val="00BC61FD"/>
    <w:rsid w:val="00BC64F3"/>
    <w:rsid w:val="00BC66DA"/>
    <w:rsid w:val="00BC6BC2"/>
    <w:rsid w:val="00BC71AB"/>
    <w:rsid w:val="00BC72C4"/>
    <w:rsid w:val="00BC74AB"/>
    <w:rsid w:val="00BC7581"/>
    <w:rsid w:val="00BD0ABA"/>
    <w:rsid w:val="00BD0AE0"/>
    <w:rsid w:val="00BD147D"/>
    <w:rsid w:val="00BD259D"/>
    <w:rsid w:val="00BD49B1"/>
    <w:rsid w:val="00BD4CD6"/>
    <w:rsid w:val="00BD4E80"/>
    <w:rsid w:val="00BD52ED"/>
    <w:rsid w:val="00BD5B20"/>
    <w:rsid w:val="00BD5D9A"/>
    <w:rsid w:val="00BD6845"/>
    <w:rsid w:val="00BD6F38"/>
    <w:rsid w:val="00BE0C44"/>
    <w:rsid w:val="00BE156D"/>
    <w:rsid w:val="00BE1B0A"/>
    <w:rsid w:val="00BE1F19"/>
    <w:rsid w:val="00BE34EF"/>
    <w:rsid w:val="00BE593E"/>
    <w:rsid w:val="00BE6282"/>
    <w:rsid w:val="00BE6ED1"/>
    <w:rsid w:val="00BE6F81"/>
    <w:rsid w:val="00BE7301"/>
    <w:rsid w:val="00BE7CF4"/>
    <w:rsid w:val="00BF18B4"/>
    <w:rsid w:val="00BF20E4"/>
    <w:rsid w:val="00BF2136"/>
    <w:rsid w:val="00BF220C"/>
    <w:rsid w:val="00BF23B1"/>
    <w:rsid w:val="00BF50E4"/>
    <w:rsid w:val="00BF5A90"/>
    <w:rsid w:val="00BF6FB2"/>
    <w:rsid w:val="00BF7198"/>
    <w:rsid w:val="00C0083B"/>
    <w:rsid w:val="00C01DD4"/>
    <w:rsid w:val="00C020CC"/>
    <w:rsid w:val="00C02EDF"/>
    <w:rsid w:val="00C031E7"/>
    <w:rsid w:val="00C032FE"/>
    <w:rsid w:val="00C03C10"/>
    <w:rsid w:val="00C06A21"/>
    <w:rsid w:val="00C072F6"/>
    <w:rsid w:val="00C0787B"/>
    <w:rsid w:val="00C07ACD"/>
    <w:rsid w:val="00C10CF5"/>
    <w:rsid w:val="00C10F42"/>
    <w:rsid w:val="00C113C3"/>
    <w:rsid w:val="00C125F2"/>
    <w:rsid w:val="00C13F41"/>
    <w:rsid w:val="00C14938"/>
    <w:rsid w:val="00C14EFE"/>
    <w:rsid w:val="00C153E0"/>
    <w:rsid w:val="00C15A48"/>
    <w:rsid w:val="00C2241E"/>
    <w:rsid w:val="00C22D76"/>
    <w:rsid w:val="00C23C46"/>
    <w:rsid w:val="00C24EAE"/>
    <w:rsid w:val="00C26509"/>
    <w:rsid w:val="00C26D25"/>
    <w:rsid w:val="00C26ED2"/>
    <w:rsid w:val="00C27FD9"/>
    <w:rsid w:val="00C30668"/>
    <w:rsid w:val="00C31295"/>
    <w:rsid w:val="00C31A83"/>
    <w:rsid w:val="00C327B4"/>
    <w:rsid w:val="00C3348C"/>
    <w:rsid w:val="00C35364"/>
    <w:rsid w:val="00C355C4"/>
    <w:rsid w:val="00C35871"/>
    <w:rsid w:val="00C366C4"/>
    <w:rsid w:val="00C37154"/>
    <w:rsid w:val="00C40724"/>
    <w:rsid w:val="00C42102"/>
    <w:rsid w:val="00C42EB9"/>
    <w:rsid w:val="00C42FEA"/>
    <w:rsid w:val="00C430A8"/>
    <w:rsid w:val="00C4385D"/>
    <w:rsid w:val="00C4419B"/>
    <w:rsid w:val="00C44D6E"/>
    <w:rsid w:val="00C4559E"/>
    <w:rsid w:val="00C45E69"/>
    <w:rsid w:val="00C46324"/>
    <w:rsid w:val="00C473FA"/>
    <w:rsid w:val="00C47D23"/>
    <w:rsid w:val="00C47FA2"/>
    <w:rsid w:val="00C51954"/>
    <w:rsid w:val="00C525F6"/>
    <w:rsid w:val="00C52FDA"/>
    <w:rsid w:val="00C5361F"/>
    <w:rsid w:val="00C53AF9"/>
    <w:rsid w:val="00C5435A"/>
    <w:rsid w:val="00C555B2"/>
    <w:rsid w:val="00C576A5"/>
    <w:rsid w:val="00C579CB"/>
    <w:rsid w:val="00C57C09"/>
    <w:rsid w:val="00C623B9"/>
    <w:rsid w:val="00C62C5B"/>
    <w:rsid w:val="00C630D0"/>
    <w:rsid w:val="00C63E36"/>
    <w:rsid w:val="00C64187"/>
    <w:rsid w:val="00C645DA"/>
    <w:rsid w:val="00C65452"/>
    <w:rsid w:val="00C65CDF"/>
    <w:rsid w:val="00C66297"/>
    <w:rsid w:val="00C66BC9"/>
    <w:rsid w:val="00C70494"/>
    <w:rsid w:val="00C704E6"/>
    <w:rsid w:val="00C70D3E"/>
    <w:rsid w:val="00C71139"/>
    <w:rsid w:val="00C716E9"/>
    <w:rsid w:val="00C72345"/>
    <w:rsid w:val="00C73F7C"/>
    <w:rsid w:val="00C75DD6"/>
    <w:rsid w:val="00C75FA3"/>
    <w:rsid w:val="00C76082"/>
    <w:rsid w:val="00C76A8C"/>
    <w:rsid w:val="00C77AAF"/>
    <w:rsid w:val="00C80893"/>
    <w:rsid w:val="00C80A3C"/>
    <w:rsid w:val="00C81E63"/>
    <w:rsid w:val="00C82696"/>
    <w:rsid w:val="00C835F3"/>
    <w:rsid w:val="00C84835"/>
    <w:rsid w:val="00C8490F"/>
    <w:rsid w:val="00C84C13"/>
    <w:rsid w:val="00C86334"/>
    <w:rsid w:val="00C909E1"/>
    <w:rsid w:val="00C90A98"/>
    <w:rsid w:val="00C90ABA"/>
    <w:rsid w:val="00C9142C"/>
    <w:rsid w:val="00C91E75"/>
    <w:rsid w:val="00C92532"/>
    <w:rsid w:val="00C92559"/>
    <w:rsid w:val="00C92D9C"/>
    <w:rsid w:val="00C944F6"/>
    <w:rsid w:val="00C960E9"/>
    <w:rsid w:val="00C96E7B"/>
    <w:rsid w:val="00CA0118"/>
    <w:rsid w:val="00CA0F55"/>
    <w:rsid w:val="00CA1245"/>
    <w:rsid w:val="00CA1A91"/>
    <w:rsid w:val="00CA1F43"/>
    <w:rsid w:val="00CA2DE7"/>
    <w:rsid w:val="00CA37E1"/>
    <w:rsid w:val="00CA3BD0"/>
    <w:rsid w:val="00CA405A"/>
    <w:rsid w:val="00CA5B47"/>
    <w:rsid w:val="00CA685B"/>
    <w:rsid w:val="00CA6B91"/>
    <w:rsid w:val="00CA7496"/>
    <w:rsid w:val="00CB0268"/>
    <w:rsid w:val="00CB1C54"/>
    <w:rsid w:val="00CB2EF0"/>
    <w:rsid w:val="00CB610A"/>
    <w:rsid w:val="00CB6753"/>
    <w:rsid w:val="00CB68CC"/>
    <w:rsid w:val="00CB6C9F"/>
    <w:rsid w:val="00CB6F47"/>
    <w:rsid w:val="00CC2D89"/>
    <w:rsid w:val="00CC3774"/>
    <w:rsid w:val="00CC41DF"/>
    <w:rsid w:val="00CC4878"/>
    <w:rsid w:val="00CC5003"/>
    <w:rsid w:val="00CC5683"/>
    <w:rsid w:val="00CC64CC"/>
    <w:rsid w:val="00CC6C24"/>
    <w:rsid w:val="00CC6C52"/>
    <w:rsid w:val="00CC7780"/>
    <w:rsid w:val="00CC7811"/>
    <w:rsid w:val="00CD100C"/>
    <w:rsid w:val="00CD1E95"/>
    <w:rsid w:val="00CD249D"/>
    <w:rsid w:val="00CD3CA0"/>
    <w:rsid w:val="00CD4BE1"/>
    <w:rsid w:val="00CD72F9"/>
    <w:rsid w:val="00CD786F"/>
    <w:rsid w:val="00CE02CD"/>
    <w:rsid w:val="00CE0732"/>
    <w:rsid w:val="00CE09A3"/>
    <w:rsid w:val="00CE0B0B"/>
    <w:rsid w:val="00CE1828"/>
    <w:rsid w:val="00CE1AD9"/>
    <w:rsid w:val="00CE22C0"/>
    <w:rsid w:val="00CE2C4A"/>
    <w:rsid w:val="00CE390A"/>
    <w:rsid w:val="00CE45A7"/>
    <w:rsid w:val="00CE51F5"/>
    <w:rsid w:val="00CE5665"/>
    <w:rsid w:val="00CE5F90"/>
    <w:rsid w:val="00CE6B17"/>
    <w:rsid w:val="00CE733F"/>
    <w:rsid w:val="00CF0132"/>
    <w:rsid w:val="00CF0576"/>
    <w:rsid w:val="00CF0C9F"/>
    <w:rsid w:val="00CF1121"/>
    <w:rsid w:val="00CF115A"/>
    <w:rsid w:val="00CF2482"/>
    <w:rsid w:val="00CF3661"/>
    <w:rsid w:val="00CF42A2"/>
    <w:rsid w:val="00CF5335"/>
    <w:rsid w:val="00CF54F2"/>
    <w:rsid w:val="00CF5A6A"/>
    <w:rsid w:val="00CF5F05"/>
    <w:rsid w:val="00CF77ED"/>
    <w:rsid w:val="00CF7FDD"/>
    <w:rsid w:val="00D00844"/>
    <w:rsid w:val="00D00A76"/>
    <w:rsid w:val="00D00BC7"/>
    <w:rsid w:val="00D01421"/>
    <w:rsid w:val="00D0246F"/>
    <w:rsid w:val="00D02480"/>
    <w:rsid w:val="00D03328"/>
    <w:rsid w:val="00D04C20"/>
    <w:rsid w:val="00D04E3B"/>
    <w:rsid w:val="00D066AE"/>
    <w:rsid w:val="00D10A45"/>
    <w:rsid w:val="00D112DA"/>
    <w:rsid w:val="00D1158C"/>
    <w:rsid w:val="00D1261C"/>
    <w:rsid w:val="00D12C22"/>
    <w:rsid w:val="00D150E9"/>
    <w:rsid w:val="00D157D2"/>
    <w:rsid w:val="00D1593A"/>
    <w:rsid w:val="00D16E3F"/>
    <w:rsid w:val="00D229F3"/>
    <w:rsid w:val="00D23935"/>
    <w:rsid w:val="00D24455"/>
    <w:rsid w:val="00D24BEE"/>
    <w:rsid w:val="00D256F8"/>
    <w:rsid w:val="00D26E0A"/>
    <w:rsid w:val="00D26E5D"/>
    <w:rsid w:val="00D271BF"/>
    <w:rsid w:val="00D27685"/>
    <w:rsid w:val="00D303C4"/>
    <w:rsid w:val="00D32744"/>
    <w:rsid w:val="00D35376"/>
    <w:rsid w:val="00D358DE"/>
    <w:rsid w:val="00D36388"/>
    <w:rsid w:val="00D37B3F"/>
    <w:rsid w:val="00D37D62"/>
    <w:rsid w:val="00D37E4C"/>
    <w:rsid w:val="00D40EDF"/>
    <w:rsid w:val="00D41530"/>
    <w:rsid w:val="00D42BEC"/>
    <w:rsid w:val="00D444C2"/>
    <w:rsid w:val="00D446D5"/>
    <w:rsid w:val="00D453AC"/>
    <w:rsid w:val="00D45B80"/>
    <w:rsid w:val="00D45D99"/>
    <w:rsid w:val="00D466C1"/>
    <w:rsid w:val="00D471F8"/>
    <w:rsid w:val="00D51526"/>
    <w:rsid w:val="00D5162A"/>
    <w:rsid w:val="00D51631"/>
    <w:rsid w:val="00D517A0"/>
    <w:rsid w:val="00D51984"/>
    <w:rsid w:val="00D5458B"/>
    <w:rsid w:val="00D55BCB"/>
    <w:rsid w:val="00D5632F"/>
    <w:rsid w:val="00D56F89"/>
    <w:rsid w:val="00D573CC"/>
    <w:rsid w:val="00D6027C"/>
    <w:rsid w:val="00D605C8"/>
    <w:rsid w:val="00D6240C"/>
    <w:rsid w:val="00D6241E"/>
    <w:rsid w:val="00D634A1"/>
    <w:rsid w:val="00D63583"/>
    <w:rsid w:val="00D63D46"/>
    <w:rsid w:val="00D641AC"/>
    <w:rsid w:val="00D64527"/>
    <w:rsid w:val="00D65E03"/>
    <w:rsid w:val="00D662FF"/>
    <w:rsid w:val="00D70DF9"/>
    <w:rsid w:val="00D7169B"/>
    <w:rsid w:val="00D72042"/>
    <w:rsid w:val="00D7244E"/>
    <w:rsid w:val="00D72ECC"/>
    <w:rsid w:val="00D75735"/>
    <w:rsid w:val="00D75B68"/>
    <w:rsid w:val="00D77645"/>
    <w:rsid w:val="00D8017F"/>
    <w:rsid w:val="00D80AEE"/>
    <w:rsid w:val="00D80BE5"/>
    <w:rsid w:val="00D80D46"/>
    <w:rsid w:val="00D81C20"/>
    <w:rsid w:val="00D82C40"/>
    <w:rsid w:val="00D84064"/>
    <w:rsid w:val="00D84211"/>
    <w:rsid w:val="00D84390"/>
    <w:rsid w:val="00D84A4B"/>
    <w:rsid w:val="00D85418"/>
    <w:rsid w:val="00D86066"/>
    <w:rsid w:val="00D86106"/>
    <w:rsid w:val="00D86319"/>
    <w:rsid w:val="00D875F5"/>
    <w:rsid w:val="00D8787E"/>
    <w:rsid w:val="00D87978"/>
    <w:rsid w:val="00D87C08"/>
    <w:rsid w:val="00D87C2B"/>
    <w:rsid w:val="00D90383"/>
    <w:rsid w:val="00D90E0F"/>
    <w:rsid w:val="00D917DD"/>
    <w:rsid w:val="00D91C4A"/>
    <w:rsid w:val="00D91CB0"/>
    <w:rsid w:val="00D91D29"/>
    <w:rsid w:val="00D926E7"/>
    <w:rsid w:val="00D92FC2"/>
    <w:rsid w:val="00D9371F"/>
    <w:rsid w:val="00D9383F"/>
    <w:rsid w:val="00D93D13"/>
    <w:rsid w:val="00D93D79"/>
    <w:rsid w:val="00D93EDE"/>
    <w:rsid w:val="00D93EFA"/>
    <w:rsid w:val="00D950C5"/>
    <w:rsid w:val="00D97F5E"/>
    <w:rsid w:val="00DA0F26"/>
    <w:rsid w:val="00DA11A3"/>
    <w:rsid w:val="00DA12A3"/>
    <w:rsid w:val="00DA147A"/>
    <w:rsid w:val="00DA164C"/>
    <w:rsid w:val="00DA2299"/>
    <w:rsid w:val="00DA2BA2"/>
    <w:rsid w:val="00DA2BAA"/>
    <w:rsid w:val="00DA3168"/>
    <w:rsid w:val="00DA3CE9"/>
    <w:rsid w:val="00DA47D4"/>
    <w:rsid w:val="00DA4BCE"/>
    <w:rsid w:val="00DA515B"/>
    <w:rsid w:val="00DA5173"/>
    <w:rsid w:val="00DA55FA"/>
    <w:rsid w:val="00DA6187"/>
    <w:rsid w:val="00DA66C6"/>
    <w:rsid w:val="00DB11D8"/>
    <w:rsid w:val="00DB1B79"/>
    <w:rsid w:val="00DB1BB5"/>
    <w:rsid w:val="00DB1E2A"/>
    <w:rsid w:val="00DB3533"/>
    <w:rsid w:val="00DB48DC"/>
    <w:rsid w:val="00DB5B84"/>
    <w:rsid w:val="00DB6377"/>
    <w:rsid w:val="00DC239B"/>
    <w:rsid w:val="00DC3848"/>
    <w:rsid w:val="00DC5139"/>
    <w:rsid w:val="00DC6A27"/>
    <w:rsid w:val="00DC716F"/>
    <w:rsid w:val="00DC75BE"/>
    <w:rsid w:val="00DD03FF"/>
    <w:rsid w:val="00DD0E21"/>
    <w:rsid w:val="00DD2403"/>
    <w:rsid w:val="00DD2FE2"/>
    <w:rsid w:val="00DD44F9"/>
    <w:rsid w:val="00DD74E8"/>
    <w:rsid w:val="00DD785C"/>
    <w:rsid w:val="00DE0F1D"/>
    <w:rsid w:val="00DE1EAF"/>
    <w:rsid w:val="00DE23E0"/>
    <w:rsid w:val="00DE3C01"/>
    <w:rsid w:val="00DE3D9A"/>
    <w:rsid w:val="00DE4C89"/>
    <w:rsid w:val="00DE4FC7"/>
    <w:rsid w:val="00DE5134"/>
    <w:rsid w:val="00DE52F5"/>
    <w:rsid w:val="00DE540E"/>
    <w:rsid w:val="00DE6606"/>
    <w:rsid w:val="00DE7731"/>
    <w:rsid w:val="00DECBB6"/>
    <w:rsid w:val="00DF0380"/>
    <w:rsid w:val="00DF0D96"/>
    <w:rsid w:val="00DF1197"/>
    <w:rsid w:val="00DF19AF"/>
    <w:rsid w:val="00DF30C4"/>
    <w:rsid w:val="00DF3441"/>
    <w:rsid w:val="00DF3CF3"/>
    <w:rsid w:val="00DF3EA6"/>
    <w:rsid w:val="00DF3FA8"/>
    <w:rsid w:val="00DF524F"/>
    <w:rsid w:val="00DF5A3D"/>
    <w:rsid w:val="00DF72EA"/>
    <w:rsid w:val="00E00E05"/>
    <w:rsid w:val="00E015EC"/>
    <w:rsid w:val="00E0160B"/>
    <w:rsid w:val="00E02696"/>
    <w:rsid w:val="00E02D4B"/>
    <w:rsid w:val="00E039B6"/>
    <w:rsid w:val="00E03BBF"/>
    <w:rsid w:val="00E0498A"/>
    <w:rsid w:val="00E05571"/>
    <w:rsid w:val="00E059B0"/>
    <w:rsid w:val="00E05BF6"/>
    <w:rsid w:val="00E05DEB"/>
    <w:rsid w:val="00E06069"/>
    <w:rsid w:val="00E069CE"/>
    <w:rsid w:val="00E07219"/>
    <w:rsid w:val="00E07B4A"/>
    <w:rsid w:val="00E10068"/>
    <w:rsid w:val="00E10779"/>
    <w:rsid w:val="00E10950"/>
    <w:rsid w:val="00E1388E"/>
    <w:rsid w:val="00E14F90"/>
    <w:rsid w:val="00E17171"/>
    <w:rsid w:val="00E17884"/>
    <w:rsid w:val="00E20CAE"/>
    <w:rsid w:val="00E21B11"/>
    <w:rsid w:val="00E23BDB"/>
    <w:rsid w:val="00E24D0B"/>
    <w:rsid w:val="00E25741"/>
    <w:rsid w:val="00E25B0E"/>
    <w:rsid w:val="00E25DBF"/>
    <w:rsid w:val="00E30378"/>
    <w:rsid w:val="00E31E1A"/>
    <w:rsid w:val="00E31FFD"/>
    <w:rsid w:val="00E33897"/>
    <w:rsid w:val="00E3501D"/>
    <w:rsid w:val="00E367B0"/>
    <w:rsid w:val="00E371D7"/>
    <w:rsid w:val="00E37726"/>
    <w:rsid w:val="00E424A6"/>
    <w:rsid w:val="00E43DFE"/>
    <w:rsid w:val="00E442E6"/>
    <w:rsid w:val="00E444FD"/>
    <w:rsid w:val="00E46524"/>
    <w:rsid w:val="00E46C49"/>
    <w:rsid w:val="00E4757A"/>
    <w:rsid w:val="00E4779E"/>
    <w:rsid w:val="00E50011"/>
    <w:rsid w:val="00E502C4"/>
    <w:rsid w:val="00E511C4"/>
    <w:rsid w:val="00E5285F"/>
    <w:rsid w:val="00E531FB"/>
    <w:rsid w:val="00E5331F"/>
    <w:rsid w:val="00E5335C"/>
    <w:rsid w:val="00E54268"/>
    <w:rsid w:val="00E54F56"/>
    <w:rsid w:val="00E5585C"/>
    <w:rsid w:val="00E60293"/>
    <w:rsid w:val="00E604EC"/>
    <w:rsid w:val="00E61C2C"/>
    <w:rsid w:val="00E6257A"/>
    <w:rsid w:val="00E63597"/>
    <w:rsid w:val="00E63A13"/>
    <w:rsid w:val="00E63A2F"/>
    <w:rsid w:val="00E64058"/>
    <w:rsid w:val="00E65E09"/>
    <w:rsid w:val="00E66880"/>
    <w:rsid w:val="00E70736"/>
    <w:rsid w:val="00E712F6"/>
    <w:rsid w:val="00E716EE"/>
    <w:rsid w:val="00E71B26"/>
    <w:rsid w:val="00E71C1C"/>
    <w:rsid w:val="00E71DA8"/>
    <w:rsid w:val="00E72B97"/>
    <w:rsid w:val="00E73104"/>
    <w:rsid w:val="00E737BF"/>
    <w:rsid w:val="00E73A09"/>
    <w:rsid w:val="00E745FD"/>
    <w:rsid w:val="00E75C16"/>
    <w:rsid w:val="00E7629D"/>
    <w:rsid w:val="00E778FF"/>
    <w:rsid w:val="00E808D6"/>
    <w:rsid w:val="00E811B0"/>
    <w:rsid w:val="00E81789"/>
    <w:rsid w:val="00E81ACF"/>
    <w:rsid w:val="00E81C90"/>
    <w:rsid w:val="00E82393"/>
    <w:rsid w:val="00E82398"/>
    <w:rsid w:val="00E82ECA"/>
    <w:rsid w:val="00E83A15"/>
    <w:rsid w:val="00E83DF7"/>
    <w:rsid w:val="00E845EA"/>
    <w:rsid w:val="00E84691"/>
    <w:rsid w:val="00E86A2C"/>
    <w:rsid w:val="00E908B5"/>
    <w:rsid w:val="00E9158F"/>
    <w:rsid w:val="00E916A4"/>
    <w:rsid w:val="00E917CF"/>
    <w:rsid w:val="00E91B3D"/>
    <w:rsid w:val="00E91CCF"/>
    <w:rsid w:val="00E9255E"/>
    <w:rsid w:val="00E92BF4"/>
    <w:rsid w:val="00E92FB6"/>
    <w:rsid w:val="00E93496"/>
    <w:rsid w:val="00E934BE"/>
    <w:rsid w:val="00E95259"/>
    <w:rsid w:val="00E96C16"/>
    <w:rsid w:val="00E971C9"/>
    <w:rsid w:val="00E97B58"/>
    <w:rsid w:val="00EA238A"/>
    <w:rsid w:val="00EA4B80"/>
    <w:rsid w:val="00EA6833"/>
    <w:rsid w:val="00EA684D"/>
    <w:rsid w:val="00EA72FA"/>
    <w:rsid w:val="00EA7472"/>
    <w:rsid w:val="00EB0B0C"/>
    <w:rsid w:val="00EB1453"/>
    <w:rsid w:val="00EB16E4"/>
    <w:rsid w:val="00EB2BE6"/>
    <w:rsid w:val="00EB369A"/>
    <w:rsid w:val="00EB3CB0"/>
    <w:rsid w:val="00EB3DDA"/>
    <w:rsid w:val="00EB3E95"/>
    <w:rsid w:val="00EB4182"/>
    <w:rsid w:val="00EB4FAB"/>
    <w:rsid w:val="00EB6537"/>
    <w:rsid w:val="00EB67DF"/>
    <w:rsid w:val="00EB6FF5"/>
    <w:rsid w:val="00EB7C4D"/>
    <w:rsid w:val="00EB7FB5"/>
    <w:rsid w:val="00EC1EF5"/>
    <w:rsid w:val="00EC3331"/>
    <w:rsid w:val="00EC3A55"/>
    <w:rsid w:val="00EC6890"/>
    <w:rsid w:val="00EC6942"/>
    <w:rsid w:val="00EC6BE5"/>
    <w:rsid w:val="00ED34CA"/>
    <w:rsid w:val="00ED43E2"/>
    <w:rsid w:val="00ED44C5"/>
    <w:rsid w:val="00ED4942"/>
    <w:rsid w:val="00ED5BF3"/>
    <w:rsid w:val="00ED5E78"/>
    <w:rsid w:val="00ED649B"/>
    <w:rsid w:val="00ED6521"/>
    <w:rsid w:val="00ED6628"/>
    <w:rsid w:val="00ED6B4C"/>
    <w:rsid w:val="00ED7486"/>
    <w:rsid w:val="00EE06F4"/>
    <w:rsid w:val="00EE0DF1"/>
    <w:rsid w:val="00EE155F"/>
    <w:rsid w:val="00EE3D31"/>
    <w:rsid w:val="00EE4546"/>
    <w:rsid w:val="00EE51C9"/>
    <w:rsid w:val="00EE5D62"/>
    <w:rsid w:val="00EE5E63"/>
    <w:rsid w:val="00EE6430"/>
    <w:rsid w:val="00EF060A"/>
    <w:rsid w:val="00EF2B9C"/>
    <w:rsid w:val="00EF36FA"/>
    <w:rsid w:val="00EF48B0"/>
    <w:rsid w:val="00EF72D9"/>
    <w:rsid w:val="00EF76D5"/>
    <w:rsid w:val="00EF78AD"/>
    <w:rsid w:val="00EF7CFE"/>
    <w:rsid w:val="00F00729"/>
    <w:rsid w:val="00F0083C"/>
    <w:rsid w:val="00F0216C"/>
    <w:rsid w:val="00F025CF"/>
    <w:rsid w:val="00F031D0"/>
    <w:rsid w:val="00F03728"/>
    <w:rsid w:val="00F048D9"/>
    <w:rsid w:val="00F04C57"/>
    <w:rsid w:val="00F04C8E"/>
    <w:rsid w:val="00F05B07"/>
    <w:rsid w:val="00F068F0"/>
    <w:rsid w:val="00F0777C"/>
    <w:rsid w:val="00F10914"/>
    <w:rsid w:val="00F10D3A"/>
    <w:rsid w:val="00F11523"/>
    <w:rsid w:val="00F12242"/>
    <w:rsid w:val="00F147B7"/>
    <w:rsid w:val="00F150A2"/>
    <w:rsid w:val="00F1528C"/>
    <w:rsid w:val="00F155BA"/>
    <w:rsid w:val="00F20909"/>
    <w:rsid w:val="00F21537"/>
    <w:rsid w:val="00F21CA7"/>
    <w:rsid w:val="00F21E38"/>
    <w:rsid w:val="00F22E16"/>
    <w:rsid w:val="00F233F7"/>
    <w:rsid w:val="00F23DBC"/>
    <w:rsid w:val="00F24E8D"/>
    <w:rsid w:val="00F255E3"/>
    <w:rsid w:val="00F26EE4"/>
    <w:rsid w:val="00F2789C"/>
    <w:rsid w:val="00F301B0"/>
    <w:rsid w:val="00F30C9B"/>
    <w:rsid w:val="00F314AB"/>
    <w:rsid w:val="00F318F9"/>
    <w:rsid w:val="00F31D8C"/>
    <w:rsid w:val="00F31F5E"/>
    <w:rsid w:val="00F31F80"/>
    <w:rsid w:val="00F3228A"/>
    <w:rsid w:val="00F32DEE"/>
    <w:rsid w:val="00F3357B"/>
    <w:rsid w:val="00F33880"/>
    <w:rsid w:val="00F358FC"/>
    <w:rsid w:val="00F36F3B"/>
    <w:rsid w:val="00F4004B"/>
    <w:rsid w:val="00F40772"/>
    <w:rsid w:val="00F423B3"/>
    <w:rsid w:val="00F426E6"/>
    <w:rsid w:val="00F43686"/>
    <w:rsid w:val="00F43C60"/>
    <w:rsid w:val="00F44F74"/>
    <w:rsid w:val="00F45AA9"/>
    <w:rsid w:val="00F45DEA"/>
    <w:rsid w:val="00F47D54"/>
    <w:rsid w:val="00F5058F"/>
    <w:rsid w:val="00F524CC"/>
    <w:rsid w:val="00F52510"/>
    <w:rsid w:val="00F53212"/>
    <w:rsid w:val="00F53F7D"/>
    <w:rsid w:val="00F5417C"/>
    <w:rsid w:val="00F577B8"/>
    <w:rsid w:val="00F607C3"/>
    <w:rsid w:val="00F60C9C"/>
    <w:rsid w:val="00F623D2"/>
    <w:rsid w:val="00F62604"/>
    <w:rsid w:val="00F628E0"/>
    <w:rsid w:val="00F62B99"/>
    <w:rsid w:val="00F63B99"/>
    <w:rsid w:val="00F64B2A"/>
    <w:rsid w:val="00F657A2"/>
    <w:rsid w:val="00F659C5"/>
    <w:rsid w:val="00F6750D"/>
    <w:rsid w:val="00F676CE"/>
    <w:rsid w:val="00F67C4F"/>
    <w:rsid w:val="00F70023"/>
    <w:rsid w:val="00F709B5"/>
    <w:rsid w:val="00F70A1E"/>
    <w:rsid w:val="00F71CA4"/>
    <w:rsid w:val="00F7215D"/>
    <w:rsid w:val="00F7243D"/>
    <w:rsid w:val="00F7259D"/>
    <w:rsid w:val="00F736D9"/>
    <w:rsid w:val="00F7387C"/>
    <w:rsid w:val="00F73B6D"/>
    <w:rsid w:val="00F73D91"/>
    <w:rsid w:val="00F747EF"/>
    <w:rsid w:val="00F74C17"/>
    <w:rsid w:val="00F74F75"/>
    <w:rsid w:val="00F77EBD"/>
    <w:rsid w:val="00F80950"/>
    <w:rsid w:val="00F80A38"/>
    <w:rsid w:val="00F81129"/>
    <w:rsid w:val="00F822E9"/>
    <w:rsid w:val="00F82478"/>
    <w:rsid w:val="00F83513"/>
    <w:rsid w:val="00F83E4F"/>
    <w:rsid w:val="00F83F39"/>
    <w:rsid w:val="00F8408C"/>
    <w:rsid w:val="00F841D0"/>
    <w:rsid w:val="00F8788E"/>
    <w:rsid w:val="00F87E10"/>
    <w:rsid w:val="00F87EAA"/>
    <w:rsid w:val="00F90212"/>
    <w:rsid w:val="00F913E7"/>
    <w:rsid w:val="00F92C17"/>
    <w:rsid w:val="00F932D2"/>
    <w:rsid w:val="00F933BA"/>
    <w:rsid w:val="00F94180"/>
    <w:rsid w:val="00F943E4"/>
    <w:rsid w:val="00F94DB0"/>
    <w:rsid w:val="00F96EF8"/>
    <w:rsid w:val="00F97AAC"/>
    <w:rsid w:val="00F97B41"/>
    <w:rsid w:val="00FA0A9F"/>
    <w:rsid w:val="00FA1BD5"/>
    <w:rsid w:val="00FA203A"/>
    <w:rsid w:val="00FA2532"/>
    <w:rsid w:val="00FA2E13"/>
    <w:rsid w:val="00FA2E24"/>
    <w:rsid w:val="00FA37C8"/>
    <w:rsid w:val="00FA38E3"/>
    <w:rsid w:val="00FA4722"/>
    <w:rsid w:val="00FA5A65"/>
    <w:rsid w:val="00FA6CF0"/>
    <w:rsid w:val="00FA7247"/>
    <w:rsid w:val="00FB2E1C"/>
    <w:rsid w:val="00FB35DE"/>
    <w:rsid w:val="00FB43B7"/>
    <w:rsid w:val="00FB4CD3"/>
    <w:rsid w:val="00FB559E"/>
    <w:rsid w:val="00FB6E25"/>
    <w:rsid w:val="00FB7B3D"/>
    <w:rsid w:val="00FC19D8"/>
    <w:rsid w:val="00FC1A16"/>
    <w:rsid w:val="00FC25E2"/>
    <w:rsid w:val="00FC2E36"/>
    <w:rsid w:val="00FC3163"/>
    <w:rsid w:val="00FC3327"/>
    <w:rsid w:val="00FC4692"/>
    <w:rsid w:val="00FC4B24"/>
    <w:rsid w:val="00FC5BA1"/>
    <w:rsid w:val="00FC740C"/>
    <w:rsid w:val="00FC7678"/>
    <w:rsid w:val="00FC7EFE"/>
    <w:rsid w:val="00FD1F3F"/>
    <w:rsid w:val="00FD203C"/>
    <w:rsid w:val="00FD29F5"/>
    <w:rsid w:val="00FD303A"/>
    <w:rsid w:val="00FD3BBE"/>
    <w:rsid w:val="00FD3BF1"/>
    <w:rsid w:val="00FD3E14"/>
    <w:rsid w:val="00FD443A"/>
    <w:rsid w:val="00FD4789"/>
    <w:rsid w:val="00FD4AC9"/>
    <w:rsid w:val="00FD56C2"/>
    <w:rsid w:val="00FD77AA"/>
    <w:rsid w:val="00FE0013"/>
    <w:rsid w:val="00FE0392"/>
    <w:rsid w:val="00FE08AD"/>
    <w:rsid w:val="00FE112F"/>
    <w:rsid w:val="00FE2B78"/>
    <w:rsid w:val="00FE2BD9"/>
    <w:rsid w:val="00FE3D02"/>
    <w:rsid w:val="00FE3D4D"/>
    <w:rsid w:val="00FE43F8"/>
    <w:rsid w:val="00FE5953"/>
    <w:rsid w:val="00FE5BDB"/>
    <w:rsid w:val="00FE7FF3"/>
    <w:rsid w:val="00FF00C7"/>
    <w:rsid w:val="00FF1172"/>
    <w:rsid w:val="00FF1557"/>
    <w:rsid w:val="00FF26AC"/>
    <w:rsid w:val="00FF2B1D"/>
    <w:rsid w:val="00FF31F5"/>
    <w:rsid w:val="00FF3C8E"/>
    <w:rsid w:val="00FF3FB3"/>
    <w:rsid w:val="00FF4C4C"/>
    <w:rsid w:val="00FF4E47"/>
    <w:rsid w:val="00FF5123"/>
    <w:rsid w:val="00FF5248"/>
    <w:rsid w:val="00FF5783"/>
    <w:rsid w:val="00FF6000"/>
    <w:rsid w:val="0139C2D9"/>
    <w:rsid w:val="0140E4D7"/>
    <w:rsid w:val="01532EBE"/>
    <w:rsid w:val="015D330B"/>
    <w:rsid w:val="0192FDBF"/>
    <w:rsid w:val="01BD9B4B"/>
    <w:rsid w:val="01EE0061"/>
    <w:rsid w:val="02454C46"/>
    <w:rsid w:val="0254827B"/>
    <w:rsid w:val="02690F28"/>
    <w:rsid w:val="02697011"/>
    <w:rsid w:val="02781347"/>
    <w:rsid w:val="0295C66B"/>
    <w:rsid w:val="02A173ED"/>
    <w:rsid w:val="02CE20A7"/>
    <w:rsid w:val="02D7DA10"/>
    <w:rsid w:val="03043B74"/>
    <w:rsid w:val="03386F56"/>
    <w:rsid w:val="038CE532"/>
    <w:rsid w:val="04079584"/>
    <w:rsid w:val="041F7F01"/>
    <w:rsid w:val="044EBD0D"/>
    <w:rsid w:val="0472F626"/>
    <w:rsid w:val="04A74B77"/>
    <w:rsid w:val="04A92022"/>
    <w:rsid w:val="04D0BA8E"/>
    <w:rsid w:val="04EECE6A"/>
    <w:rsid w:val="0507C6F6"/>
    <w:rsid w:val="052B7910"/>
    <w:rsid w:val="055ABE66"/>
    <w:rsid w:val="056D1BB4"/>
    <w:rsid w:val="059763B9"/>
    <w:rsid w:val="05C42006"/>
    <w:rsid w:val="05F14C16"/>
    <w:rsid w:val="0634F9E5"/>
    <w:rsid w:val="0635FCDE"/>
    <w:rsid w:val="06464EDA"/>
    <w:rsid w:val="0646A6FB"/>
    <w:rsid w:val="0687D9F4"/>
    <w:rsid w:val="0696BAE4"/>
    <w:rsid w:val="06B227D4"/>
    <w:rsid w:val="06C59E0E"/>
    <w:rsid w:val="06F233A4"/>
    <w:rsid w:val="071CEE57"/>
    <w:rsid w:val="072A3AD4"/>
    <w:rsid w:val="072C3523"/>
    <w:rsid w:val="0760BA89"/>
    <w:rsid w:val="0786B3EB"/>
    <w:rsid w:val="07C307BA"/>
    <w:rsid w:val="080D3B53"/>
    <w:rsid w:val="08225DC3"/>
    <w:rsid w:val="0846052C"/>
    <w:rsid w:val="084F7E34"/>
    <w:rsid w:val="0854F2E5"/>
    <w:rsid w:val="0866E8C2"/>
    <w:rsid w:val="0882DCBF"/>
    <w:rsid w:val="08A4DFB5"/>
    <w:rsid w:val="08DF2126"/>
    <w:rsid w:val="0908FC31"/>
    <w:rsid w:val="094C974F"/>
    <w:rsid w:val="0961C091"/>
    <w:rsid w:val="096D7471"/>
    <w:rsid w:val="0972AB9D"/>
    <w:rsid w:val="09E06F17"/>
    <w:rsid w:val="09EA6B9D"/>
    <w:rsid w:val="09FBA2C5"/>
    <w:rsid w:val="0A1D2C34"/>
    <w:rsid w:val="0A75DF7B"/>
    <w:rsid w:val="0AA16EC0"/>
    <w:rsid w:val="0AE9935E"/>
    <w:rsid w:val="0B1AEAFA"/>
    <w:rsid w:val="0B4AE0CC"/>
    <w:rsid w:val="0B5DFF61"/>
    <w:rsid w:val="0BBB31B3"/>
    <w:rsid w:val="0BD20D19"/>
    <w:rsid w:val="0BE326BD"/>
    <w:rsid w:val="0C1479E4"/>
    <w:rsid w:val="0C224798"/>
    <w:rsid w:val="0C6B9719"/>
    <w:rsid w:val="0CAA2458"/>
    <w:rsid w:val="0CD39A49"/>
    <w:rsid w:val="0CECEB09"/>
    <w:rsid w:val="0CEFCBB2"/>
    <w:rsid w:val="0D15A088"/>
    <w:rsid w:val="0D26035B"/>
    <w:rsid w:val="0D6E61AB"/>
    <w:rsid w:val="0D7445B1"/>
    <w:rsid w:val="0DD16354"/>
    <w:rsid w:val="0E00FCEA"/>
    <w:rsid w:val="0E6066B6"/>
    <w:rsid w:val="0E6B053B"/>
    <w:rsid w:val="0E904229"/>
    <w:rsid w:val="0EA64F19"/>
    <w:rsid w:val="0EBD3FAB"/>
    <w:rsid w:val="0F255F9D"/>
    <w:rsid w:val="0F2B92BB"/>
    <w:rsid w:val="0F3A9D92"/>
    <w:rsid w:val="0FAF2A9D"/>
    <w:rsid w:val="0FE1D70F"/>
    <w:rsid w:val="0FE4046F"/>
    <w:rsid w:val="10312C04"/>
    <w:rsid w:val="10611BDE"/>
    <w:rsid w:val="10B6873D"/>
    <w:rsid w:val="10DD353E"/>
    <w:rsid w:val="10DF8432"/>
    <w:rsid w:val="10E94FDD"/>
    <w:rsid w:val="10F202B4"/>
    <w:rsid w:val="10F6C773"/>
    <w:rsid w:val="10FEBC09"/>
    <w:rsid w:val="10FF3B51"/>
    <w:rsid w:val="11427487"/>
    <w:rsid w:val="117334A4"/>
    <w:rsid w:val="118CB58A"/>
    <w:rsid w:val="11944200"/>
    <w:rsid w:val="119B55A3"/>
    <w:rsid w:val="11B0B615"/>
    <w:rsid w:val="11D2526D"/>
    <w:rsid w:val="120221F2"/>
    <w:rsid w:val="1245A4BB"/>
    <w:rsid w:val="12523526"/>
    <w:rsid w:val="1262D554"/>
    <w:rsid w:val="12D59C05"/>
    <w:rsid w:val="1303A359"/>
    <w:rsid w:val="1310BABC"/>
    <w:rsid w:val="132D34DE"/>
    <w:rsid w:val="132DFEF6"/>
    <w:rsid w:val="13995418"/>
    <w:rsid w:val="13A5503C"/>
    <w:rsid w:val="13F3355D"/>
    <w:rsid w:val="13FDF543"/>
    <w:rsid w:val="141586AF"/>
    <w:rsid w:val="1449E0BC"/>
    <w:rsid w:val="1488B35B"/>
    <w:rsid w:val="152B7C10"/>
    <w:rsid w:val="155A3C8A"/>
    <w:rsid w:val="16223750"/>
    <w:rsid w:val="16A595B3"/>
    <w:rsid w:val="16C62C09"/>
    <w:rsid w:val="17027E32"/>
    <w:rsid w:val="171754A4"/>
    <w:rsid w:val="1745C429"/>
    <w:rsid w:val="17703C0F"/>
    <w:rsid w:val="17C6C639"/>
    <w:rsid w:val="1808ED0C"/>
    <w:rsid w:val="181BF764"/>
    <w:rsid w:val="18302240"/>
    <w:rsid w:val="1831E3C4"/>
    <w:rsid w:val="1845DF77"/>
    <w:rsid w:val="1870AB4F"/>
    <w:rsid w:val="1879BF13"/>
    <w:rsid w:val="187E5740"/>
    <w:rsid w:val="188792E1"/>
    <w:rsid w:val="18D483F0"/>
    <w:rsid w:val="190A43C3"/>
    <w:rsid w:val="19AD0A55"/>
    <w:rsid w:val="19EEEED9"/>
    <w:rsid w:val="1A1DCF69"/>
    <w:rsid w:val="1A7B67E0"/>
    <w:rsid w:val="1AF5CCCA"/>
    <w:rsid w:val="1AFA73DB"/>
    <w:rsid w:val="1B485D43"/>
    <w:rsid w:val="1B4C3055"/>
    <w:rsid w:val="1C56E6B2"/>
    <w:rsid w:val="1C98B9D4"/>
    <w:rsid w:val="1D136BAD"/>
    <w:rsid w:val="1D59ACA6"/>
    <w:rsid w:val="1D93F180"/>
    <w:rsid w:val="1DA26678"/>
    <w:rsid w:val="1DA97B15"/>
    <w:rsid w:val="1DF73F07"/>
    <w:rsid w:val="1E12D9D4"/>
    <w:rsid w:val="1E2B8C87"/>
    <w:rsid w:val="1E2DD055"/>
    <w:rsid w:val="1E7F888E"/>
    <w:rsid w:val="1ED2A0A5"/>
    <w:rsid w:val="1EDA80A7"/>
    <w:rsid w:val="1EF464D6"/>
    <w:rsid w:val="1EFAD6D9"/>
    <w:rsid w:val="1F21D451"/>
    <w:rsid w:val="1F3DD002"/>
    <w:rsid w:val="1FF46153"/>
    <w:rsid w:val="1FF9D8F6"/>
    <w:rsid w:val="203280E6"/>
    <w:rsid w:val="203B7443"/>
    <w:rsid w:val="206D51AD"/>
    <w:rsid w:val="20AA3B06"/>
    <w:rsid w:val="20D2403C"/>
    <w:rsid w:val="20DAAF5E"/>
    <w:rsid w:val="20ED0471"/>
    <w:rsid w:val="20EE0E25"/>
    <w:rsid w:val="21744B22"/>
    <w:rsid w:val="217EE4B3"/>
    <w:rsid w:val="2182CB28"/>
    <w:rsid w:val="21D055DB"/>
    <w:rsid w:val="21D23A65"/>
    <w:rsid w:val="22046A61"/>
    <w:rsid w:val="232960DA"/>
    <w:rsid w:val="239019E6"/>
    <w:rsid w:val="241A72CE"/>
    <w:rsid w:val="241E59D4"/>
    <w:rsid w:val="2420AB9B"/>
    <w:rsid w:val="242587BE"/>
    <w:rsid w:val="244E916C"/>
    <w:rsid w:val="2478EB2B"/>
    <w:rsid w:val="247BC7E4"/>
    <w:rsid w:val="2495FDCF"/>
    <w:rsid w:val="2501AAC7"/>
    <w:rsid w:val="25FD6E49"/>
    <w:rsid w:val="2628EAFC"/>
    <w:rsid w:val="2660E407"/>
    <w:rsid w:val="267DB05A"/>
    <w:rsid w:val="26BA23BB"/>
    <w:rsid w:val="26BAB787"/>
    <w:rsid w:val="26C741C0"/>
    <w:rsid w:val="26FEC75D"/>
    <w:rsid w:val="273ABAB4"/>
    <w:rsid w:val="278DC573"/>
    <w:rsid w:val="27B68574"/>
    <w:rsid w:val="27B7F65B"/>
    <w:rsid w:val="27BDC2C6"/>
    <w:rsid w:val="27C3A727"/>
    <w:rsid w:val="27E7D56F"/>
    <w:rsid w:val="284DCE18"/>
    <w:rsid w:val="286C379A"/>
    <w:rsid w:val="289A257E"/>
    <w:rsid w:val="28EC6CFD"/>
    <w:rsid w:val="290E0792"/>
    <w:rsid w:val="29F101AA"/>
    <w:rsid w:val="2A2BA106"/>
    <w:rsid w:val="2A44F94D"/>
    <w:rsid w:val="2A9C4554"/>
    <w:rsid w:val="2AA3B177"/>
    <w:rsid w:val="2ADC1CD7"/>
    <w:rsid w:val="2B372555"/>
    <w:rsid w:val="2B6BCDD0"/>
    <w:rsid w:val="2B8CBEE8"/>
    <w:rsid w:val="2BAF6F09"/>
    <w:rsid w:val="2BB45780"/>
    <w:rsid w:val="2BEB6863"/>
    <w:rsid w:val="2C1679C2"/>
    <w:rsid w:val="2C3091A0"/>
    <w:rsid w:val="2CBF01CB"/>
    <w:rsid w:val="2D0EB537"/>
    <w:rsid w:val="2D27532D"/>
    <w:rsid w:val="2D448F43"/>
    <w:rsid w:val="2DA40AD2"/>
    <w:rsid w:val="2DAAC0BC"/>
    <w:rsid w:val="2DB9D22F"/>
    <w:rsid w:val="2DCA7BA0"/>
    <w:rsid w:val="2E1CBCDE"/>
    <w:rsid w:val="2E57F536"/>
    <w:rsid w:val="2E8FEAAD"/>
    <w:rsid w:val="2EFFD98B"/>
    <w:rsid w:val="2F0851C0"/>
    <w:rsid w:val="2F0FBC35"/>
    <w:rsid w:val="2F136411"/>
    <w:rsid w:val="2F29B6F9"/>
    <w:rsid w:val="2FDC8762"/>
    <w:rsid w:val="2FE91F5E"/>
    <w:rsid w:val="2FFC6266"/>
    <w:rsid w:val="303B624E"/>
    <w:rsid w:val="303F6E62"/>
    <w:rsid w:val="309191D6"/>
    <w:rsid w:val="30B7917A"/>
    <w:rsid w:val="30C68942"/>
    <w:rsid w:val="30E9021C"/>
    <w:rsid w:val="30FC58F1"/>
    <w:rsid w:val="30FEA6AC"/>
    <w:rsid w:val="312297DD"/>
    <w:rsid w:val="314A7025"/>
    <w:rsid w:val="318F3A0E"/>
    <w:rsid w:val="31B2DE86"/>
    <w:rsid w:val="31D4001D"/>
    <w:rsid w:val="31D8182B"/>
    <w:rsid w:val="3223F520"/>
    <w:rsid w:val="325E6F34"/>
    <w:rsid w:val="328563B1"/>
    <w:rsid w:val="32857F7B"/>
    <w:rsid w:val="330E69D0"/>
    <w:rsid w:val="330EF03F"/>
    <w:rsid w:val="333C7D40"/>
    <w:rsid w:val="338ECB83"/>
    <w:rsid w:val="339C9E2B"/>
    <w:rsid w:val="33E450B2"/>
    <w:rsid w:val="34E252AF"/>
    <w:rsid w:val="3506BEC6"/>
    <w:rsid w:val="350C181A"/>
    <w:rsid w:val="3519E568"/>
    <w:rsid w:val="352A9BE4"/>
    <w:rsid w:val="3537D769"/>
    <w:rsid w:val="356206D9"/>
    <w:rsid w:val="35782FCF"/>
    <w:rsid w:val="3592FFE9"/>
    <w:rsid w:val="35B5810F"/>
    <w:rsid w:val="364D4275"/>
    <w:rsid w:val="368166F8"/>
    <w:rsid w:val="3690CA0E"/>
    <w:rsid w:val="36E71572"/>
    <w:rsid w:val="36FAA481"/>
    <w:rsid w:val="375D6177"/>
    <w:rsid w:val="376306F2"/>
    <w:rsid w:val="377B5750"/>
    <w:rsid w:val="3788F58D"/>
    <w:rsid w:val="378A5C12"/>
    <w:rsid w:val="3822F484"/>
    <w:rsid w:val="3835670A"/>
    <w:rsid w:val="385F8D39"/>
    <w:rsid w:val="3860D1FB"/>
    <w:rsid w:val="38EA056A"/>
    <w:rsid w:val="38F50001"/>
    <w:rsid w:val="38F6BDE0"/>
    <w:rsid w:val="38FB89D4"/>
    <w:rsid w:val="390E2824"/>
    <w:rsid w:val="392576AF"/>
    <w:rsid w:val="39766C8B"/>
    <w:rsid w:val="39785F20"/>
    <w:rsid w:val="39CF5ED8"/>
    <w:rsid w:val="3A46CEC6"/>
    <w:rsid w:val="3A483DBC"/>
    <w:rsid w:val="3A5204F0"/>
    <w:rsid w:val="3A586A86"/>
    <w:rsid w:val="3AE79A4F"/>
    <w:rsid w:val="3B7B57E0"/>
    <w:rsid w:val="3BA46563"/>
    <w:rsid w:val="3BE35BDB"/>
    <w:rsid w:val="3C11884D"/>
    <w:rsid w:val="3C406F8F"/>
    <w:rsid w:val="3C7AEEA4"/>
    <w:rsid w:val="3C9C7A44"/>
    <w:rsid w:val="3CC9118A"/>
    <w:rsid w:val="3CC9B396"/>
    <w:rsid w:val="3CD9F3E2"/>
    <w:rsid w:val="3D0CF2A2"/>
    <w:rsid w:val="3D49E167"/>
    <w:rsid w:val="3DD62B46"/>
    <w:rsid w:val="3DD8C299"/>
    <w:rsid w:val="3E49467E"/>
    <w:rsid w:val="3E58E0A7"/>
    <w:rsid w:val="3EDC8D6E"/>
    <w:rsid w:val="3EE38E4F"/>
    <w:rsid w:val="3F007D6C"/>
    <w:rsid w:val="3F02C2FC"/>
    <w:rsid w:val="3F59CC37"/>
    <w:rsid w:val="3F5D0B46"/>
    <w:rsid w:val="3FE8320A"/>
    <w:rsid w:val="406452C4"/>
    <w:rsid w:val="4074CE3D"/>
    <w:rsid w:val="40CFBD7A"/>
    <w:rsid w:val="40D374F2"/>
    <w:rsid w:val="41000DDC"/>
    <w:rsid w:val="410A61C8"/>
    <w:rsid w:val="418E750F"/>
    <w:rsid w:val="41BC4480"/>
    <w:rsid w:val="41CAAD2E"/>
    <w:rsid w:val="423CECB6"/>
    <w:rsid w:val="426CF7A7"/>
    <w:rsid w:val="42CB86C9"/>
    <w:rsid w:val="42E012DF"/>
    <w:rsid w:val="42E122E6"/>
    <w:rsid w:val="431EEAD9"/>
    <w:rsid w:val="4349A697"/>
    <w:rsid w:val="4359A85E"/>
    <w:rsid w:val="4386E496"/>
    <w:rsid w:val="442D735D"/>
    <w:rsid w:val="443ACBBA"/>
    <w:rsid w:val="445B06DB"/>
    <w:rsid w:val="446A5EA4"/>
    <w:rsid w:val="44C9432E"/>
    <w:rsid w:val="44F98679"/>
    <w:rsid w:val="451BCC0D"/>
    <w:rsid w:val="45509AB5"/>
    <w:rsid w:val="4589A276"/>
    <w:rsid w:val="45FE8B44"/>
    <w:rsid w:val="4606D97E"/>
    <w:rsid w:val="467DEA21"/>
    <w:rsid w:val="46ABA27B"/>
    <w:rsid w:val="46AEDB5E"/>
    <w:rsid w:val="46F47662"/>
    <w:rsid w:val="4743D846"/>
    <w:rsid w:val="47624397"/>
    <w:rsid w:val="47633AE2"/>
    <w:rsid w:val="47C17571"/>
    <w:rsid w:val="47D7289D"/>
    <w:rsid w:val="48200190"/>
    <w:rsid w:val="484598F7"/>
    <w:rsid w:val="484AABBF"/>
    <w:rsid w:val="48998B54"/>
    <w:rsid w:val="489F895C"/>
    <w:rsid w:val="48BE8F03"/>
    <w:rsid w:val="48CF9A55"/>
    <w:rsid w:val="49215AC2"/>
    <w:rsid w:val="492F50D9"/>
    <w:rsid w:val="494D7155"/>
    <w:rsid w:val="49556ACD"/>
    <w:rsid w:val="495ABFEC"/>
    <w:rsid w:val="4996E05E"/>
    <w:rsid w:val="4A4F9AD6"/>
    <w:rsid w:val="4A50A8A6"/>
    <w:rsid w:val="4A5C32B2"/>
    <w:rsid w:val="4AD975D9"/>
    <w:rsid w:val="4AFF0B87"/>
    <w:rsid w:val="4B814F83"/>
    <w:rsid w:val="4BA9B343"/>
    <w:rsid w:val="4BD0EF49"/>
    <w:rsid w:val="4BEF160F"/>
    <w:rsid w:val="4C4CA7F2"/>
    <w:rsid w:val="4C911556"/>
    <w:rsid w:val="4CA66332"/>
    <w:rsid w:val="4D014A8E"/>
    <w:rsid w:val="4D5B4BE6"/>
    <w:rsid w:val="4D6399ED"/>
    <w:rsid w:val="4D6A8BC5"/>
    <w:rsid w:val="4D7BD097"/>
    <w:rsid w:val="4D7E81C3"/>
    <w:rsid w:val="4DDA4EEF"/>
    <w:rsid w:val="4E0F9DA6"/>
    <w:rsid w:val="4E34C4C2"/>
    <w:rsid w:val="4E44C40A"/>
    <w:rsid w:val="4E48E20E"/>
    <w:rsid w:val="4E5B829D"/>
    <w:rsid w:val="4E743CB7"/>
    <w:rsid w:val="4ECA9D8A"/>
    <w:rsid w:val="4F47C1B3"/>
    <w:rsid w:val="4F70A599"/>
    <w:rsid w:val="4F769332"/>
    <w:rsid w:val="4FC18293"/>
    <w:rsid w:val="51572274"/>
    <w:rsid w:val="518C8BE2"/>
    <w:rsid w:val="520315DF"/>
    <w:rsid w:val="523FFA3E"/>
    <w:rsid w:val="524ACC55"/>
    <w:rsid w:val="52723D18"/>
    <w:rsid w:val="52754A8F"/>
    <w:rsid w:val="5299763A"/>
    <w:rsid w:val="52B87E32"/>
    <w:rsid w:val="52C69D98"/>
    <w:rsid w:val="53166FF9"/>
    <w:rsid w:val="536BF362"/>
    <w:rsid w:val="53773420"/>
    <w:rsid w:val="53C49F39"/>
    <w:rsid w:val="53DAC5CE"/>
    <w:rsid w:val="53EDF3BA"/>
    <w:rsid w:val="54283561"/>
    <w:rsid w:val="545193E4"/>
    <w:rsid w:val="5463401D"/>
    <w:rsid w:val="548A4971"/>
    <w:rsid w:val="54910AEB"/>
    <w:rsid w:val="54E56B6B"/>
    <w:rsid w:val="54F1ADEA"/>
    <w:rsid w:val="550ECD41"/>
    <w:rsid w:val="551248F8"/>
    <w:rsid w:val="55154E31"/>
    <w:rsid w:val="5526861D"/>
    <w:rsid w:val="552C41F8"/>
    <w:rsid w:val="55553DBF"/>
    <w:rsid w:val="555641C5"/>
    <w:rsid w:val="55758299"/>
    <w:rsid w:val="55BFE9BA"/>
    <w:rsid w:val="55C6CE7F"/>
    <w:rsid w:val="55D4E037"/>
    <w:rsid w:val="561E2857"/>
    <w:rsid w:val="5620E0A4"/>
    <w:rsid w:val="5633CB66"/>
    <w:rsid w:val="56978704"/>
    <w:rsid w:val="56E7941D"/>
    <w:rsid w:val="57026C06"/>
    <w:rsid w:val="57BD7150"/>
    <w:rsid w:val="57C62D20"/>
    <w:rsid w:val="57D885BE"/>
    <w:rsid w:val="57DECE89"/>
    <w:rsid w:val="57DF53B9"/>
    <w:rsid w:val="57F02235"/>
    <w:rsid w:val="57F3771F"/>
    <w:rsid w:val="5847FA50"/>
    <w:rsid w:val="586300AB"/>
    <w:rsid w:val="586714F3"/>
    <w:rsid w:val="58CBCFCB"/>
    <w:rsid w:val="593DEC9F"/>
    <w:rsid w:val="59553FF0"/>
    <w:rsid w:val="59674D60"/>
    <w:rsid w:val="59965244"/>
    <w:rsid w:val="59F524A3"/>
    <w:rsid w:val="59F57593"/>
    <w:rsid w:val="5A388C47"/>
    <w:rsid w:val="5A648541"/>
    <w:rsid w:val="5A975CDE"/>
    <w:rsid w:val="5AB9D21F"/>
    <w:rsid w:val="5ACA360B"/>
    <w:rsid w:val="5AFDECA3"/>
    <w:rsid w:val="5B8550EA"/>
    <w:rsid w:val="5B9BFFFD"/>
    <w:rsid w:val="5B9F76E5"/>
    <w:rsid w:val="5BD28B89"/>
    <w:rsid w:val="5BD7A331"/>
    <w:rsid w:val="5BFC3BF7"/>
    <w:rsid w:val="5C01FAF3"/>
    <w:rsid w:val="5CD6378E"/>
    <w:rsid w:val="5CD9CC17"/>
    <w:rsid w:val="5D274A9D"/>
    <w:rsid w:val="5D48FCA7"/>
    <w:rsid w:val="5D4C9B18"/>
    <w:rsid w:val="5D5A8AE9"/>
    <w:rsid w:val="5D79CBC8"/>
    <w:rsid w:val="5E24BC46"/>
    <w:rsid w:val="5E29392E"/>
    <w:rsid w:val="5EC15ED2"/>
    <w:rsid w:val="5ED9B076"/>
    <w:rsid w:val="5EEB8444"/>
    <w:rsid w:val="5EF5E438"/>
    <w:rsid w:val="5EF68EC6"/>
    <w:rsid w:val="5F0050D1"/>
    <w:rsid w:val="5F6D6ED5"/>
    <w:rsid w:val="5FBC888A"/>
    <w:rsid w:val="5FE087BF"/>
    <w:rsid w:val="6009E09E"/>
    <w:rsid w:val="601C78EA"/>
    <w:rsid w:val="60678DF4"/>
    <w:rsid w:val="6076C1BF"/>
    <w:rsid w:val="60799FF1"/>
    <w:rsid w:val="60C7DC7D"/>
    <w:rsid w:val="60FBE1E5"/>
    <w:rsid w:val="61056F72"/>
    <w:rsid w:val="6131CC9D"/>
    <w:rsid w:val="615DF9B9"/>
    <w:rsid w:val="619E3346"/>
    <w:rsid w:val="61E329F4"/>
    <w:rsid w:val="61F2A6A0"/>
    <w:rsid w:val="622A0AF6"/>
    <w:rsid w:val="622FDCE8"/>
    <w:rsid w:val="62547535"/>
    <w:rsid w:val="6256B4C8"/>
    <w:rsid w:val="6265F761"/>
    <w:rsid w:val="6273DFCE"/>
    <w:rsid w:val="62E24C65"/>
    <w:rsid w:val="631423F3"/>
    <w:rsid w:val="634178B9"/>
    <w:rsid w:val="634CD2E1"/>
    <w:rsid w:val="6387A4FD"/>
    <w:rsid w:val="63924FAF"/>
    <w:rsid w:val="639631B6"/>
    <w:rsid w:val="63A2D72E"/>
    <w:rsid w:val="63B849DF"/>
    <w:rsid w:val="63DB2998"/>
    <w:rsid w:val="64309788"/>
    <w:rsid w:val="64C102C4"/>
    <w:rsid w:val="64D12701"/>
    <w:rsid w:val="64DF7658"/>
    <w:rsid w:val="64E08E97"/>
    <w:rsid w:val="6501734B"/>
    <w:rsid w:val="6539782D"/>
    <w:rsid w:val="6544C400"/>
    <w:rsid w:val="65D4AE3A"/>
    <w:rsid w:val="660CC02E"/>
    <w:rsid w:val="6668B650"/>
    <w:rsid w:val="66B5EAF1"/>
    <w:rsid w:val="66B7035C"/>
    <w:rsid w:val="66C83BA2"/>
    <w:rsid w:val="66D0E808"/>
    <w:rsid w:val="66D6173A"/>
    <w:rsid w:val="66DAA02F"/>
    <w:rsid w:val="66F8240E"/>
    <w:rsid w:val="675D2793"/>
    <w:rsid w:val="6783DE06"/>
    <w:rsid w:val="67A2D02D"/>
    <w:rsid w:val="67CB1944"/>
    <w:rsid w:val="6803BC68"/>
    <w:rsid w:val="681C1160"/>
    <w:rsid w:val="68227C60"/>
    <w:rsid w:val="683CC3A3"/>
    <w:rsid w:val="68B962BB"/>
    <w:rsid w:val="68D1E481"/>
    <w:rsid w:val="68EAB75C"/>
    <w:rsid w:val="6947B5BA"/>
    <w:rsid w:val="69836144"/>
    <w:rsid w:val="698AD83F"/>
    <w:rsid w:val="6A2F6757"/>
    <w:rsid w:val="6A57AE7F"/>
    <w:rsid w:val="6A5D5EB0"/>
    <w:rsid w:val="6AB5F121"/>
    <w:rsid w:val="6AD1D80A"/>
    <w:rsid w:val="6B000412"/>
    <w:rsid w:val="6B30DD69"/>
    <w:rsid w:val="6B562118"/>
    <w:rsid w:val="6BAF6183"/>
    <w:rsid w:val="6C5CA6B9"/>
    <w:rsid w:val="6C8EEA84"/>
    <w:rsid w:val="6CD44545"/>
    <w:rsid w:val="6D1CC987"/>
    <w:rsid w:val="6D70D96F"/>
    <w:rsid w:val="6DEF4005"/>
    <w:rsid w:val="6E0B719B"/>
    <w:rsid w:val="6E0F44EB"/>
    <w:rsid w:val="6E0F80AF"/>
    <w:rsid w:val="6E211C63"/>
    <w:rsid w:val="6E437C3B"/>
    <w:rsid w:val="6E44606C"/>
    <w:rsid w:val="6E75174C"/>
    <w:rsid w:val="6E923F09"/>
    <w:rsid w:val="6EA20117"/>
    <w:rsid w:val="6EC908F5"/>
    <w:rsid w:val="6EE1D75A"/>
    <w:rsid w:val="6EE47312"/>
    <w:rsid w:val="6F0B6F7F"/>
    <w:rsid w:val="6F3FD6A9"/>
    <w:rsid w:val="6F4F49CE"/>
    <w:rsid w:val="6FA85A68"/>
    <w:rsid w:val="6FBCE0F6"/>
    <w:rsid w:val="703FC0D0"/>
    <w:rsid w:val="705199AC"/>
    <w:rsid w:val="70604CAE"/>
    <w:rsid w:val="709107F4"/>
    <w:rsid w:val="70998B00"/>
    <w:rsid w:val="70B6D7A1"/>
    <w:rsid w:val="70DD8049"/>
    <w:rsid w:val="70F96116"/>
    <w:rsid w:val="710340E5"/>
    <w:rsid w:val="71096317"/>
    <w:rsid w:val="71096FFD"/>
    <w:rsid w:val="7125685D"/>
    <w:rsid w:val="713B1A15"/>
    <w:rsid w:val="713B51F6"/>
    <w:rsid w:val="71467F79"/>
    <w:rsid w:val="7148B71F"/>
    <w:rsid w:val="718AD410"/>
    <w:rsid w:val="719E03CE"/>
    <w:rsid w:val="71C597D8"/>
    <w:rsid w:val="71E62215"/>
    <w:rsid w:val="71EBBD7E"/>
    <w:rsid w:val="7229149C"/>
    <w:rsid w:val="728390E9"/>
    <w:rsid w:val="72BFFE58"/>
    <w:rsid w:val="72DE76A1"/>
    <w:rsid w:val="72E66C1E"/>
    <w:rsid w:val="73234E35"/>
    <w:rsid w:val="732A4FB7"/>
    <w:rsid w:val="733A2E3E"/>
    <w:rsid w:val="7347E7D8"/>
    <w:rsid w:val="73687AED"/>
    <w:rsid w:val="7392D314"/>
    <w:rsid w:val="73BCB475"/>
    <w:rsid w:val="744D5A4B"/>
    <w:rsid w:val="74515A08"/>
    <w:rsid w:val="74C47F5E"/>
    <w:rsid w:val="74D1998E"/>
    <w:rsid w:val="74F3C872"/>
    <w:rsid w:val="75036A76"/>
    <w:rsid w:val="753549DA"/>
    <w:rsid w:val="753A6BEE"/>
    <w:rsid w:val="753DC769"/>
    <w:rsid w:val="7542B8D6"/>
    <w:rsid w:val="7548CDD0"/>
    <w:rsid w:val="7572E4CA"/>
    <w:rsid w:val="757F9A52"/>
    <w:rsid w:val="75C36D2B"/>
    <w:rsid w:val="75C8D35F"/>
    <w:rsid w:val="760F7BDD"/>
    <w:rsid w:val="761F9FCC"/>
    <w:rsid w:val="762CA42F"/>
    <w:rsid w:val="76698BBA"/>
    <w:rsid w:val="766FAD60"/>
    <w:rsid w:val="769052CA"/>
    <w:rsid w:val="769A31FA"/>
    <w:rsid w:val="76C16E00"/>
    <w:rsid w:val="7740F421"/>
    <w:rsid w:val="774764FB"/>
    <w:rsid w:val="777C330D"/>
    <w:rsid w:val="77BF1AE5"/>
    <w:rsid w:val="77E82996"/>
    <w:rsid w:val="78337F2E"/>
    <w:rsid w:val="7857820E"/>
    <w:rsid w:val="78645D79"/>
    <w:rsid w:val="78716C9F"/>
    <w:rsid w:val="78A42366"/>
    <w:rsid w:val="78E20D86"/>
    <w:rsid w:val="7918A148"/>
    <w:rsid w:val="79381E2E"/>
    <w:rsid w:val="795C37EB"/>
    <w:rsid w:val="79869D91"/>
    <w:rsid w:val="79B2F56D"/>
    <w:rsid w:val="79C068D4"/>
    <w:rsid w:val="7A574D04"/>
    <w:rsid w:val="7ABCA6FF"/>
    <w:rsid w:val="7AFEB4F7"/>
    <w:rsid w:val="7C00A883"/>
    <w:rsid w:val="7C658A53"/>
    <w:rsid w:val="7C672F88"/>
    <w:rsid w:val="7C9F3B41"/>
    <w:rsid w:val="7CEC8616"/>
    <w:rsid w:val="7D0EE825"/>
    <w:rsid w:val="7D32E52B"/>
    <w:rsid w:val="7D6765AB"/>
    <w:rsid w:val="7D7A8DC4"/>
    <w:rsid w:val="7D9F5C29"/>
    <w:rsid w:val="7DB91DCF"/>
    <w:rsid w:val="7DD6294C"/>
    <w:rsid w:val="7DDAC67A"/>
    <w:rsid w:val="7EA3E44E"/>
    <w:rsid w:val="7EA42AAD"/>
    <w:rsid w:val="7EC50F3D"/>
    <w:rsid w:val="7EF7DF38"/>
    <w:rsid w:val="7F2A7902"/>
    <w:rsid w:val="7F307246"/>
    <w:rsid w:val="7F4F8280"/>
    <w:rsid w:val="7F56A0AD"/>
    <w:rsid w:val="7FC5857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9F33D"/>
  <w15:chartTrackingRefBased/>
  <w15:docId w15:val="{A6F2D70A-3235-444E-B827-F2F2522B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6C1"/>
    <w:pPr>
      <w:spacing w:after="0" w:line="240" w:lineRule="auto"/>
      <w:jc w:val="both"/>
    </w:pPr>
    <w:rPr>
      <w:rFonts w:ascii="Arial Nova" w:hAnsi="Arial Nova"/>
      <w:color w:val="171717" w:themeColor="background2" w:themeShade="1A"/>
      <w:sz w:val="20"/>
    </w:rPr>
  </w:style>
  <w:style w:type="paragraph" w:styleId="Ttulo1">
    <w:name w:val="heading 1"/>
    <w:basedOn w:val="Normal"/>
    <w:next w:val="Normal"/>
    <w:link w:val="Ttulo1Car"/>
    <w:uiPriority w:val="9"/>
    <w:qFormat/>
    <w:rsid w:val="006821BB"/>
    <w:pPr>
      <w:keepNext/>
      <w:keepLines/>
      <w:numPr>
        <w:numId w:val="1"/>
      </w:numPr>
      <w:pBdr>
        <w:bottom w:val="single" w:sz="4" w:space="1" w:color="auto"/>
      </w:pBdr>
      <w:spacing w:before="40" w:after="40"/>
      <w:outlineLvl w:val="0"/>
    </w:pPr>
    <w:rPr>
      <w:rFonts w:eastAsiaTheme="majorEastAsia" w:cstheme="majorBidi"/>
      <w:b/>
      <w:sz w:val="22"/>
      <w:szCs w:val="32"/>
      <w:lang w:val="es-MX"/>
    </w:rPr>
  </w:style>
  <w:style w:type="paragraph" w:styleId="Ttulo2">
    <w:name w:val="heading 2"/>
    <w:aliases w:val="Título 2 CCE"/>
    <w:basedOn w:val="Normal"/>
    <w:next w:val="Normal"/>
    <w:link w:val="Ttulo2Car"/>
    <w:uiPriority w:val="9"/>
    <w:unhideWhenUsed/>
    <w:qFormat/>
    <w:rsid w:val="006821BB"/>
    <w:pPr>
      <w:keepNext/>
      <w:keepLines/>
      <w:numPr>
        <w:ilvl w:val="1"/>
        <w:numId w:val="1"/>
      </w:numPr>
      <w:outlineLvl w:val="1"/>
    </w:pPr>
    <w:rPr>
      <w:rFonts w:eastAsiaTheme="majorEastAsia" w:cstheme="majorBidi"/>
      <w:b/>
      <w:sz w:val="22"/>
      <w:szCs w:val="26"/>
      <w:lang w:val="es-MX"/>
    </w:rPr>
  </w:style>
  <w:style w:type="paragraph" w:styleId="Ttulo3">
    <w:name w:val="heading 3"/>
    <w:basedOn w:val="Normal"/>
    <w:next w:val="Normal"/>
    <w:link w:val="Ttulo3Car"/>
    <w:uiPriority w:val="9"/>
    <w:unhideWhenUsed/>
    <w:qFormat/>
    <w:rsid w:val="006821BB"/>
    <w:pPr>
      <w:keepNext/>
      <w:keepLines/>
      <w:numPr>
        <w:ilvl w:val="2"/>
        <w:numId w:val="1"/>
      </w:numPr>
      <w:outlineLvl w:val="2"/>
    </w:pPr>
    <w:rPr>
      <w:rFonts w:eastAsiaTheme="majorEastAsia" w:cstheme="majorBidi"/>
      <w:b/>
      <w:sz w:val="22"/>
      <w:szCs w:val="24"/>
      <w:lang w:val="es-MX"/>
    </w:rPr>
  </w:style>
  <w:style w:type="paragraph" w:styleId="Ttulo4">
    <w:name w:val="heading 4"/>
    <w:basedOn w:val="Normal"/>
    <w:next w:val="Normal"/>
    <w:link w:val="Ttulo4Car"/>
    <w:uiPriority w:val="9"/>
    <w:unhideWhenUsed/>
    <w:qFormat/>
    <w:rsid w:val="00BC25FE"/>
    <w:pPr>
      <w:keepNext/>
      <w:keepLines/>
      <w:numPr>
        <w:ilvl w:val="3"/>
        <w:numId w:val="1"/>
      </w:numPr>
      <w:outlineLvl w:val="3"/>
    </w:pPr>
    <w:rPr>
      <w:rFonts w:eastAsiaTheme="majorEastAsia" w:cstheme="majorBidi"/>
      <w:b/>
      <w:iCs/>
      <w:sz w:val="22"/>
      <w:lang w:val="es-MX"/>
    </w:rPr>
  </w:style>
  <w:style w:type="paragraph" w:styleId="Ttulo5">
    <w:name w:val="heading 5"/>
    <w:basedOn w:val="Normal"/>
    <w:next w:val="Normal"/>
    <w:link w:val="Ttulo5Car"/>
    <w:uiPriority w:val="9"/>
    <w:unhideWhenUsed/>
    <w:qFormat/>
    <w:rsid w:val="00DA2299"/>
    <w:pPr>
      <w:keepNext/>
      <w:keepLines/>
      <w:spacing w:before="200"/>
      <w:outlineLvl w:val="4"/>
    </w:pPr>
    <w:rPr>
      <w:rFonts w:ascii="Arial" w:eastAsia="MS Gothic" w:hAnsi="Arial" w:cs="Times New Roman"/>
      <w:color w:val="0C0C0C"/>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aliases w:val="Encabezado CCE,Titulo 3"/>
    <w:link w:val="SinespaciadoCar"/>
    <w:uiPriority w:val="1"/>
    <w:qFormat/>
    <w:rsid w:val="001A107B"/>
    <w:pPr>
      <w:numPr>
        <w:numId w:val="3"/>
      </w:numPr>
      <w:spacing w:after="0" w:line="240" w:lineRule="auto"/>
      <w:jc w:val="both"/>
    </w:pPr>
    <w:rPr>
      <w:rFonts w:ascii="Arial" w:hAnsi="Arial"/>
      <w:sz w:val="20"/>
    </w:rPr>
  </w:style>
  <w:style w:type="character" w:customStyle="1" w:styleId="Ttulo1Car">
    <w:name w:val="Título 1 Car"/>
    <w:basedOn w:val="Fuentedeprrafopredeter"/>
    <w:link w:val="Ttulo1"/>
    <w:uiPriority w:val="9"/>
    <w:rsid w:val="006821BB"/>
    <w:rPr>
      <w:rFonts w:ascii="Arial Nova" w:eastAsiaTheme="majorEastAsia" w:hAnsi="Arial Nova" w:cstheme="majorBidi"/>
      <w:b/>
      <w:color w:val="171717" w:themeColor="background2" w:themeShade="1A"/>
      <w:szCs w:val="32"/>
      <w:lang w:val="es-MX"/>
    </w:rPr>
  </w:style>
  <w:style w:type="paragraph" w:styleId="Encabezado">
    <w:name w:val="header"/>
    <w:basedOn w:val="Normal"/>
    <w:link w:val="EncabezadoCar"/>
    <w:uiPriority w:val="99"/>
    <w:unhideWhenUsed/>
    <w:rsid w:val="001A107B"/>
    <w:pPr>
      <w:tabs>
        <w:tab w:val="center" w:pos="4419"/>
        <w:tab w:val="right" w:pos="8838"/>
      </w:tabs>
    </w:pPr>
  </w:style>
  <w:style w:type="character" w:customStyle="1" w:styleId="EncabezadoCar">
    <w:name w:val="Encabezado Car"/>
    <w:basedOn w:val="Fuentedeprrafopredeter"/>
    <w:link w:val="Encabezado"/>
    <w:uiPriority w:val="99"/>
    <w:rsid w:val="001A107B"/>
    <w:rPr>
      <w:rFonts w:ascii="Arial" w:hAnsi="Arial"/>
      <w:sz w:val="20"/>
    </w:rPr>
  </w:style>
  <w:style w:type="paragraph" w:styleId="Piedepgina">
    <w:name w:val="footer"/>
    <w:basedOn w:val="Normal"/>
    <w:link w:val="PiedepginaCar"/>
    <w:uiPriority w:val="99"/>
    <w:unhideWhenUsed/>
    <w:rsid w:val="001A107B"/>
    <w:pPr>
      <w:tabs>
        <w:tab w:val="center" w:pos="4419"/>
        <w:tab w:val="right" w:pos="8838"/>
      </w:tabs>
    </w:pPr>
  </w:style>
  <w:style w:type="character" w:customStyle="1" w:styleId="PiedepginaCar">
    <w:name w:val="Pie de página Car"/>
    <w:basedOn w:val="Fuentedeprrafopredeter"/>
    <w:link w:val="Piedepgina"/>
    <w:uiPriority w:val="99"/>
    <w:rsid w:val="001A107B"/>
    <w:rPr>
      <w:rFonts w:ascii="Arial" w:hAnsi="Arial"/>
      <w:sz w:val="20"/>
    </w:rPr>
  </w:style>
  <w:style w:type="paragraph" w:styleId="TDC1">
    <w:name w:val="toc 1"/>
    <w:basedOn w:val="Normal"/>
    <w:next w:val="Normal"/>
    <w:autoRedefine/>
    <w:uiPriority w:val="39"/>
    <w:unhideWhenUsed/>
    <w:qFormat/>
    <w:rsid w:val="004B496D"/>
    <w:pPr>
      <w:spacing w:before="120" w:after="120"/>
      <w:jc w:val="left"/>
    </w:pPr>
    <w:rPr>
      <w:rFonts w:asciiTheme="minorHAnsi" w:hAnsiTheme="minorHAnsi" w:cstheme="minorHAnsi"/>
      <w:b/>
      <w:bCs/>
      <w:caps/>
      <w:szCs w:val="20"/>
    </w:rPr>
  </w:style>
  <w:style w:type="paragraph" w:styleId="TDC2">
    <w:name w:val="toc 2"/>
    <w:basedOn w:val="Normal"/>
    <w:next w:val="Normal"/>
    <w:autoRedefine/>
    <w:uiPriority w:val="39"/>
    <w:unhideWhenUsed/>
    <w:qFormat/>
    <w:rsid w:val="004B496D"/>
    <w:pPr>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qFormat/>
    <w:rsid w:val="004B496D"/>
    <w:pPr>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4B496D"/>
    <w:pPr>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4B496D"/>
    <w:pPr>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4B496D"/>
    <w:pPr>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4B496D"/>
    <w:pPr>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4B496D"/>
    <w:pPr>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4B496D"/>
    <w:pPr>
      <w:ind w:left="1600"/>
      <w:jc w:val="left"/>
    </w:pPr>
    <w:rPr>
      <w:rFonts w:asciiTheme="minorHAnsi" w:hAnsiTheme="minorHAnsi" w:cstheme="minorHAnsi"/>
      <w:sz w:val="18"/>
      <w:szCs w:val="18"/>
    </w:rPr>
  </w:style>
  <w:style w:type="character" w:styleId="Hipervnculo">
    <w:name w:val="Hyperlink"/>
    <w:basedOn w:val="Fuentedeprrafopredeter"/>
    <w:uiPriority w:val="99"/>
    <w:unhideWhenUsed/>
    <w:rsid w:val="00BC25FE"/>
    <w:rPr>
      <w:rFonts w:ascii="Arial" w:hAnsi="Arial"/>
      <w:color w:val="0563C1" w:themeColor="hyperlink"/>
      <w:sz w:val="20"/>
      <w:u w:val="single"/>
    </w:rPr>
  </w:style>
  <w:style w:type="paragraph" w:styleId="TtuloTDC">
    <w:name w:val="TOC Heading"/>
    <w:basedOn w:val="Ttulo1"/>
    <w:next w:val="Normal"/>
    <w:uiPriority w:val="39"/>
    <w:unhideWhenUsed/>
    <w:qFormat/>
    <w:rsid w:val="004B496D"/>
    <w:pPr>
      <w:spacing w:before="240" w:after="0" w:line="259" w:lineRule="auto"/>
      <w:jc w:val="left"/>
      <w:outlineLvl w:val="9"/>
    </w:pPr>
    <w:rPr>
      <w:rFonts w:asciiTheme="majorHAnsi" w:hAnsiTheme="majorHAnsi"/>
      <w:b w:val="0"/>
      <w:color w:val="2F5496" w:themeColor="accent1" w:themeShade="BF"/>
      <w:sz w:val="32"/>
      <w:lang w:eastAsia="es-CO"/>
    </w:rPr>
  </w:style>
  <w:style w:type="paragraph" w:styleId="Ttulo">
    <w:name w:val="Title"/>
    <w:aliases w:val="Título 3 CCE"/>
    <w:basedOn w:val="Normal"/>
    <w:next w:val="Normal"/>
    <w:link w:val="TtuloCar"/>
    <w:uiPriority w:val="10"/>
    <w:qFormat/>
    <w:rsid w:val="00EA4B80"/>
    <w:pPr>
      <w:contextualSpacing/>
      <w:jc w:val="center"/>
    </w:pPr>
    <w:rPr>
      <w:rFonts w:eastAsiaTheme="majorEastAsia" w:cstheme="majorBidi"/>
      <w:b/>
      <w:smallCaps/>
      <w:spacing w:val="-10"/>
      <w:kern w:val="28"/>
      <w:sz w:val="22"/>
      <w:szCs w:val="56"/>
    </w:rPr>
  </w:style>
  <w:style w:type="character" w:customStyle="1" w:styleId="TtuloCar">
    <w:name w:val="Título Car"/>
    <w:aliases w:val="Título 3 CCE Car"/>
    <w:basedOn w:val="Fuentedeprrafopredeter"/>
    <w:link w:val="Ttulo"/>
    <w:uiPriority w:val="10"/>
    <w:rsid w:val="00EA4B80"/>
    <w:rPr>
      <w:rFonts w:ascii="Arial" w:eastAsiaTheme="majorEastAsia" w:hAnsi="Arial" w:cstheme="majorBidi"/>
      <w:b/>
      <w:smallCaps/>
      <w:spacing w:val="-10"/>
      <w:kern w:val="28"/>
      <w:szCs w:val="56"/>
    </w:rPr>
  </w:style>
  <w:style w:type="paragraph" w:styleId="Textodeglobo">
    <w:name w:val="Balloon Text"/>
    <w:basedOn w:val="Normal"/>
    <w:link w:val="TextodegloboCar"/>
    <w:uiPriority w:val="99"/>
    <w:semiHidden/>
    <w:unhideWhenUsed/>
    <w:rsid w:val="004B496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496D"/>
    <w:rPr>
      <w:rFonts w:ascii="Segoe UI" w:hAnsi="Segoe UI" w:cs="Segoe UI"/>
      <w:sz w:val="18"/>
      <w:szCs w:val="18"/>
    </w:rPr>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EA4B80"/>
    <w:rPr>
      <w:szCs w:val="20"/>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EA4B80"/>
    <w:rPr>
      <w:rFonts w:ascii="Arial" w:hAnsi="Arial"/>
      <w:sz w:val="20"/>
      <w:szCs w:val="20"/>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fr"/>
    <w:basedOn w:val="Fuentedeprrafopredeter"/>
    <w:uiPriority w:val="99"/>
    <w:unhideWhenUsed/>
    <w:qFormat/>
    <w:rsid w:val="00EA4B80"/>
    <w:rPr>
      <w:vertAlign w:val="superscript"/>
    </w:rPr>
  </w:style>
  <w:style w:type="character" w:customStyle="1" w:styleId="Ttulo2Car">
    <w:name w:val="Título 2 Car"/>
    <w:aliases w:val="Título 2 CCE Car"/>
    <w:basedOn w:val="Fuentedeprrafopredeter"/>
    <w:link w:val="Ttulo2"/>
    <w:uiPriority w:val="9"/>
    <w:rsid w:val="006821BB"/>
    <w:rPr>
      <w:rFonts w:ascii="Arial Nova" w:eastAsiaTheme="majorEastAsia" w:hAnsi="Arial Nova" w:cstheme="majorBidi"/>
      <w:b/>
      <w:color w:val="171717" w:themeColor="background2" w:themeShade="1A"/>
      <w:szCs w:val="26"/>
      <w:lang w:val="es-MX"/>
    </w:rPr>
  </w:style>
  <w:style w:type="character" w:customStyle="1" w:styleId="Ttulo3Car">
    <w:name w:val="Título 3 Car"/>
    <w:basedOn w:val="Fuentedeprrafopredeter"/>
    <w:link w:val="Ttulo3"/>
    <w:uiPriority w:val="9"/>
    <w:rsid w:val="006821BB"/>
    <w:rPr>
      <w:rFonts w:ascii="Arial Nova" w:eastAsiaTheme="majorEastAsia" w:hAnsi="Arial Nova" w:cstheme="majorBidi"/>
      <w:b/>
      <w:color w:val="171717" w:themeColor="background2" w:themeShade="1A"/>
      <w:szCs w:val="24"/>
      <w:lang w:val="es-MX"/>
    </w:rPr>
  </w:style>
  <w:style w:type="paragraph" w:styleId="Prrafodelista">
    <w:name w:val="List Paragraph"/>
    <w:aliases w:val="Bullet List,FooterText,numbered,Paragraphe de liste1,lp1,Scitum normal,List Paragraph1,Use Case List Paragraph,NORMAL,Lista vistosa - Énfasis 12,Párrafo de lista4,Ha,titulo 3,HOJA,Bolita,BOLADEF,Párrafo de lista3,Párrafo de lista21,BOLA"/>
    <w:basedOn w:val="Normal"/>
    <w:link w:val="PrrafodelistaCar"/>
    <w:uiPriority w:val="34"/>
    <w:qFormat/>
    <w:rsid w:val="00220992"/>
    <w:pPr>
      <w:ind w:left="720"/>
      <w:contextualSpacing/>
    </w:pPr>
  </w:style>
  <w:style w:type="character" w:customStyle="1" w:styleId="Ttulo4Car">
    <w:name w:val="Título 4 Car"/>
    <w:basedOn w:val="Fuentedeprrafopredeter"/>
    <w:link w:val="Ttulo4"/>
    <w:uiPriority w:val="9"/>
    <w:rsid w:val="00BC25FE"/>
    <w:rPr>
      <w:rFonts w:ascii="Arial Nova" w:eastAsiaTheme="majorEastAsia" w:hAnsi="Arial Nova" w:cstheme="majorBidi"/>
      <w:b/>
      <w:iCs/>
      <w:color w:val="171717" w:themeColor="background2" w:themeShade="1A"/>
      <w:lang w:val="es-MX"/>
    </w:rPr>
  </w:style>
  <w:style w:type="character" w:styleId="Mencinsinresolver">
    <w:name w:val="Unresolved Mention"/>
    <w:basedOn w:val="Fuentedeprrafopredeter"/>
    <w:uiPriority w:val="99"/>
    <w:semiHidden/>
    <w:unhideWhenUsed/>
    <w:rsid w:val="00BC25FE"/>
    <w:rPr>
      <w:color w:val="605E5C"/>
      <w:shd w:val="clear" w:color="auto" w:fill="E1DFDD"/>
    </w:rPr>
  </w:style>
  <w:style w:type="table" w:styleId="Tablaconcuadrcula">
    <w:name w:val="Table Grid"/>
    <w:basedOn w:val="Tablanormal"/>
    <w:uiPriority w:val="39"/>
    <w:rsid w:val="00EA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40">
    <w:name w:val="Titulo-4"/>
    <w:basedOn w:val="Ttulo4"/>
    <w:next w:val="Normal"/>
    <w:link w:val="Titulo-4Car"/>
    <w:autoRedefine/>
    <w:qFormat/>
    <w:rsid w:val="00C5361F"/>
    <w:pPr>
      <w:keepNext w:val="0"/>
      <w:keepLines w:val="0"/>
      <w:widowControl w:val="0"/>
      <w:numPr>
        <w:ilvl w:val="0"/>
        <w:numId w:val="2"/>
      </w:numPr>
    </w:pPr>
    <w:rPr>
      <w:rFonts w:eastAsia="Times New Roman" w:cs="Arial"/>
      <w:bCs/>
      <w:iCs w:val="0"/>
      <w:color w:val="E7E6E6" w:themeColor="background2"/>
      <w:sz w:val="20"/>
      <w:szCs w:val="20"/>
      <w:lang w:val="es-ES_tradnl" w:eastAsia="es-ES"/>
    </w:rPr>
  </w:style>
  <w:style w:type="paragraph" w:styleId="Descripcin">
    <w:name w:val="caption"/>
    <w:basedOn w:val="Normal"/>
    <w:next w:val="Normal"/>
    <w:link w:val="DescripcinCar"/>
    <w:uiPriority w:val="35"/>
    <w:unhideWhenUsed/>
    <w:qFormat/>
    <w:rsid w:val="00934748"/>
    <w:pPr>
      <w:jc w:val="center"/>
    </w:pPr>
    <w:rPr>
      <w:b/>
      <w:iCs/>
      <w:sz w:val="16"/>
      <w:szCs w:val="18"/>
    </w:rPr>
  </w:style>
  <w:style w:type="paragraph" w:styleId="Tabladeilustraciones">
    <w:name w:val="table of figures"/>
    <w:basedOn w:val="Normal"/>
    <w:next w:val="Normal"/>
    <w:uiPriority w:val="99"/>
    <w:unhideWhenUsed/>
    <w:rsid w:val="0064090C"/>
  </w:style>
  <w:style w:type="table" w:styleId="Tablaconcuadrculaclara">
    <w:name w:val="Grid Table Light"/>
    <w:basedOn w:val="Tablanormal"/>
    <w:uiPriority w:val="40"/>
    <w:rsid w:val="003724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B4381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Default">
    <w:name w:val="Default"/>
    <w:rsid w:val="0001019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styleId="Refdecomentario">
    <w:name w:val="annotation reference"/>
    <w:basedOn w:val="Fuentedeprrafopredeter"/>
    <w:uiPriority w:val="99"/>
    <w:semiHidden/>
    <w:unhideWhenUsed/>
    <w:rsid w:val="001448E7"/>
    <w:rPr>
      <w:sz w:val="16"/>
      <w:szCs w:val="16"/>
    </w:rPr>
  </w:style>
  <w:style w:type="paragraph" w:styleId="Textocomentario">
    <w:name w:val="annotation text"/>
    <w:basedOn w:val="Normal"/>
    <w:link w:val="TextocomentarioCar"/>
    <w:uiPriority w:val="99"/>
    <w:unhideWhenUsed/>
    <w:rsid w:val="001448E7"/>
    <w:rPr>
      <w:szCs w:val="20"/>
    </w:rPr>
  </w:style>
  <w:style w:type="character" w:customStyle="1" w:styleId="TextocomentarioCar">
    <w:name w:val="Texto comentario Car"/>
    <w:basedOn w:val="Fuentedeprrafopredeter"/>
    <w:link w:val="Textocomentario"/>
    <w:uiPriority w:val="99"/>
    <w:rsid w:val="001448E7"/>
    <w:rPr>
      <w:rFonts w:ascii="Arial Nova" w:hAnsi="Arial Nova"/>
      <w:color w:val="171717" w:themeColor="background2" w:themeShade="1A"/>
      <w:sz w:val="20"/>
      <w:szCs w:val="20"/>
    </w:rPr>
  </w:style>
  <w:style w:type="paragraph" w:styleId="Asuntodelcomentario">
    <w:name w:val="annotation subject"/>
    <w:basedOn w:val="Textocomentario"/>
    <w:next w:val="Textocomentario"/>
    <w:link w:val="AsuntodelcomentarioCar"/>
    <w:uiPriority w:val="99"/>
    <w:semiHidden/>
    <w:unhideWhenUsed/>
    <w:rsid w:val="001448E7"/>
    <w:rPr>
      <w:b/>
      <w:bCs/>
    </w:rPr>
  </w:style>
  <w:style w:type="character" w:customStyle="1" w:styleId="AsuntodelcomentarioCar">
    <w:name w:val="Asunto del comentario Car"/>
    <w:basedOn w:val="TextocomentarioCar"/>
    <w:link w:val="Asuntodelcomentario"/>
    <w:uiPriority w:val="99"/>
    <w:rsid w:val="001448E7"/>
    <w:rPr>
      <w:rFonts w:ascii="Arial Nova" w:hAnsi="Arial Nova"/>
      <w:b/>
      <w:bCs/>
      <w:color w:val="171717" w:themeColor="background2" w:themeShade="1A"/>
      <w:sz w:val="20"/>
      <w:szCs w:val="20"/>
    </w:rPr>
  </w:style>
  <w:style w:type="character" w:customStyle="1" w:styleId="DescripcinCar">
    <w:name w:val="Descripción Car"/>
    <w:basedOn w:val="Fuentedeprrafopredeter"/>
    <w:link w:val="Descripcin"/>
    <w:uiPriority w:val="35"/>
    <w:rsid w:val="00055250"/>
    <w:rPr>
      <w:rFonts w:ascii="Arial Nova" w:hAnsi="Arial Nova"/>
      <w:b/>
      <w:iCs/>
      <w:color w:val="171717" w:themeColor="background2" w:themeShade="1A"/>
      <w:sz w:val="16"/>
      <w:szCs w:val="18"/>
    </w:rPr>
  </w:style>
  <w:style w:type="character" w:customStyle="1" w:styleId="PrrafodelistaCar">
    <w:name w:val="Párrafo de lista Car"/>
    <w:aliases w:val="Bullet List Car,FooterText Car,numbered Car,Paragraphe de liste1 Car,lp1 Car,Scitum normal Car,List Paragraph1 Car,Use Case List Paragraph Car,NORMAL Car,Lista vistosa - Énfasis 12 Car,Párrafo de lista4 Car,Ha Car,titulo 3 Car"/>
    <w:basedOn w:val="Fuentedeprrafopredeter"/>
    <w:link w:val="Prrafodelista"/>
    <w:uiPriority w:val="34"/>
    <w:rsid w:val="00CF5F05"/>
    <w:rPr>
      <w:rFonts w:ascii="Arial Nova" w:hAnsi="Arial Nova"/>
      <w:color w:val="171717" w:themeColor="background2" w:themeShade="1A"/>
      <w:sz w:val="20"/>
    </w:rPr>
  </w:style>
  <w:style w:type="paragraph" w:styleId="Revisin">
    <w:name w:val="Revision"/>
    <w:hidden/>
    <w:uiPriority w:val="99"/>
    <w:semiHidden/>
    <w:rsid w:val="00027BE0"/>
    <w:pPr>
      <w:spacing w:after="0" w:line="240" w:lineRule="auto"/>
    </w:pPr>
    <w:rPr>
      <w:rFonts w:ascii="Arial Nova" w:hAnsi="Arial Nova"/>
      <w:color w:val="171717" w:themeColor="background2" w:themeShade="1A"/>
      <w:sz w:val="20"/>
    </w:rPr>
  </w:style>
  <w:style w:type="character" w:styleId="Hipervnculovisitado">
    <w:name w:val="FollowedHyperlink"/>
    <w:basedOn w:val="Fuentedeprrafopredeter"/>
    <w:uiPriority w:val="99"/>
    <w:semiHidden/>
    <w:unhideWhenUsed/>
    <w:rsid w:val="00176CBB"/>
    <w:rPr>
      <w:color w:val="954F72" w:themeColor="followedHyperlink"/>
      <w:u w:val="single"/>
    </w:rPr>
  </w:style>
  <w:style w:type="paragraph" w:customStyle="1" w:styleId="paragraph">
    <w:name w:val="paragraph"/>
    <w:basedOn w:val="Normal"/>
    <w:rsid w:val="000F21D5"/>
    <w:pPr>
      <w:spacing w:before="100" w:beforeAutospacing="1" w:after="100" w:afterAutospacing="1"/>
      <w:jc w:val="left"/>
    </w:pPr>
    <w:rPr>
      <w:rFonts w:ascii="Times New Roman" w:eastAsia="Times New Roman" w:hAnsi="Times New Roman" w:cs="Times New Roman"/>
      <w:color w:val="auto"/>
      <w:sz w:val="24"/>
      <w:szCs w:val="24"/>
      <w:lang w:eastAsia="es-CO"/>
    </w:rPr>
  </w:style>
  <w:style w:type="character" w:customStyle="1" w:styleId="normaltextrun">
    <w:name w:val="normaltextrun"/>
    <w:basedOn w:val="Fuentedeprrafopredeter"/>
    <w:rsid w:val="000F21D5"/>
  </w:style>
  <w:style w:type="character" w:customStyle="1" w:styleId="eop">
    <w:name w:val="eop"/>
    <w:basedOn w:val="Fuentedeprrafopredeter"/>
    <w:rsid w:val="000F21D5"/>
  </w:style>
  <w:style w:type="paragraph" w:customStyle="1" w:styleId="Titulo-4">
    <w:name w:val="Titulo -4"/>
    <w:basedOn w:val="Ttulo4"/>
    <w:next w:val="Normal"/>
    <w:link w:val="Titulo-4Car0"/>
    <w:autoRedefine/>
    <w:qFormat/>
    <w:rsid w:val="00A2322C"/>
    <w:pPr>
      <w:numPr>
        <w:ilvl w:val="0"/>
        <w:numId w:val="4"/>
      </w:numPr>
      <w:spacing w:before="360" w:after="120"/>
      <w:contextualSpacing/>
    </w:pPr>
    <w:rPr>
      <w:rFonts w:ascii="Arial" w:hAnsi="Arial"/>
      <w:bCs/>
      <w:iCs w:val="0"/>
      <w:color w:val="E7E6E6" w:themeColor="background2"/>
      <w:sz w:val="20"/>
      <w:szCs w:val="20"/>
      <w:lang w:val="es-ES_tradnl" w:eastAsia="es-ES"/>
    </w:rPr>
  </w:style>
  <w:style w:type="character" w:customStyle="1" w:styleId="Titulo-4Car0">
    <w:name w:val="Titulo -4 Car"/>
    <w:basedOn w:val="Ttulo4Car"/>
    <w:link w:val="Titulo-4"/>
    <w:rsid w:val="00A2322C"/>
    <w:rPr>
      <w:rFonts w:ascii="Arial" w:eastAsiaTheme="majorEastAsia" w:hAnsi="Arial" w:cstheme="majorBidi"/>
      <w:b/>
      <w:bCs/>
      <w:iCs w:val="0"/>
      <w:color w:val="E7E6E6" w:themeColor="background2"/>
      <w:sz w:val="20"/>
      <w:szCs w:val="20"/>
      <w:lang w:val="es-ES_tradnl" w:eastAsia="es-ES"/>
    </w:rPr>
  </w:style>
  <w:style w:type="table" w:customStyle="1" w:styleId="TableGrid1">
    <w:name w:val="Table Grid1"/>
    <w:basedOn w:val="Tablanormal"/>
    <w:next w:val="Tablaconcuadrcula"/>
    <w:uiPriority w:val="59"/>
    <w:rsid w:val="000C2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rsid w:val="00DA2299"/>
    <w:rPr>
      <w:rFonts w:ascii="Arial" w:eastAsia="MS Gothic" w:hAnsi="Arial" w:cs="Times New Roman"/>
      <w:color w:val="0C0C0C"/>
      <w:sz w:val="20"/>
      <w:szCs w:val="20"/>
      <w:lang w:eastAsia="es-ES"/>
    </w:rPr>
  </w:style>
  <w:style w:type="paragraph" w:styleId="Sangradetextonormal">
    <w:name w:val="Body Text Indent"/>
    <w:basedOn w:val="Normal"/>
    <w:link w:val="SangradetextonormalCar"/>
    <w:uiPriority w:val="99"/>
    <w:semiHidden/>
    <w:unhideWhenUsed/>
    <w:rsid w:val="00DA2299"/>
    <w:pPr>
      <w:spacing w:after="120"/>
      <w:ind w:left="283"/>
    </w:pPr>
    <w:rPr>
      <w:rFonts w:ascii="Arial" w:eastAsia="Arial" w:hAnsi="Arial" w:cs="Times New Roman"/>
      <w:color w:val="4E4D4D"/>
    </w:rPr>
  </w:style>
  <w:style w:type="character" w:customStyle="1" w:styleId="SangradetextonormalCar">
    <w:name w:val="Sangría de texto normal Car"/>
    <w:basedOn w:val="Fuentedeprrafopredeter"/>
    <w:link w:val="Sangradetextonormal"/>
    <w:uiPriority w:val="99"/>
    <w:semiHidden/>
    <w:rsid w:val="00DA2299"/>
    <w:rPr>
      <w:rFonts w:ascii="Arial" w:eastAsia="Arial" w:hAnsi="Arial" w:cs="Times New Roman"/>
      <w:color w:val="4E4D4D"/>
      <w:sz w:val="20"/>
    </w:rPr>
  </w:style>
  <w:style w:type="paragraph" w:styleId="NormalWeb">
    <w:name w:val="Normal (Web)"/>
    <w:basedOn w:val="Normal"/>
    <w:uiPriority w:val="99"/>
    <w:unhideWhenUsed/>
    <w:rsid w:val="00DA2299"/>
    <w:pPr>
      <w:spacing w:before="100" w:beforeAutospacing="1" w:after="100" w:afterAutospacing="1"/>
    </w:pPr>
    <w:rPr>
      <w:rFonts w:ascii="Times New Roman" w:eastAsia="Times New Roman" w:hAnsi="Times New Roman" w:cs="Times New Roman"/>
      <w:color w:val="4E4D4D"/>
      <w:sz w:val="24"/>
      <w:szCs w:val="24"/>
      <w:lang w:eastAsia="es-CO"/>
    </w:rPr>
  </w:style>
  <w:style w:type="character" w:customStyle="1" w:styleId="SinespaciadoCar">
    <w:name w:val="Sin espaciado Car"/>
    <w:aliases w:val="Encabezado CCE Car,Titulo 3 Car"/>
    <w:link w:val="Sinespaciado"/>
    <w:uiPriority w:val="1"/>
    <w:rsid w:val="00DA2299"/>
    <w:rPr>
      <w:rFonts w:ascii="Arial" w:hAnsi="Arial"/>
      <w:sz w:val="20"/>
    </w:rPr>
  </w:style>
  <w:style w:type="paragraph" w:styleId="Subttulo">
    <w:name w:val="Subtitle"/>
    <w:basedOn w:val="Normal"/>
    <w:next w:val="Normal"/>
    <w:link w:val="SubttuloCar"/>
    <w:uiPriority w:val="11"/>
    <w:qFormat/>
    <w:rsid w:val="00DA2299"/>
    <w:pPr>
      <w:numPr>
        <w:ilvl w:val="1"/>
      </w:numPr>
    </w:pPr>
    <w:rPr>
      <w:rFonts w:ascii="Arial" w:eastAsia="MS Gothic" w:hAnsi="Arial" w:cs="Times New Roman"/>
      <w:i/>
      <w:iCs/>
      <w:color w:val="1A1818"/>
      <w:spacing w:val="15"/>
      <w:sz w:val="24"/>
      <w:szCs w:val="24"/>
    </w:rPr>
  </w:style>
  <w:style w:type="character" w:customStyle="1" w:styleId="SubttuloCar">
    <w:name w:val="Subtítulo Car"/>
    <w:basedOn w:val="Fuentedeprrafopredeter"/>
    <w:link w:val="Subttulo"/>
    <w:uiPriority w:val="11"/>
    <w:rsid w:val="00DA2299"/>
    <w:rPr>
      <w:rFonts w:ascii="Arial" w:eastAsia="MS Gothic" w:hAnsi="Arial" w:cs="Times New Roman"/>
      <w:i/>
      <w:iCs/>
      <w:color w:val="1A1818"/>
      <w:spacing w:val="15"/>
      <w:sz w:val="24"/>
      <w:szCs w:val="24"/>
    </w:rPr>
  </w:style>
  <w:style w:type="paragraph" w:customStyle="1" w:styleId="CCE">
    <w:name w:val="CCE"/>
    <w:basedOn w:val="Normal"/>
    <w:rsid w:val="00DA2299"/>
    <w:rPr>
      <w:rFonts w:ascii="Arial" w:eastAsia="Arial" w:hAnsi="Arial" w:cs="Times New Roman"/>
      <w:color w:val="4E4D4D"/>
    </w:rPr>
  </w:style>
  <w:style w:type="character" w:styleId="nfasis">
    <w:name w:val="Emphasis"/>
    <w:uiPriority w:val="20"/>
    <w:qFormat/>
    <w:rsid w:val="00DA2299"/>
    <w:rPr>
      <w:rFonts w:ascii="Arial" w:hAnsi="Arial"/>
      <w:b/>
      <w:i w:val="0"/>
      <w:iCs/>
      <w:sz w:val="20"/>
    </w:rPr>
  </w:style>
  <w:style w:type="paragraph" w:styleId="Cita">
    <w:name w:val="Quote"/>
    <w:basedOn w:val="Normal"/>
    <w:next w:val="Normal"/>
    <w:link w:val="CitaCar"/>
    <w:uiPriority w:val="29"/>
    <w:qFormat/>
    <w:rsid w:val="00DA2299"/>
    <w:pPr>
      <w:spacing w:before="200" w:after="160"/>
      <w:ind w:left="864" w:right="864"/>
      <w:jc w:val="center"/>
    </w:pPr>
    <w:rPr>
      <w:rFonts w:ascii="Arial" w:eastAsia="Arial" w:hAnsi="Arial" w:cs="Times New Roman"/>
      <w:b/>
      <w:iCs/>
      <w:color w:val="554F4F"/>
    </w:rPr>
  </w:style>
  <w:style w:type="character" w:customStyle="1" w:styleId="CitaCar">
    <w:name w:val="Cita Car"/>
    <w:basedOn w:val="Fuentedeprrafopredeter"/>
    <w:link w:val="Cita"/>
    <w:uiPriority w:val="29"/>
    <w:rsid w:val="00DA2299"/>
    <w:rPr>
      <w:rFonts w:ascii="Arial" w:eastAsia="Arial" w:hAnsi="Arial" w:cs="Times New Roman"/>
      <w:b/>
      <w:iCs/>
      <w:color w:val="554F4F"/>
      <w:sz w:val="20"/>
    </w:rPr>
  </w:style>
  <w:style w:type="character" w:styleId="Textodelmarcadordeposicin">
    <w:name w:val="Placeholder Text"/>
    <w:uiPriority w:val="99"/>
    <w:semiHidden/>
    <w:rsid w:val="00DA2299"/>
    <w:rPr>
      <w:color w:val="808080"/>
    </w:rPr>
  </w:style>
  <w:style w:type="character" w:styleId="nfasissutil">
    <w:name w:val="Subtle Emphasis"/>
    <w:uiPriority w:val="19"/>
    <w:qFormat/>
    <w:rsid w:val="00DA2299"/>
    <w:rPr>
      <w:i/>
      <w:iCs/>
      <w:color w:val="554F4F"/>
    </w:rPr>
  </w:style>
  <w:style w:type="paragraph" w:styleId="Textonotaalfinal">
    <w:name w:val="endnote text"/>
    <w:basedOn w:val="Normal"/>
    <w:link w:val="TextonotaalfinalCar"/>
    <w:uiPriority w:val="99"/>
    <w:semiHidden/>
    <w:unhideWhenUsed/>
    <w:rsid w:val="00DA2299"/>
    <w:rPr>
      <w:rFonts w:ascii="Arial" w:eastAsia="Arial" w:hAnsi="Arial" w:cs="Times New Roman"/>
      <w:color w:val="4E4D4D"/>
      <w:szCs w:val="20"/>
    </w:rPr>
  </w:style>
  <w:style w:type="character" w:customStyle="1" w:styleId="TextonotaalfinalCar">
    <w:name w:val="Texto nota al final Car"/>
    <w:basedOn w:val="Fuentedeprrafopredeter"/>
    <w:link w:val="Textonotaalfinal"/>
    <w:uiPriority w:val="99"/>
    <w:semiHidden/>
    <w:rsid w:val="00DA2299"/>
    <w:rPr>
      <w:rFonts w:ascii="Arial" w:eastAsia="Arial" w:hAnsi="Arial" w:cs="Times New Roman"/>
      <w:color w:val="4E4D4D"/>
      <w:sz w:val="20"/>
      <w:szCs w:val="20"/>
    </w:rPr>
  </w:style>
  <w:style w:type="character" w:styleId="Refdenotaalfinal">
    <w:name w:val="endnote reference"/>
    <w:uiPriority w:val="99"/>
    <w:semiHidden/>
    <w:unhideWhenUsed/>
    <w:rsid w:val="00DA2299"/>
    <w:rPr>
      <w:vertAlign w:val="superscript"/>
    </w:rPr>
  </w:style>
  <w:style w:type="paragraph" w:styleId="Textoindependiente">
    <w:name w:val="Body Text"/>
    <w:basedOn w:val="Normal"/>
    <w:link w:val="TextoindependienteCar"/>
    <w:rsid w:val="00DA2299"/>
    <w:pPr>
      <w:widowControl w:val="0"/>
    </w:pPr>
    <w:rPr>
      <w:rFonts w:ascii="CG Times" w:eastAsia="Calibri" w:hAnsi="CG Times" w:cs="Times New Roman"/>
      <w:color w:val="4E4D4D"/>
      <w:szCs w:val="20"/>
      <w:lang w:val="es-ES" w:eastAsia="es-ES"/>
    </w:rPr>
  </w:style>
  <w:style w:type="character" w:customStyle="1" w:styleId="TextoindependienteCar">
    <w:name w:val="Texto independiente Car"/>
    <w:basedOn w:val="Fuentedeprrafopredeter"/>
    <w:link w:val="Textoindependiente"/>
    <w:rsid w:val="00DA2299"/>
    <w:rPr>
      <w:rFonts w:ascii="CG Times" w:eastAsia="Calibri" w:hAnsi="CG Times" w:cs="Times New Roman"/>
      <w:color w:val="4E4D4D"/>
      <w:sz w:val="20"/>
      <w:szCs w:val="20"/>
      <w:lang w:val="es-ES" w:eastAsia="es-ES"/>
    </w:rPr>
  </w:style>
  <w:style w:type="character" w:styleId="Nmerodepgina">
    <w:name w:val="page number"/>
    <w:rsid w:val="00DA2299"/>
    <w:rPr>
      <w:rFonts w:cs="Times New Roman"/>
    </w:rPr>
  </w:style>
  <w:style w:type="paragraph" w:styleId="Textoindependiente3">
    <w:name w:val="Body Text 3"/>
    <w:basedOn w:val="Normal"/>
    <w:link w:val="Textoindependiente3Car"/>
    <w:rsid w:val="00DA2299"/>
    <w:pPr>
      <w:spacing w:after="120"/>
    </w:pPr>
    <w:rPr>
      <w:rFonts w:ascii="Arial" w:eastAsia="Calibri" w:hAnsi="Arial" w:cs="Times New Roman"/>
      <w:color w:val="4E4D4D"/>
      <w:sz w:val="16"/>
      <w:szCs w:val="16"/>
      <w:lang w:eastAsia="es-ES"/>
    </w:rPr>
  </w:style>
  <w:style w:type="character" w:customStyle="1" w:styleId="Textoindependiente3Car">
    <w:name w:val="Texto independiente 3 Car"/>
    <w:basedOn w:val="Fuentedeprrafopredeter"/>
    <w:link w:val="Textoindependiente3"/>
    <w:rsid w:val="00DA2299"/>
    <w:rPr>
      <w:rFonts w:ascii="Arial" w:eastAsia="Calibri" w:hAnsi="Arial" w:cs="Times New Roman"/>
      <w:color w:val="4E4D4D"/>
      <w:sz w:val="16"/>
      <w:szCs w:val="16"/>
      <w:lang w:eastAsia="es-ES"/>
    </w:rPr>
  </w:style>
  <w:style w:type="paragraph" w:customStyle="1" w:styleId="CM3">
    <w:name w:val="CM3"/>
    <w:basedOn w:val="Normal"/>
    <w:uiPriority w:val="99"/>
    <w:rsid w:val="00DA2299"/>
    <w:pPr>
      <w:autoSpaceDE w:val="0"/>
      <w:autoSpaceDN w:val="0"/>
      <w:spacing w:line="256" w:lineRule="atLeast"/>
    </w:pPr>
    <w:rPr>
      <w:rFonts w:ascii="Arial" w:eastAsia="Calibri" w:hAnsi="Arial" w:cs="Arial"/>
      <w:color w:val="4E4D4D"/>
      <w:sz w:val="24"/>
      <w:szCs w:val="24"/>
      <w:lang w:val="es-ES" w:eastAsia="es-ES"/>
    </w:rPr>
  </w:style>
  <w:style w:type="paragraph" w:styleId="Textosinformato">
    <w:name w:val="Plain Text"/>
    <w:basedOn w:val="Normal"/>
    <w:link w:val="TextosinformatoCar"/>
    <w:uiPriority w:val="99"/>
    <w:unhideWhenUsed/>
    <w:rsid w:val="00DA2299"/>
    <w:rPr>
      <w:rFonts w:ascii="Consolas" w:eastAsia="Calibri" w:hAnsi="Consolas" w:cs="Times New Roman"/>
      <w:color w:val="4E4D4D"/>
      <w:sz w:val="21"/>
      <w:szCs w:val="21"/>
      <w:lang w:val="es-ES" w:eastAsia="es-ES"/>
    </w:rPr>
  </w:style>
  <w:style w:type="character" w:customStyle="1" w:styleId="TextosinformatoCar">
    <w:name w:val="Texto sin formato Car"/>
    <w:basedOn w:val="Fuentedeprrafopredeter"/>
    <w:link w:val="Textosinformato"/>
    <w:uiPriority w:val="99"/>
    <w:rsid w:val="00DA2299"/>
    <w:rPr>
      <w:rFonts w:ascii="Consolas" w:eastAsia="Calibri" w:hAnsi="Consolas" w:cs="Times New Roman"/>
      <w:color w:val="4E4D4D"/>
      <w:sz w:val="21"/>
      <w:szCs w:val="21"/>
      <w:lang w:val="es-ES" w:eastAsia="es-ES"/>
    </w:rPr>
  </w:style>
  <w:style w:type="paragraph" w:customStyle="1" w:styleId="prrafodelista0">
    <w:name w:val="prrafodelista"/>
    <w:basedOn w:val="Normal"/>
    <w:rsid w:val="00DA2299"/>
    <w:pPr>
      <w:ind w:left="720"/>
    </w:pPr>
    <w:rPr>
      <w:rFonts w:ascii="Arial" w:eastAsia="Calibri" w:hAnsi="Arial" w:cs="Times New Roman"/>
      <w:color w:val="4E4D4D"/>
      <w:szCs w:val="20"/>
      <w:lang w:val="en-US"/>
    </w:rPr>
  </w:style>
  <w:style w:type="paragraph" w:customStyle="1" w:styleId="Titulo2">
    <w:name w:val="Titulo 2"/>
    <w:basedOn w:val="Normal"/>
    <w:next w:val="Normal"/>
    <w:link w:val="Titulo2Car"/>
    <w:autoRedefine/>
    <w:qFormat/>
    <w:rsid w:val="00DA2299"/>
    <w:pPr>
      <w:widowControl w:val="0"/>
      <w:shd w:val="pct10" w:color="auto" w:fill="auto"/>
      <w:spacing w:before="360" w:after="120"/>
      <w:ind w:left="1065" w:hanging="357"/>
      <w:jc w:val="left"/>
      <w:outlineLvl w:val="1"/>
    </w:pPr>
    <w:rPr>
      <w:rFonts w:ascii="Arial" w:eastAsia="Calibri" w:hAnsi="Arial" w:cs="Times New Roman"/>
      <w:b/>
      <w:color w:val="4E4D4D"/>
      <w:szCs w:val="20"/>
      <w:lang w:eastAsia="es-ES"/>
    </w:rPr>
  </w:style>
  <w:style w:type="character" w:customStyle="1" w:styleId="Titulo2Car">
    <w:name w:val="Titulo 2 Car"/>
    <w:link w:val="Titulo2"/>
    <w:rsid w:val="00DA2299"/>
    <w:rPr>
      <w:rFonts w:ascii="Arial" w:eastAsia="Calibri" w:hAnsi="Arial" w:cs="Times New Roman"/>
      <w:b/>
      <w:color w:val="4E4D4D"/>
      <w:sz w:val="20"/>
      <w:szCs w:val="20"/>
      <w:shd w:val="pct10" w:color="auto" w:fill="auto"/>
      <w:lang w:eastAsia="es-ES"/>
    </w:rPr>
  </w:style>
  <w:style w:type="paragraph" w:styleId="Mapadeldocumento">
    <w:name w:val="Document Map"/>
    <w:basedOn w:val="Normal"/>
    <w:link w:val="MapadeldocumentoCar"/>
    <w:uiPriority w:val="99"/>
    <w:semiHidden/>
    <w:unhideWhenUsed/>
    <w:rsid w:val="00DA2299"/>
    <w:rPr>
      <w:rFonts w:ascii="Lucida Grande" w:eastAsia="Calibri" w:hAnsi="Lucida Grande" w:cs="Times New Roman"/>
      <w:color w:val="4E4D4D"/>
      <w:sz w:val="24"/>
      <w:szCs w:val="24"/>
      <w:lang w:eastAsia="es-ES"/>
    </w:rPr>
  </w:style>
  <w:style w:type="character" w:customStyle="1" w:styleId="MapadeldocumentoCar">
    <w:name w:val="Mapa del documento Car"/>
    <w:basedOn w:val="Fuentedeprrafopredeter"/>
    <w:link w:val="Mapadeldocumento"/>
    <w:uiPriority w:val="99"/>
    <w:semiHidden/>
    <w:rsid w:val="00DA2299"/>
    <w:rPr>
      <w:rFonts w:ascii="Lucida Grande" w:eastAsia="Calibri" w:hAnsi="Lucida Grande" w:cs="Times New Roman"/>
      <w:color w:val="4E4D4D"/>
      <w:sz w:val="24"/>
      <w:szCs w:val="24"/>
      <w:lang w:eastAsia="es-ES"/>
    </w:rPr>
  </w:style>
  <w:style w:type="character" w:styleId="Textoennegrita">
    <w:name w:val="Strong"/>
    <w:uiPriority w:val="22"/>
    <w:qFormat/>
    <w:rsid w:val="00DA2299"/>
    <w:rPr>
      <w:b/>
      <w:bCs/>
    </w:rPr>
  </w:style>
  <w:style w:type="character" w:customStyle="1" w:styleId="textonavy1">
    <w:name w:val="texto_navy1"/>
    <w:rsid w:val="00DA2299"/>
    <w:rPr>
      <w:color w:val="000080"/>
    </w:rPr>
  </w:style>
  <w:style w:type="character" w:customStyle="1" w:styleId="apple-converted-space">
    <w:name w:val="apple-converted-space"/>
    <w:basedOn w:val="Fuentedeprrafopredeter"/>
    <w:rsid w:val="00DA2299"/>
  </w:style>
  <w:style w:type="character" w:customStyle="1" w:styleId="Titulo-4Car">
    <w:name w:val="Titulo-4 Car"/>
    <w:link w:val="Titulo-40"/>
    <w:rsid w:val="00DA2299"/>
    <w:rPr>
      <w:rFonts w:ascii="Arial Nova" w:eastAsia="Times New Roman" w:hAnsi="Arial Nova" w:cs="Arial"/>
      <w:b/>
      <w:bCs/>
      <w:color w:val="E7E6E6" w:themeColor="background2"/>
      <w:sz w:val="20"/>
      <w:szCs w:val="20"/>
      <w:lang w:val="es-ES_tradnl" w:eastAsia="es-ES"/>
    </w:rPr>
  </w:style>
  <w:style w:type="character" w:customStyle="1" w:styleId="DeltaViewInsertion">
    <w:name w:val="DeltaView Insertion"/>
    <w:uiPriority w:val="99"/>
    <w:rsid w:val="00DA2299"/>
    <w:rPr>
      <w:color w:val="0000FF"/>
      <w:u w:val="double"/>
    </w:rPr>
  </w:style>
  <w:style w:type="paragraph" w:customStyle="1" w:styleId="CCe0">
    <w:name w:val="CCe"/>
    <w:basedOn w:val="TDC1"/>
    <w:autoRedefine/>
    <w:rsid w:val="00DA2299"/>
    <w:pPr>
      <w:tabs>
        <w:tab w:val="left" w:pos="346"/>
        <w:tab w:val="right" w:pos="9356"/>
      </w:tabs>
      <w:spacing w:before="240" w:after="240"/>
    </w:pPr>
    <w:rPr>
      <w:rFonts w:ascii="Arial" w:eastAsia="Calibri" w:hAnsi="Arial" w:cs="Times New Roman"/>
      <w:b w:val="0"/>
      <w:bCs w:val="0"/>
      <w:caps w:val="0"/>
      <w:noProof/>
      <w:color w:val="4E4D4D"/>
      <w:szCs w:val="24"/>
      <w:lang w:val="es-ES_tradnl" w:eastAsia="es-ES"/>
    </w:rPr>
  </w:style>
  <w:style w:type="table" w:styleId="Listaclara-nfasis2">
    <w:name w:val="Light List Accent 2"/>
    <w:basedOn w:val="Tablanormal"/>
    <w:uiPriority w:val="61"/>
    <w:rsid w:val="00DA2299"/>
    <w:pPr>
      <w:spacing w:after="0" w:line="240" w:lineRule="auto"/>
    </w:pPr>
    <w:rPr>
      <w:rFonts w:ascii="Arial" w:eastAsia="Arial" w:hAnsi="Arial" w:cs="Times New Roman"/>
      <w:sz w:val="20"/>
      <w:szCs w:val="20"/>
      <w:lang w:val="es-ES" w:eastAsia="ja-JP"/>
    </w:rPr>
    <w:tblPr>
      <w:tblStyleRowBandSize w:val="1"/>
      <w:tblStyleColBandSize w:val="1"/>
      <w:tblBorders>
        <w:top w:val="single" w:sz="8" w:space="0" w:color="4E4D4D"/>
        <w:left w:val="single" w:sz="8" w:space="0" w:color="4E4D4D"/>
        <w:bottom w:val="single" w:sz="8" w:space="0" w:color="4E4D4D"/>
        <w:right w:val="single" w:sz="8" w:space="0" w:color="4E4D4D"/>
      </w:tblBorders>
    </w:tblPr>
    <w:tblStylePr w:type="firstRow">
      <w:pPr>
        <w:spacing w:before="0" w:after="0" w:line="240" w:lineRule="auto"/>
      </w:pPr>
      <w:rPr>
        <w:b/>
        <w:bCs/>
        <w:color w:val="FFFFFF"/>
      </w:rPr>
      <w:tblPr/>
      <w:tcPr>
        <w:shd w:val="clear" w:color="auto" w:fill="4E4D4D"/>
      </w:tcPr>
    </w:tblStylePr>
    <w:tblStylePr w:type="lastRow">
      <w:pPr>
        <w:spacing w:before="0" w:after="0" w:line="240" w:lineRule="auto"/>
      </w:pPr>
      <w:rPr>
        <w:b/>
        <w:bCs/>
      </w:rPr>
      <w:tblPr/>
      <w:tcPr>
        <w:tcBorders>
          <w:top w:val="double" w:sz="6" w:space="0" w:color="4E4D4D"/>
          <w:left w:val="single" w:sz="8" w:space="0" w:color="4E4D4D"/>
          <w:bottom w:val="single" w:sz="8" w:space="0" w:color="4E4D4D"/>
          <w:right w:val="single" w:sz="8" w:space="0" w:color="4E4D4D"/>
        </w:tcBorders>
      </w:tcPr>
    </w:tblStylePr>
    <w:tblStylePr w:type="firstCol">
      <w:rPr>
        <w:b/>
        <w:bCs/>
      </w:rPr>
    </w:tblStylePr>
    <w:tblStylePr w:type="lastCol">
      <w:rPr>
        <w:b/>
        <w:bCs/>
      </w:rPr>
    </w:tblStylePr>
    <w:tblStylePr w:type="band1Vert">
      <w:tblPr/>
      <w:tcPr>
        <w:tcBorders>
          <w:top w:val="single" w:sz="8" w:space="0" w:color="4E4D4D"/>
          <w:left w:val="single" w:sz="8" w:space="0" w:color="4E4D4D"/>
          <w:bottom w:val="single" w:sz="8" w:space="0" w:color="4E4D4D"/>
          <w:right w:val="single" w:sz="8" w:space="0" w:color="4E4D4D"/>
        </w:tcBorders>
      </w:tcPr>
    </w:tblStylePr>
    <w:tblStylePr w:type="band1Horz">
      <w:tblPr/>
      <w:tcPr>
        <w:tcBorders>
          <w:top w:val="single" w:sz="8" w:space="0" w:color="4E4D4D"/>
          <w:left w:val="single" w:sz="8" w:space="0" w:color="4E4D4D"/>
          <w:bottom w:val="single" w:sz="8" w:space="0" w:color="4E4D4D"/>
          <w:right w:val="single" w:sz="8" w:space="0" w:color="4E4D4D"/>
        </w:tcBorders>
      </w:tcPr>
    </w:tblStylePr>
  </w:style>
  <w:style w:type="table" w:customStyle="1" w:styleId="Listaclara1">
    <w:name w:val="Lista clara1"/>
    <w:basedOn w:val="Tablanormal"/>
    <w:next w:val="Listaclara"/>
    <w:uiPriority w:val="61"/>
    <w:rsid w:val="00DA2299"/>
    <w:pPr>
      <w:spacing w:after="0" w:line="240" w:lineRule="auto"/>
    </w:pPr>
    <w:rPr>
      <w:rFonts w:ascii="Times New Roman" w:eastAsia="Calibri" w:hAnsi="Times New Roman" w:cs="Times New Roman"/>
      <w:sz w:val="20"/>
      <w:szCs w:val="20"/>
      <w:lang w:val="es-ES" w:eastAsia="es-ES"/>
    </w:rPr>
    <w:tblPr>
      <w:tblStyleRowBandSize w:val="1"/>
      <w:tblStyleColBandSize w:val="1"/>
      <w:tblBorders>
        <w:top w:val="single" w:sz="8" w:space="0" w:color="1A1818"/>
        <w:left w:val="single" w:sz="8" w:space="0" w:color="1A1818"/>
        <w:bottom w:val="single" w:sz="8" w:space="0" w:color="1A1818"/>
        <w:right w:val="single" w:sz="8" w:space="0" w:color="1A1818"/>
      </w:tblBorders>
    </w:tblPr>
    <w:tblStylePr w:type="firstRow">
      <w:pPr>
        <w:spacing w:before="0" w:after="0" w:line="240" w:lineRule="auto"/>
      </w:pPr>
      <w:rPr>
        <w:b/>
        <w:bCs/>
        <w:color w:val="4E4D4D"/>
      </w:rPr>
      <w:tblPr/>
      <w:tcPr>
        <w:shd w:val="clear" w:color="auto" w:fill="1A1818"/>
      </w:tcPr>
    </w:tblStylePr>
    <w:tblStylePr w:type="lastRow">
      <w:pPr>
        <w:spacing w:before="0" w:after="0" w:line="240" w:lineRule="auto"/>
      </w:pPr>
      <w:rPr>
        <w:b/>
        <w:bCs/>
      </w:rPr>
      <w:tblPr/>
      <w:tcPr>
        <w:tcBorders>
          <w:top w:val="double" w:sz="6" w:space="0" w:color="1A1818"/>
          <w:left w:val="single" w:sz="8" w:space="0" w:color="1A1818"/>
          <w:bottom w:val="single" w:sz="8" w:space="0" w:color="1A1818"/>
          <w:right w:val="single" w:sz="8" w:space="0" w:color="1A1818"/>
        </w:tcBorders>
      </w:tcPr>
    </w:tblStylePr>
    <w:tblStylePr w:type="firstCol">
      <w:rPr>
        <w:b/>
        <w:bCs/>
      </w:rPr>
    </w:tblStylePr>
    <w:tblStylePr w:type="lastCol">
      <w:rPr>
        <w:b/>
        <w:bCs/>
      </w:rPr>
    </w:tblStylePr>
    <w:tblStylePr w:type="band1Vert">
      <w:tblPr/>
      <w:tcPr>
        <w:tcBorders>
          <w:top w:val="single" w:sz="8" w:space="0" w:color="1A1818"/>
          <w:left w:val="single" w:sz="8" w:space="0" w:color="1A1818"/>
          <w:bottom w:val="single" w:sz="8" w:space="0" w:color="1A1818"/>
          <w:right w:val="single" w:sz="8" w:space="0" w:color="1A1818"/>
        </w:tcBorders>
      </w:tcPr>
    </w:tblStylePr>
    <w:tblStylePr w:type="band1Horz">
      <w:tblPr/>
      <w:tcPr>
        <w:tcBorders>
          <w:top w:val="single" w:sz="8" w:space="0" w:color="1A1818"/>
          <w:left w:val="single" w:sz="8" w:space="0" w:color="1A1818"/>
          <w:bottom w:val="single" w:sz="8" w:space="0" w:color="1A1818"/>
          <w:right w:val="single" w:sz="8" w:space="0" w:color="1A1818"/>
        </w:tcBorders>
      </w:tcPr>
    </w:tblStylePr>
  </w:style>
  <w:style w:type="table" w:styleId="Listaclara">
    <w:name w:val="Light List"/>
    <w:basedOn w:val="Tablanormal"/>
    <w:uiPriority w:val="61"/>
    <w:semiHidden/>
    <w:unhideWhenUsed/>
    <w:rsid w:val="00DA2299"/>
    <w:pPr>
      <w:spacing w:after="0" w:line="240" w:lineRule="auto"/>
    </w:pPr>
    <w:rPr>
      <w:rFonts w:ascii="Arial" w:eastAsia="Arial" w:hAnsi="Arial" w:cs="Times New Roman"/>
      <w:sz w:val="20"/>
      <w:szCs w:val="20"/>
      <w:lang w:val="es-ES" w:eastAsia="ja-JP"/>
    </w:rPr>
    <w:tblPr>
      <w:tblStyleRowBandSize w:val="1"/>
      <w:tblStyleColBandSize w:val="1"/>
      <w:tblBorders>
        <w:top w:val="single" w:sz="8" w:space="0" w:color="1A1818"/>
        <w:left w:val="single" w:sz="8" w:space="0" w:color="1A1818"/>
        <w:bottom w:val="single" w:sz="8" w:space="0" w:color="1A1818"/>
        <w:right w:val="single" w:sz="8" w:space="0" w:color="1A1818"/>
      </w:tblBorders>
    </w:tblPr>
    <w:tblStylePr w:type="firstRow">
      <w:pPr>
        <w:spacing w:before="0" w:after="0" w:line="240" w:lineRule="auto"/>
      </w:pPr>
      <w:rPr>
        <w:b/>
        <w:bCs/>
        <w:color w:val="FFFFFF"/>
      </w:rPr>
      <w:tblPr/>
      <w:tcPr>
        <w:shd w:val="clear" w:color="auto" w:fill="1A1818"/>
      </w:tcPr>
    </w:tblStylePr>
    <w:tblStylePr w:type="lastRow">
      <w:pPr>
        <w:spacing w:before="0" w:after="0" w:line="240" w:lineRule="auto"/>
      </w:pPr>
      <w:rPr>
        <w:b/>
        <w:bCs/>
      </w:rPr>
      <w:tblPr/>
      <w:tcPr>
        <w:tcBorders>
          <w:top w:val="double" w:sz="6" w:space="0" w:color="1A1818"/>
          <w:left w:val="single" w:sz="8" w:space="0" w:color="1A1818"/>
          <w:bottom w:val="single" w:sz="8" w:space="0" w:color="1A1818"/>
          <w:right w:val="single" w:sz="8" w:space="0" w:color="1A1818"/>
        </w:tcBorders>
      </w:tcPr>
    </w:tblStylePr>
    <w:tblStylePr w:type="firstCol">
      <w:rPr>
        <w:b/>
        <w:bCs/>
      </w:rPr>
    </w:tblStylePr>
    <w:tblStylePr w:type="lastCol">
      <w:rPr>
        <w:b/>
        <w:bCs/>
      </w:rPr>
    </w:tblStylePr>
    <w:tblStylePr w:type="band1Vert">
      <w:tblPr/>
      <w:tcPr>
        <w:tcBorders>
          <w:top w:val="single" w:sz="8" w:space="0" w:color="1A1818"/>
          <w:left w:val="single" w:sz="8" w:space="0" w:color="1A1818"/>
          <w:bottom w:val="single" w:sz="8" w:space="0" w:color="1A1818"/>
          <w:right w:val="single" w:sz="8" w:space="0" w:color="1A1818"/>
        </w:tcBorders>
      </w:tcPr>
    </w:tblStylePr>
    <w:tblStylePr w:type="band1Horz">
      <w:tblPr/>
      <w:tcPr>
        <w:tcBorders>
          <w:top w:val="single" w:sz="8" w:space="0" w:color="1A1818"/>
          <w:left w:val="single" w:sz="8" w:space="0" w:color="1A1818"/>
          <w:bottom w:val="single" w:sz="8" w:space="0" w:color="1A1818"/>
          <w:right w:val="single" w:sz="8" w:space="0" w:color="1A1818"/>
        </w:tcBorders>
      </w:tcPr>
    </w:tblStylePr>
  </w:style>
  <w:style w:type="table" w:customStyle="1" w:styleId="Tablaconcuadrcula2">
    <w:name w:val="Tabla con cuadrícula2"/>
    <w:basedOn w:val="Tablanormal"/>
    <w:next w:val="Tablaconcuadrcula"/>
    <w:uiPriority w:val="59"/>
    <w:rsid w:val="00DA229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LinkCar">
    <w:name w:val="HiperLink Car"/>
    <w:link w:val="HiperLink"/>
    <w:locked/>
    <w:rsid w:val="00DA2299"/>
    <w:rPr>
      <w:rFonts w:ascii="Arial" w:eastAsia="Calibri" w:hAnsi="Arial" w:cs="Times New Roman"/>
      <w:color w:val="0070C0"/>
      <w:sz w:val="20"/>
      <w:szCs w:val="20"/>
      <w:lang w:val="es-ES_tradnl" w:eastAsia="es-ES"/>
    </w:rPr>
  </w:style>
  <w:style w:type="paragraph" w:customStyle="1" w:styleId="HiperLink">
    <w:name w:val="HiperLink"/>
    <w:basedOn w:val="Normal"/>
    <w:next w:val="HTMLconformatoprevio"/>
    <w:link w:val="HiperLinkCar"/>
    <w:rsid w:val="00DA2299"/>
    <w:rPr>
      <w:rFonts w:ascii="Arial" w:eastAsia="Calibri" w:hAnsi="Arial" w:cs="Times New Roman"/>
      <w:color w:val="0070C0"/>
      <w:szCs w:val="20"/>
      <w:lang w:val="es-ES_tradnl" w:eastAsia="es-ES"/>
    </w:rPr>
  </w:style>
  <w:style w:type="paragraph" w:styleId="HTMLconformatoprevio">
    <w:name w:val="HTML Preformatted"/>
    <w:basedOn w:val="Normal"/>
    <w:link w:val="HTMLconformatoprevioCar"/>
    <w:uiPriority w:val="99"/>
    <w:semiHidden/>
    <w:unhideWhenUsed/>
    <w:rsid w:val="00DA2299"/>
    <w:rPr>
      <w:rFonts w:ascii="Consolas" w:eastAsia="Arial" w:hAnsi="Consolas" w:cs="Times New Roman"/>
      <w:color w:val="4E4D4D"/>
      <w:szCs w:val="20"/>
    </w:rPr>
  </w:style>
  <w:style w:type="character" w:customStyle="1" w:styleId="HTMLconformatoprevioCar">
    <w:name w:val="HTML con formato previo Car"/>
    <w:basedOn w:val="Fuentedeprrafopredeter"/>
    <w:link w:val="HTMLconformatoprevio"/>
    <w:uiPriority w:val="99"/>
    <w:semiHidden/>
    <w:rsid w:val="00DA2299"/>
    <w:rPr>
      <w:rFonts w:ascii="Consolas" w:eastAsia="Arial" w:hAnsi="Consolas" w:cs="Times New Roman"/>
      <w:color w:val="4E4D4D"/>
      <w:sz w:val="20"/>
      <w:szCs w:val="20"/>
    </w:rPr>
  </w:style>
  <w:style w:type="table" w:styleId="Tablanormal1">
    <w:name w:val="Plain Table 1"/>
    <w:basedOn w:val="Tablanormal"/>
    <w:uiPriority w:val="41"/>
    <w:rsid w:val="00DA2299"/>
    <w:pPr>
      <w:spacing w:after="0" w:line="240" w:lineRule="auto"/>
    </w:pPr>
    <w:rPr>
      <w:rFonts w:ascii="Arial" w:eastAsia="Arial" w:hAnsi="Arial" w:cs="Times New Roman"/>
      <w:sz w:val="20"/>
      <w:szCs w:val="20"/>
      <w:lang w:val="es-ES" w:eastAsia="ja-JP"/>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sonormal0">
    <w:name w:val="msonormal"/>
    <w:basedOn w:val="Normal"/>
    <w:rsid w:val="00DA2299"/>
    <w:pPr>
      <w:spacing w:before="100" w:beforeAutospacing="1" w:after="100" w:afterAutospacing="1"/>
      <w:jc w:val="left"/>
    </w:pPr>
    <w:rPr>
      <w:rFonts w:ascii="Times New Roman" w:eastAsia="Times New Roman" w:hAnsi="Times New Roman" w:cs="Times New Roman"/>
      <w:color w:val="auto"/>
      <w:sz w:val="24"/>
      <w:szCs w:val="24"/>
      <w:lang w:eastAsia="es-CO"/>
    </w:rPr>
  </w:style>
  <w:style w:type="character" w:customStyle="1" w:styleId="textrun">
    <w:name w:val="textrun"/>
    <w:basedOn w:val="Fuentedeprrafopredeter"/>
    <w:rsid w:val="00DA2299"/>
  </w:style>
  <w:style w:type="character" w:customStyle="1" w:styleId="fieldrange">
    <w:name w:val="fieldrange"/>
    <w:basedOn w:val="Fuentedeprrafopredeter"/>
    <w:rsid w:val="00DA2299"/>
  </w:style>
  <w:style w:type="character" w:customStyle="1" w:styleId="equationplaceholdertext">
    <w:name w:val="equationplaceholdertext"/>
    <w:basedOn w:val="Fuentedeprrafopredeter"/>
    <w:rsid w:val="00DA2299"/>
  </w:style>
  <w:style w:type="character" w:customStyle="1" w:styleId="Mencinsinresolver1">
    <w:name w:val="Mención sin resolver1"/>
    <w:uiPriority w:val="99"/>
    <w:semiHidden/>
    <w:unhideWhenUsed/>
    <w:rsid w:val="00DA2299"/>
    <w:rPr>
      <w:color w:val="605E5C"/>
      <w:shd w:val="clear" w:color="auto" w:fill="E1DFDD"/>
    </w:rPr>
  </w:style>
  <w:style w:type="paragraph" w:customStyle="1" w:styleId="default0">
    <w:name w:val="default"/>
    <w:basedOn w:val="Normal"/>
    <w:rsid w:val="00DA2299"/>
    <w:pPr>
      <w:jc w:val="left"/>
    </w:pPr>
    <w:rPr>
      <w:rFonts w:ascii="Calibri" w:hAnsi="Calibri" w:cs="Calibri"/>
      <w:color w:val="auto"/>
      <w:sz w:val="22"/>
      <w:lang w:eastAsia="es-CO"/>
    </w:rPr>
  </w:style>
  <w:style w:type="paragraph" w:customStyle="1" w:styleId="Estilo1">
    <w:name w:val="Estilo1"/>
    <w:basedOn w:val="Titulo-4"/>
    <w:next w:val="Sangranormal"/>
    <w:link w:val="Estilo1Car"/>
    <w:qFormat/>
    <w:rsid w:val="00DA2299"/>
    <w:pPr>
      <w:numPr>
        <w:numId w:val="0"/>
      </w:numPr>
      <w:ind w:left="1068" w:hanging="360"/>
    </w:pPr>
    <w:rPr>
      <w:rFonts w:eastAsia="MS Gothic" w:cs="Times New Roman"/>
      <w:bCs w:val="0"/>
      <w:color w:val="4E4D4D"/>
      <w:lang w:eastAsia="es-CO"/>
    </w:rPr>
  </w:style>
  <w:style w:type="paragraph" w:customStyle="1" w:styleId="Estilo2">
    <w:name w:val="Estilo2"/>
    <w:basedOn w:val="Titulo-4"/>
    <w:next w:val="Sangranormal"/>
    <w:link w:val="Estilo2Car"/>
    <w:autoRedefine/>
    <w:qFormat/>
    <w:rsid w:val="00DA2299"/>
    <w:pPr>
      <w:numPr>
        <w:numId w:val="0"/>
      </w:numPr>
    </w:pPr>
    <w:rPr>
      <w:rFonts w:eastAsia="MS Gothic" w:cs="Times New Roman"/>
      <w:b w:val="0"/>
      <w:color w:val="4E4D4D"/>
      <w:sz w:val="18"/>
      <w:lang w:eastAsia="es-CO"/>
    </w:rPr>
  </w:style>
  <w:style w:type="character" w:customStyle="1" w:styleId="Estilo1Car">
    <w:name w:val="Estilo1 Car"/>
    <w:basedOn w:val="Titulo2Car"/>
    <w:link w:val="Estilo1"/>
    <w:rsid w:val="00DA2299"/>
    <w:rPr>
      <w:rFonts w:ascii="Arial" w:eastAsia="MS Gothic" w:hAnsi="Arial" w:cs="Times New Roman"/>
      <w:b/>
      <w:color w:val="4E4D4D"/>
      <w:sz w:val="20"/>
      <w:szCs w:val="20"/>
      <w:shd w:val="pct10" w:color="auto" w:fill="auto"/>
      <w:lang w:val="es-ES_tradnl" w:eastAsia="es-CO"/>
    </w:rPr>
  </w:style>
  <w:style w:type="paragraph" w:styleId="Sangranormal">
    <w:name w:val="Normal Indent"/>
    <w:basedOn w:val="Normal"/>
    <w:uiPriority w:val="99"/>
    <w:unhideWhenUsed/>
    <w:rsid w:val="00DA2299"/>
    <w:pPr>
      <w:ind w:left="708"/>
    </w:pPr>
    <w:rPr>
      <w:rFonts w:ascii="Arial" w:eastAsia="Arial" w:hAnsi="Arial" w:cs="Times New Roman"/>
      <w:color w:val="4E4D4D"/>
    </w:rPr>
  </w:style>
  <w:style w:type="character" w:customStyle="1" w:styleId="Estilo2Car">
    <w:name w:val="Estilo2 Car"/>
    <w:basedOn w:val="PrrafodelistaCar"/>
    <w:link w:val="Estilo2"/>
    <w:rsid w:val="00DA2299"/>
    <w:rPr>
      <w:rFonts w:ascii="Arial" w:eastAsia="MS Gothic" w:hAnsi="Arial" w:cs="Times New Roman"/>
      <w:bCs/>
      <w:color w:val="4E4D4D"/>
      <w:sz w:val="18"/>
      <w:szCs w:val="20"/>
      <w:lang w:val="es-ES_tradnl" w:eastAsia="es-CO"/>
    </w:rPr>
  </w:style>
  <w:style w:type="paragraph" w:customStyle="1" w:styleId="Estilo4">
    <w:name w:val="Estilo4"/>
    <w:basedOn w:val="Titulo-40"/>
    <w:link w:val="Estilo4Car"/>
    <w:autoRedefine/>
    <w:rsid w:val="00DA2299"/>
    <w:pPr>
      <w:numPr>
        <w:numId w:val="0"/>
      </w:numPr>
      <w:ind w:left="1428" w:hanging="720"/>
    </w:pPr>
    <w:rPr>
      <w:rFonts w:ascii="Arial" w:hAnsi="Arial"/>
      <w:color w:val="4E4D4D"/>
    </w:rPr>
  </w:style>
  <w:style w:type="paragraph" w:customStyle="1" w:styleId="Estilo3">
    <w:name w:val="Estilo3"/>
    <w:basedOn w:val="Ttulo5"/>
    <w:next w:val="Estilo2"/>
    <w:link w:val="Estilo3Car"/>
    <w:autoRedefine/>
    <w:qFormat/>
    <w:rsid w:val="00DA2299"/>
    <w:pPr>
      <w:ind w:left="851" w:hanging="851"/>
    </w:pPr>
    <w:rPr>
      <w:b/>
    </w:rPr>
  </w:style>
  <w:style w:type="character" w:customStyle="1" w:styleId="Estilo4Car">
    <w:name w:val="Estilo4 Car"/>
    <w:basedOn w:val="Titulo-4Car"/>
    <w:link w:val="Estilo4"/>
    <w:rsid w:val="00DA2299"/>
    <w:rPr>
      <w:rFonts w:ascii="Arial" w:eastAsia="Times New Roman" w:hAnsi="Arial" w:cs="Arial"/>
      <w:b/>
      <w:bCs/>
      <w:color w:val="4E4D4D"/>
      <w:sz w:val="20"/>
      <w:szCs w:val="20"/>
      <w:lang w:val="es-ES_tradnl" w:eastAsia="es-ES"/>
    </w:rPr>
  </w:style>
  <w:style w:type="character" w:customStyle="1" w:styleId="Estilo3Car">
    <w:name w:val="Estilo3 Car"/>
    <w:basedOn w:val="PrrafodelistaCar"/>
    <w:link w:val="Estilo3"/>
    <w:rsid w:val="00DA2299"/>
    <w:rPr>
      <w:rFonts w:ascii="Arial" w:eastAsia="MS Gothic" w:hAnsi="Arial" w:cs="Times New Roman"/>
      <w:b/>
      <w:color w:val="0C0C0C"/>
      <w:sz w:val="20"/>
      <w:szCs w:val="20"/>
      <w:lang w:eastAsia="es-ES"/>
    </w:rPr>
  </w:style>
  <w:style w:type="table" w:customStyle="1" w:styleId="TableGrid0">
    <w:name w:val="Table Grid0"/>
    <w:rsid w:val="00DA2299"/>
    <w:pPr>
      <w:spacing w:after="0" w:line="240" w:lineRule="auto"/>
    </w:pPr>
    <w:rPr>
      <w:rFonts w:eastAsiaTheme="minorEastAsia"/>
      <w:lang w:eastAsia="es-CO"/>
    </w:rPr>
    <w:tblPr>
      <w:tblCellMar>
        <w:top w:w="0" w:type="dxa"/>
        <w:left w:w="0" w:type="dxa"/>
        <w:bottom w:w="0" w:type="dxa"/>
        <w:right w:w="0" w:type="dxa"/>
      </w:tblCellMar>
    </w:tblPr>
  </w:style>
  <w:style w:type="paragraph" w:customStyle="1" w:styleId="Estilo5">
    <w:name w:val="Estilo5"/>
    <w:basedOn w:val="Ttulo5"/>
    <w:next w:val="Estilo2"/>
    <w:link w:val="Estilo5Car"/>
    <w:autoRedefine/>
    <w:rsid w:val="00DA2299"/>
    <w:pPr>
      <w:numPr>
        <w:numId w:val="35"/>
      </w:numPr>
    </w:pPr>
  </w:style>
  <w:style w:type="character" w:customStyle="1" w:styleId="Estilo5Car">
    <w:name w:val="Estilo5 Car"/>
    <w:basedOn w:val="Fuentedeprrafopredeter"/>
    <w:link w:val="Estilo5"/>
    <w:rsid w:val="00DA2299"/>
    <w:rPr>
      <w:rFonts w:ascii="Arial" w:eastAsia="MS Gothic" w:hAnsi="Arial" w:cs="Times New Roman"/>
      <w:color w:val="0C0C0C"/>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18732">
      <w:bodyDiv w:val="1"/>
      <w:marLeft w:val="0"/>
      <w:marRight w:val="0"/>
      <w:marTop w:val="0"/>
      <w:marBottom w:val="0"/>
      <w:divBdr>
        <w:top w:val="none" w:sz="0" w:space="0" w:color="auto"/>
        <w:left w:val="none" w:sz="0" w:space="0" w:color="auto"/>
        <w:bottom w:val="none" w:sz="0" w:space="0" w:color="auto"/>
        <w:right w:val="none" w:sz="0" w:space="0" w:color="auto"/>
      </w:divBdr>
    </w:div>
    <w:div w:id="29452508">
      <w:bodyDiv w:val="1"/>
      <w:marLeft w:val="0"/>
      <w:marRight w:val="0"/>
      <w:marTop w:val="0"/>
      <w:marBottom w:val="0"/>
      <w:divBdr>
        <w:top w:val="none" w:sz="0" w:space="0" w:color="auto"/>
        <w:left w:val="none" w:sz="0" w:space="0" w:color="auto"/>
        <w:bottom w:val="none" w:sz="0" w:space="0" w:color="auto"/>
        <w:right w:val="none" w:sz="0" w:space="0" w:color="auto"/>
      </w:divBdr>
    </w:div>
    <w:div w:id="64843306">
      <w:bodyDiv w:val="1"/>
      <w:marLeft w:val="0"/>
      <w:marRight w:val="0"/>
      <w:marTop w:val="0"/>
      <w:marBottom w:val="0"/>
      <w:divBdr>
        <w:top w:val="none" w:sz="0" w:space="0" w:color="auto"/>
        <w:left w:val="none" w:sz="0" w:space="0" w:color="auto"/>
        <w:bottom w:val="none" w:sz="0" w:space="0" w:color="auto"/>
        <w:right w:val="none" w:sz="0" w:space="0" w:color="auto"/>
      </w:divBdr>
    </w:div>
    <w:div w:id="167837834">
      <w:bodyDiv w:val="1"/>
      <w:marLeft w:val="0"/>
      <w:marRight w:val="0"/>
      <w:marTop w:val="0"/>
      <w:marBottom w:val="0"/>
      <w:divBdr>
        <w:top w:val="none" w:sz="0" w:space="0" w:color="auto"/>
        <w:left w:val="none" w:sz="0" w:space="0" w:color="auto"/>
        <w:bottom w:val="none" w:sz="0" w:space="0" w:color="auto"/>
        <w:right w:val="none" w:sz="0" w:space="0" w:color="auto"/>
      </w:divBdr>
    </w:div>
    <w:div w:id="175465012">
      <w:bodyDiv w:val="1"/>
      <w:marLeft w:val="0"/>
      <w:marRight w:val="0"/>
      <w:marTop w:val="0"/>
      <w:marBottom w:val="0"/>
      <w:divBdr>
        <w:top w:val="none" w:sz="0" w:space="0" w:color="auto"/>
        <w:left w:val="none" w:sz="0" w:space="0" w:color="auto"/>
        <w:bottom w:val="none" w:sz="0" w:space="0" w:color="auto"/>
        <w:right w:val="none" w:sz="0" w:space="0" w:color="auto"/>
      </w:divBdr>
    </w:div>
    <w:div w:id="224878309">
      <w:bodyDiv w:val="1"/>
      <w:marLeft w:val="0"/>
      <w:marRight w:val="0"/>
      <w:marTop w:val="0"/>
      <w:marBottom w:val="0"/>
      <w:divBdr>
        <w:top w:val="none" w:sz="0" w:space="0" w:color="auto"/>
        <w:left w:val="none" w:sz="0" w:space="0" w:color="auto"/>
        <w:bottom w:val="none" w:sz="0" w:space="0" w:color="auto"/>
        <w:right w:val="none" w:sz="0" w:space="0" w:color="auto"/>
      </w:divBdr>
    </w:div>
    <w:div w:id="265772724">
      <w:bodyDiv w:val="1"/>
      <w:marLeft w:val="0"/>
      <w:marRight w:val="0"/>
      <w:marTop w:val="0"/>
      <w:marBottom w:val="0"/>
      <w:divBdr>
        <w:top w:val="none" w:sz="0" w:space="0" w:color="auto"/>
        <w:left w:val="none" w:sz="0" w:space="0" w:color="auto"/>
        <w:bottom w:val="none" w:sz="0" w:space="0" w:color="auto"/>
        <w:right w:val="none" w:sz="0" w:space="0" w:color="auto"/>
      </w:divBdr>
    </w:div>
    <w:div w:id="402992995">
      <w:bodyDiv w:val="1"/>
      <w:marLeft w:val="0"/>
      <w:marRight w:val="0"/>
      <w:marTop w:val="0"/>
      <w:marBottom w:val="0"/>
      <w:divBdr>
        <w:top w:val="none" w:sz="0" w:space="0" w:color="auto"/>
        <w:left w:val="none" w:sz="0" w:space="0" w:color="auto"/>
        <w:bottom w:val="none" w:sz="0" w:space="0" w:color="auto"/>
        <w:right w:val="none" w:sz="0" w:space="0" w:color="auto"/>
      </w:divBdr>
    </w:div>
    <w:div w:id="496002631">
      <w:bodyDiv w:val="1"/>
      <w:marLeft w:val="0"/>
      <w:marRight w:val="0"/>
      <w:marTop w:val="0"/>
      <w:marBottom w:val="0"/>
      <w:divBdr>
        <w:top w:val="none" w:sz="0" w:space="0" w:color="auto"/>
        <w:left w:val="none" w:sz="0" w:space="0" w:color="auto"/>
        <w:bottom w:val="none" w:sz="0" w:space="0" w:color="auto"/>
        <w:right w:val="none" w:sz="0" w:space="0" w:color="auto"/>
      </w:divBdr>
    </w:div>
    <w:div w:id="511644749">
      <w:bodyDiv w:val="1"/>
      <w:marLeft w:val="0"/>
      <w:marRight w:val="0"/>
      <w:marTop w:val="0"/>
      <w:marBottom w:val="0"/>
      <w:divBdr>
        <w:top w:val="none" w:sz="0" w:space="0" w:color="auto"/>
        <w:left w:val="none" w:sz="0" w:space="0" w:color="auto"/>
        <w:bottom w:val="none" w:sz="0" w:space="0" w:color="auto"/>
        <w:right w:val="none" w:sz="0" w:space="0" w:color="auto"/>
      </w:divBdr>
    </w:div>
    <w:div w:id="515847241">
      <w:bodyDiv w:val="1"/>
      <w:marLeft w:val="0"/>
      <w:marRight w:val="0"/>
      <w:marTop w:val="0"/>
      <w:marBottom w:val="0"/>
      <w:divBdr>
        <w:top w:val="none" w:sz="0" w:space="0" w:color="auto"/>
        <w:left w:val="none" w:sz="0" w:space="0" w:color="auto"/>
        <w:bottom w:val="none" w:sz="0" w:space="0" w:color="auto"/>
        <w:right w:val="none" w:sz="0" w:space="0" w:color="auto"/>
      </w:divBdr>
    </w:div>
    <w:div w:id="532617658">
      <w:bodyDiv w:val="1"/>
      <w:marLeft w:val="0"/>
      <w:marRight w:val="0"/>
      <w:marTop w:val="0"/>
      <w:marBottom w:val="0"/>
      <w:divBdr>
        <w:top w:val="none" w:sz="0" w:space="0" w:color="auto"/>
        <w:left w:val="none" w:sz="0" w:space="0" w:color="auto"/>
        <w:bottom w:val="none" w:sz="0" w:space="0" w:color="auto"/>
        <w:right w:val="none" w:sz="0" w:space="0" w:color="auto"/>
      </w:divBdr>
      <w:divsChild>
        <w:div w:id="181553241">
          <w:marLeft w:val="0"/>
          <w:marRight w:val="0"/>
          <w:marTop w:val="0"/>
          <w:marBottom w:val="0"/>
          <w:divBdr>
            <w:top w:val="none" w:sz="0" w:space="0" w:color="auto"/>
            <w:left w:val="none" w:sz="0" w:space="0" w:color="auto"/>
            <w:bottom w:val="none" w:sz="0" w:space="0" w:color="auto"/>
            <w:right w:val="none" w:sz="0" w:space="0" w:color="auto"/>
          </w:divBdr>
          <w:divsChild>
            <w:div w:id="2142651624">
              <w:marLeft w:val="0"/>
              <w:marRight w:val="0"/>
              <w:marTop w:val="0"/>
              <w:marBottom w:val="0"/>
              <w:divBdr>
                <w:top w:val="none" w:sz="0" w:space="0" w:color="auto"/>
                <w:left w:val="none" w:sz="0" w:space="0" w:color="auto"/>
                <w:bottom w:val="none" w:sz="0" w:space="0" w:color="auto"/>
                <w:right w:val="none" w:sz="0" w:space="0" w:color="auto"/>
              </w:divBdr>
            </w:div>
          </w:divsChild>
        </w:div>
        <w:div w:id="279380361">
          <w:marLeft w:val="0"/>
          <w:marRight w:val="0"/>
          <w:marTop w:val="0"/>
          <w:marBottom w:val="0"/>
          <w:divBdr>
            <w:top w:val="none" w:sz="0" w:space="0" w:color="auto"/>
            <w:left w:val="none" w:sz="0" w:space="0" w:color="auto"/>
            <w:bottom w:val="none" w:sz="0" w:space="0" w:color="auto"/>
            <w:right w:val="none" w:sz="0" w:space="0" w:color="auto"/>
          </w:divBdr>
          <w:divsChild>
            <w:div w:id="939605557">
              <w:marLeft w:val="0"/>
              <w:marRight w:val="0"/>
              <w:marTop w:val="0"/>
              <w:marBottom w:val="0"/>
              <w:divBdr>
                <w:top w:val="none" w:sz="0" w:space="0" w:color="auto"/>
                <w:left w:val="none" w:sz="0" w:space="0" w:color="auto"/>
                <w:bottom w:val="none" w:sz="0" w:space="0" w:color="auto"/>
                <w:right w:val="none" w:sz="0" w:space="0" w:color="auto"/>
              </w:divBdr>
            </w:div>
          </w:divsChild>
        </w:div>
        <w:div w:id="544564008">
          <w:marLeft w:val="0"/>
          <w:marRight w:val="0"/>
          <w:marTop w:val="0"/>
          <w:marBottom w:val="0"/>
          <w:divBdr>
            <w:top w:val="none" w:sz="0" w:space="0" w:color="auto"/>
            <w:left w:val="none" w:sz="0" w:space="0" w:color="auto"/>
            <w:bottom w:val="none" w:sz="0" w:space="0" w:color="auto"/>
            <w:right w:val="none" w:sz="0" w:space="0" w:color="auto"/>
          </w:divBdr>
          <w:divsChild>
            <w:div w:id="705912215">
              <w:marLeft w:val="0"/>
              <w:marRight w:val="0"/>
              <w:marTop w:val="0"/>
              <w:marBottom w:val="0"/>
              <w:divBdr>
                <w:top w:val="none" w:sz="0" w:space="0" w:color="auto"/>
                <w:left w:val="none" w:sz="0" w:space="0" w:color="auto"/>
                <w:bottom w:val="none" w:sz="0" w:space="0" w:color="auto"/>
                <w:right w:val="none" w:sz="0" w:space="0" w:color="auto"/>
              </w:divBdr>
            </w:div>
          </w:divsChild>
        </w:div>
        <w:div w:id="600143953">
          <w:marLeft w:val="0"/>
          <w:marRight w:val="0"/>
          <w:marTop w:val="0"/>
          <w:marBottom w:val="0"/>
          <w:divBdr>
            <w:top w:val="none" w:sz="0" w:space="0" w:color="auto"/>
            <w:left w:val="none" w:sz="0" w:space="0" w:color="auto"/>
            <w:bottom w:val="none" w:sz="0" w:space="0" w:color="auto"/>
            <w:right w:val="none" w:sz="0" w:space="0" w:color="auto"/>
          </w:divBdr>
          <w:divsChild>
            <w:div w:id="2055109782">
              <w:marLeft w:val="0"/>
              <w:marRight w:val="0"/>
              <w:marTop w:val="0"/>
              <w:marBottom w:val="0"/>
              <w:divBdr>
                <w:top w:val="none" w:sz="0" w:space="0" w:color="auto"/>
                <w:left w:val="none" w:sz="0" w:space="0" w:color="auto"/>
                <w:bottom w:val="none" w:sz="0" w:space="0" w:color="auto"/>
                <w:right w:val="none" w:sz="0" w:space="0" w:color="auto"/>
              </w:divBdr>
            </w:div>
          </w:divsChild>
        </w:div>
        <w:div w:id="662003994">
          <w:marLeft w:val="0"/>
          <w:marRight w:val="0"/>
          <w:marTop w:val="0"/>
          <w:marBottom w:val="0"/>
          <w:divBdr>
            <w:top w:val="none" w:sz="0" w:space="0" w:color="auto"/>
            <w:left w:val="none" w:sz="0" w:space="0" w:color="auto"/>
            <w:bottom w:val="none" w:sz="0" w:space="0" w:color="auto"/>
            <w:right w:val="none" w:sz="0" w:space="0" w:color="auto"/>
          </w:divBdr>
          <w:divsChild>
            <w:div w:id="2010521189">
              <w:marLeft w:val="0"/>
              <w:marRight w:val="0"/>
              <w:marTop w:val="0"/>
              <w:marBottom w:val="0"/>
              <w:divBdr>
                <w:top w:val="none" w:sz="0" w:space="0" w:color="auto"/>
                <w:left w:val="none" w:sz="0" w:space="0" w:color="auto"/>
                <w:bottom w:val="none" w:sz="0" w:space="0" w:color="auto"/>
                <w:right w:val="none" w:sz="0" w:space="0" w:color="auto"/>
              </w:divBdr>
            </w:div>
          </w:divsChild>
        </w:div>
        <w:div w:id="670565488">
          <w:marLeft w:val="0"/>
          <w:marRight w:val="0"/>
          <w:marTop w:val="0"/>
          <w:marBottom w:val="0"/>
          <w:divBdr>
            <w:top w:val="none" w:sz="0" w:space="0" w:color="auto"/>
            <w:left w:val="none" w:sz="0" w:space="0" w:color="auto"/>
            <w:bottom w:val="none" w:sz="0" w:space="0" w:color="auto"/>
            <w:right w:val="none" w:sz="0" w:space="0" w:color="auto"/>
          </w:divBdr>
          <w:divsChild>
            <w:div w:id="1006638706">
              <w:marLeft w:val="0"/>
              <w:marRight w:val="0"/>
              <w:marTop w:val="0"/>
              <w:marBottom w:val="0"/>
              <w:divBdr>
                <w:top w:val="none" w:sz="0" w:space="0" w:color="auto"/>
                <w:left w:val="none" w:sz="0" w:space="0" w:color="auto"/>
                <w:bottom w:val="none" w:sz="0" w:space="0" w:color="auto"/>
                <w:right w:val="none" w:sz="0" w:space="0" w:color="auto"/>
              </w:divBdr>
            </w:div>
          </w:divsChild>
        </w:div>
        <w:div w:id="812211089">
          <w:marLeft w:val="0"/>
          <w:marRight w:val="0"/>
          <w:marTop w:val="0"/>
          <w:marBottom w:val="0"/>
          <w:divBdr>
            <w:top w:val="none" w:sz="0" w:space="0" w:color="auto"/>
            <w:left w:val="none" w:sz="0" w:space="0" w:color="auto"/>
            <w:bottom w:val="none" w:sz="0" w:space="0" w:color="auto"/>
            <w:right w:val="none" w:sz="0" w:space="0" w:color="auto"/>
          </w:divBdr>
          <w:divsChild>
            <w:div w:id="1349865762">
              <w:marLeft w:val="0"/>
              <w:marRight w:val="0"/>
              <w:marTop w:val="0"/>
              <w:marBottom w:val="0"/>
              <w:divBdr>
                <w:top w:val="none" w:sz="0" w:space="0" w:color="auto"/>
                <w:left w:val="none" w:sz="0" w:space="0" w:color="auto"/>
                <w:bottom w:val="none" w:sz="0" w:space="0" w:color="auto"/>
                <w:right w:val="none" w:sz="0" w:space="0" w:color="auto"/>
              </w:divBdr>
            </w:div>
          </w:divsChild>
        </w:div>
        <w:div w:id="909119168">
          <w:marLeft w:val="0"/>
          <w:marRight w:val="0"/>
          <w:marTop w:val="0"/>
          <w:marBottom w:val="0"/>
          <w:divBdr>
            <w:top w:val="none" w:sz="0" w:space="0" w:color="auto"/>
            <w:left w:val="none" w:sz="0" w:space="0" w:color="auto"/>
            <w:bottom w:val="none" w:sz="0" w:space="0" w:color="auto"/>
            <w:right w:val="none" w:sz="0" w:space="0" w:color="auto"/>
          </w:divBdr>
          <w:divsChild>
            <w:div w:id="471796758">
              <w:marLeft w:val="0"/>
              <w:marRight w:val="0"/>
              <w:marTop w:val="0"/>
              <w:marBottom w:val="0"/>
              <w:divBdr>
                <w:top w:val="none" w:sz="0" w:space="0" w:color="auto"/>
                <w:left w:val="none" w:sz="0" w:space="0" w:color="auto"/>
                <w:bottom w:val="none" w:sz="0" w:space="0" w:color="auto"/>
                <w:right w:val="none" w:sz="0" w:space="0" w:color="auto"/>
              </w:divBdr>
            </w:div>
          </w:divsChild>
        </w:div>
        <w:div w:id="1041442006">
          <w:marLeft w:val="0"/>
          <w:marRight w:val="0"/>
          <w:marTop w:val="0"/>
          <w:marBottom w:val="0"/>
          <w:divBdr>
            <w:top w:val="none" w:sz="0" w:space="0" w:color="auto"/>
            <w:left w:val="none" w:sz="0" w:space="0" w:color="auto"/>
            <w:bottom w:val="none" w:sz="0" w:space="0" w:color="auto"/>
            <w:right w:val="none" w:sz="0" w:space="0" w:color="auto"/>
          </w:divBdr>
          <w:divsChild>
            <w:div w:id="394593809">
              <w:marLeft w:val="0"/>
              <w:marRight w:val="0"/>
              <w:marTop w:val="0"/>
              <w:marBottom w:val="0"/>
              <w:divBdr>
                <w:top w:val="none" w:sz="0" w:space="0" w:color="auto"/>
                <w:left w:val="none" w:sz="0" w:space="0" w:color="auto"/>
                <w:bottom w:val="none" w:sz="0" w:space="0" w:color="auto"/>
                <w:right w:val="none" w:sz="0" w:space="0" w:color="auto"/>
              </w:divBdr>
            </w:div>
          </w:divsChild>
        </w:div>
        <w:div w:id="1055394543">
          <w:marLeft w:val="0"/>
          <w:marRight w:val="0"/>
          <w:marTop w:val="0"/>
          <w:marBottom w:val="0"/>
          <w:divBdr>
            <w:top w:val="none" w:sz="0" w:space="0" w:color="auto"/>
            <w:left w:val="none" w:sz="0" w:space="0" w:color="auto"/>
            <w:bottom w:val="none" w:sz="0" w:space="0" w:color="auto"/>
            <w:right w:val="none" w:sz="0" w:space="0" w:color="auto"/>
          </w:divBdr>
          <w:divsChild>
            <w:div w:id="276135416">
              <w:marLeft w:val="0"/>
              <w:marRight w:val="0"/>
              <w:marTop w:val="0"/>
              <w:marBottom w:val="0"/>
              <w:divBdr>
                <w:top w:val="none" w:sz="0" w:space="0" w:color="auto"/>
                <w:left w:val="none" w:sz="0" w:space="0" w:color="auto"/>
                <w:bottom w:val="none" w:sz="0" w:space="0" w:color="auto"/>
                <w:right w:val="none" w:sz="0" w:space="0" w:color="auto"/>
              </w:divBdr>
            </w:div>
          </w:divsChild>
        </w:div>
        <w:div w:id="1081178096">
          <w:marLeft w:val="0"/>
          <w:marRight w:val="0"/>
          <w:marTop w:val="0"/>
          <w:marBottom w:val="0"/>
          <w:divBdr>
            <w:top w:val="none" w:sz="0" w:space="0" w:color="auto"/>
            <w:left w:val="none" w:sz="0" w:space="0" w:color="auto"/>
            <w:bottom w:val="none" w:sz="0" w:space="0" w:color="auto"/>
            <w:right w:val="none" w:sz="0" w:space="0" w:color="auto"/>
          </w:divBdr>
          <w:divsChild>
            <w:div w:id="1901089526">
              <w:marLeft w:val="0"/>
              <w:marRight w:val="0"/>
              <w:marTop w:val="0"/>
              <w:marBottom w:val="0"/>
              <w:divBdr>
                <w:top w:val="none" w:sz="0" w:space="0" w:color="auto"/>
                <w:left w:val="none" w:sz="0" w:space="0" w:color="auto"/>
                <w:bottom w:val="none" w:sz="0" w:space="0" w:color="auto"/>
                <w:right w:val="none" w:sz="0" w:space="0" w:color="auto"/>
              </w:divBdr>
            </w:div>
          </w:divsChild>
        </w:div>
        <w:div w:id="1237979251">
          <w:marLeft w:val="0"/>
          <w:marRight w:val="0"/>
          <w:marTop w:val="0"/>
          <w:marBottom w:val="0"/>
          <w:divBdr>
            <w:top w:val="none" w:sz="0" w:space="0" w:color="auto"/>
            <w:left w:val="none" w:sz="0" w:space="0" w:color="auto"/>
            <w:bottom w:val="none" w:sz="0" w:space="0" w:color="auto"/>
            <w:right w:val="none" w:sz="0" w:space="0" w:color="auto"/>
          </w:divBdr>
          <w:divsChild>
            <w:div w:id="1008679361">
              <w:marLeft w:val="0"/>
              <w:marRight w:val="0"/>
              <w:marTop w:val="0"/>
              <w:marBottom w:val="0"/>
              <w:divBdr>
                <w:top w:val="none" w:sz="0" w:space="0" w:color="auto"/>
                <w:left w:val="none" w:sz="0" w:space="0" w:color="auto"/>
                <w:bottom w:val="none" w:sz="0" w:space="0" w:color="auto"/>
                <w:right w:val="none" w:sz="0" w:space="0" w:color="auto"/>
              </w:divBdr>
            </w:div>
          </w:divsChild>
        </w:div>
        <w:div w:id="1306004351">
          <w:marLeft w:val="0"/>
          <w:marRight w:val="0"/>
          <w:marTop w:val="0"/>
          <w:marBottom w:val="0"/>
          <w:divBdr>
            <w:top w:val="none" w:sz="0" w:space="0" w:color="auto"/>
            <w:left w:val="none" w:sz="0" w:space="0" w:color="auto"/>
            <w:bottom w:val="none" w:sz="0" w:space="0" w:color="auto"/>
            <w:right w:val="none" w:sz="0" w:space="0" w:color="auto"/>
          </w:divBdr>
          <w:divsChild>
            <w:div w:id="108208873">
              <w:marLeft w:val="0"/>
              <w:marRight w:val="0"/>
              <w:marTop w:val="0"/>
              <w:marBottom w:val="0"/>
              <w:divBdr>
                <w:top w:val="none" w:sz="0" w:space="0" w:color="auto"/>
                <w:left w:val="none" w:sz="0" w:space="0" w:color="auto"/>
                <w:bottom w:val="none" w:sz="0" w:space="0" w:color="auto"/>
                <w:right w:val="none" w:sz="0" w:space="0" w:color="auto"/>
              </w:divBdr>
            </w:div>
          </w:divsChild>
        </w:div>
        <w:div w:id="1594434194">
          <w:marLeft w:val="0"/>
          <w:marRight w:val="0"/>
          <w:marTop w:val="0"/>
          <w:marBottom w:val="0"/>
          <w:divBdr>
            <w:top w:val="none" w:sz="0" w:space="0" w:color="auto"/>
            <w:left w:val="none" w:sz="0" w:space="0" w:color="auto"/>
            <w:bottom w:val="none" w:sz="0" w:space="0" w:color="auto"/>
            <w:right w:val="none" w:sz="0" w:space="0" w:color="auto"/>
          </w:divBdr>
          <w:divsChild>
            <w:div w:id="1817452372">
              <w:marLeft w:val="0"/>
              <w:marRight w:val="0"/>
              <w:marTop w:val="0"/>
              <w:marBottom w:val="0"/>
              <w:divBdr>
                <w:top w:val="none" w:sz="0" w:space="0" w:color="auto"/>
                <w:left w:val="none" w:sz="0" w:space="0" w:color="auto"/>
                <w:bottom w:val="none" w:sz="0" w:space="0" w:color="auto"/>
                <w:right w:val="none" w:sz="0" w:space="0" w:color="auto"/>
              </w:divBdr>
            </w:div>
          </w:divsChild>
        </w:div>
        <w:div w:id="1636254195">
          <w:marLeft w:val="0"/>
          <w:marRight w:val="0"/>
          <w:marTop w:val="0"/>
          <w:marBottom w:val="0"/>
          <w:divBdr>
            <w:top w:val="none" w:sz="0" w:space="0" w:color="auto"/>
            <w:left w:val="none" w:sz="0" w:space="0" w:color="auto"/>
            <w:bottom w:val="none" w:sz="0" w:space="0" w:color="auto"/>
            <w:right w:val="none" w:sz="0" w:space="0" w:color="auto"/>
          </w:divBdr>
          <w:divsChild>
            <w:div w:id="374081095">
              <w:marLeft w:val="0"/>
              <w:marRight w:val="0"/>
              <w:marTop w:val="0"/>
              <w:marBottom w:val="0"/>
              <w:divBdr>
                <w:top w:val="none" w:sz="0" w:space="0" w:color="auto"/>
                <w:left w:val="none" w:sz="0" w:space="0" w:color="auto"/>
                <w:bottom w:val="none" w:sz="0" w:space="0" w:color="auto"/>
                <w:right w:val="none" w:sz="0" w:space="0" w:color="auto"/>
              </w:divBdr>
            </w:div>
          </w:divsChild>
        </w:div>
        <w:div w:id="1641031422">
          <w:marLeft w:val="0"/>
          <w:marRight w:val="0"/>
          <w:marTop w:val="0"/>
          <w:marBottom w:val="0"/>
          <w:divBdr>
            <w:top w:val="none" w:sz="0" w:space="0" w:color="auto"/>
            <w:left w:val="none" w:sz="0" w:space="0" w:color="auto"/>
            <w:bottom w:val="none" w:sz="0" w:space="0" w:color="auto"/>
            <w:right w:val="none" w:sz="0" w:space="0" w:color="auto"/>
          </w:divBdr>
          <w:divsChild>
            <w:div w:id="1138494717">
              <w:marLeft w:val="0"/>
              <w:marRight w:val="0"/>
              <w:marTop w:val="0"/>
              <w:marBottom w:val="0"/>
              <w:divBdr>
                <w:top w:val="none" w:sz="0" w:space="0" w:color="auto"/>
                <w:left w:val="none" w:sz="0" w:space="0" w:color="auto"/>
                <w:bottom w:val="none" w:sz="0" w:space="0" w:color="auto"/>
                <w:right w:val="none" w:sz="0" w:space="0" w:color="auto"/>
              </w:divBdr>
            </w:div>
          </w:divsChild>
        </w:div>
        <w:div w:id="1700887113">
          <w:marLeft w:val="0"/>
          <w:marRight w:val="0"/>
          <w:marTop w:val="0"/>
          <w:marBottom w:val="0"/>
          <w:divBdr>
            <w:top w:val="none" w:sz="0" w:space="0" w:color="auto"/>
            <w:left w:val="none" w:sz="0" w:space="0" w:color="auto"/>
            <w:bottom w:val="none" w:sz="0" w:space="0" w:color="auto"/>
            <w:right w:val="none" w:sz="0" w:space="0" w:color="auto"/>
          </w:divBdr>
          <w:divsChild>
            <w:div w:id="1877699667">
              <w:marLeft w:val="0"/>
              <w:marRight w:val="0"/>
              <w:marTop w:val="0"/>
              <w:marBottom w:val="0"/>
              <w:divBdr>
                <w:top w:val="none" w:sz="0" w:space="0" w:color="auto"/>
                <w:left w:val="none" w:sz="0" w:space="0" w:color="auto"/>
                <w:bottom w:val="none" w:sz="0" w:space="0" w:color="auto"/>
                <w:right w:val="none" w:sz="0" w:space="0" w:color="auto"/>
              </w:divBdr>
            </w:div>
          </w:divsChild>
        </w:div>
        <w:div w:id="1864660560">
          <w:marLeft w:val="0"/>
          <w:marRight w:val="0"/>
          <w:marTop w:val="0"/>
          <w:marBottom w:val="0"/>
          <w:divBdr>
            <w:top w:val="none" w:sz="0" w:space="0" w:color="auto"/>
            <w:left w:val="none" w:sz="0" w:space="0" w:color="auto"/>
            <w:bottom w:val="none" w:sz="0" w:space="0" w:color="auto"/>
            <w:right w:val="none" w:sz="0" w:space="0" w:color="auto"/>
          </w:divBdr>
          <w:divsChild>
            <w:div w:id="1957640976">
              <w:marLeft w:val="0"/>
              <w:marRight w:val="0"/>
              <w:marTop w:val="0"/>
              <w:marBottom w:val="0"/>
              <w:divBdr>
                <w:top w:val="none" w:sz="0" w:space="0" w:color="auto"/>
                <w:left w:val="none" w:sz="0" w:space="0" w:color="auto"/>
                <w:bottom w:val="none" w:sz="0" w:space="0" w:color="auto"/>
                <w:right w:val="none" w:sz="0" w:space="0" w:color="auto"/>
              </w:divBdr>
            </w:div>
          </w:divsChild>
        </w:div>
        <w:div w:id="1971938666">
          <w:marLeft w:val="0"/>
          <w:marRight w:val="0"/>
          <w:marTop w:val="0"/>
          <w:marBottom w:val="0"/>
          <w:divBdr>
            <w:top w:val="none" w:sz="0" w:space="0" w:color="auto"/>
            <w:left w:val="none" w:sz="0" w:space="0" w:color="auto"/>
            <w:bottom w:val="none" w:sz="0" w:space="0" w:color="auto"/>
            <w:right w:val="none" w:sz="0" w:space="0" w:color="auto"/>
          </w:divBdr>
          <w:divsChild>
            <w:div w:id="37553899">
              <w:marLeft w:val="0"/>
              <w:marRight w:val="0"/>
              <w:marTop w:val="0"/>
              <w:marBottom w:val="0"/>
              <w:divBdr>
                <w:top w:val="none" w:sz="0" w:space="0" w:color="auto"/>
                <w:left w:val="none" w:sz="0" w:space="0" w:color="auto"/>
                <w:bottom w:val="none" w:sz="0" w:space="0" w:color="auto"/>
                <w:right w:val="none" w:sz="0" w:space="0" w:color="auto"/>
              </w:divBdr>
            </w:div>
          </w:divsChild>
        </w:div>
        <w:div w:id="1999306947">
          <w:marLeft w:val="0"/>
          <w:marRight w:val="0"/>
          <w:marTop w:val="0"/>
          <w:marBottom w:val="0"/>
          <w:divBdr>
            <w:top w:val="none" w:sz="0" w:space="0" w:color="auto"/>
            <w:left w:val="none" w:sz="0" w:space="0" w:color="auto"/>
            <w:bottom w:val="none" w:sz="0" w:space="0" w:color="auto"/>
            <w:right w:val="none" w:sz="0" w:space="0" w:color="auto"/>
          </w:divBdr>
          <w:divsChild>
            <w:div w:id="873691891">
              <w:marLeft w:val="0"/>
              <w:marRight w:val="0"/>
              <w:marTop w:val="0"/>
              <w:marBottom w:val="0"/>
              <w:divBdr>
                <w:top w:val="none" w:sz="0" w:space="0" w:color="auto"/>
                <w:left w:val="none" w:sz="0" w:space="0" w:color="auto"/>
                <w:bottom w:val="none" w:sz="0" w:space="0" w:color="auto"/>
                <w:right w:val="none" w:sz="0" w:space="0" w:color="auto"/>
              </w:divBdr>
            </w:div>
          </w:divsChild>
        </w:div>
        <w:div w:id="2074619450">
          <w:marLeft w:val="0"/>
          <w:marRight w:val="0"/>
          <w:marTop w:val="0"/>
          <w:marBottom w:val="0"/>
          <w:divBdr>
            <w:top w:val="none" w:sz="0" w:space="0" w:color="auto"/>
            <w:left w:val="none" w:sz="0" w:space="0" w:color="auto"/>
            <w:bottom w:val="none" w:sz="0" w:space="0" w:color="auto"/>
            <w:right w:val="none" w:sz="0" w:space="0" w:color="auto"/>
          </w:divBdr>
          <w:divsChild>
            <w:div w:id="198142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514731">
      <w:bodyDiv w:val="1"/>
      <w:marLeft w:val="0"/>
      <w:marRight w:val="0"/>
      <w:marTop w:val="0"/>
      <w:marBottom w:val="0"/>
      <w:divBdr>
        <w:top w:val="none" w:sz="0" w:space="0" w:color="auto"/>
        <w:left w:val="none" w:sz="0" w:space="0" w:color="auto"/>
        <w:bottom w:val="none" w:sz="0" w:space="0" w:color="auto"/>
        <w:right w:val="none" w:sz="0" w:space="0" w:color="auto"/>
      </w:divBdr>
    </w:div>
    <w:div w:id="749892608">
      <w:bodyDiv w:val="1"/>
      <w:marLeft w:val="0"/>
      <w:marRight w:val="0"/>
      <w:marTop w:val="0"/>
      <w:marBottom w:val="0"/>
      <w:divBdr>
        <w:top w:val="none" w:sz="0" w:space="0" w:color="auto"/>
        <w:left w:val="none" w:sz="0" w:space="0" w:color="auto"/>
        <w:bottom w:val="none" w:sz="0" w:space="0" w:color="auto"/>
        <w:right w:val="none" w:sz="0" w:space="0" w:color="auto"/>
      </w:divBdr>
    </w:div>
    <w:div w:id="818770122">
      <w:bodyDiv w:val="1"/>
      <w:marLeft w:val="0"/>
      <w:marRight w:val="0"/>
      <w:marTop w:val="0"/>
      <w:marBottom w:val="0"/>
      <w:divBdr>
        <w:top w:val="none" w:sz="0" w:space="0" w:color="auto"/>
        <w:left w:val="none" w:sz="0" w:space="0" w:color="auto"/>
        <w:bottom w:val="none" w:sz="0" w:space="0" w:color="auto"/>
        <w:right w:val="none" w:sz="0" w:space="0" w:color="auto"/>
      </w:divBdr>
    </w:div>
    <w:div w:id="855004757">
      <w:bodyDiv w:val="1"/>
      <w:marLeft w:val="0"/>
      <w:marRight w:val="0"/>
      <w:marTop w:val="0"/>
      <w:marBottom w:val="0"/>
      <w:divBdr>
        <w:top w:val="none" w:sz="0" w:space="0" w:color="auto"/>
        <w:left w:val="none" w:sz="0" w:space="0" w:color="auto"/>
        <w:bottom w:val="none" w:sz="0" w:space="0" w:color="auto"/>
        <w:right w:val="none" w:sz="0" w:space="0" w:color="auto"/>
      </w:divBdr>
    </w:div>
    <w:div w:id="898444657">
      <w:bodyDiv w:val="1"/>
      <w:marLeft w:val="0"/>
      <w:marRight w:val="0"/>
      <w:marTop w:val="0"/>
      <w:marBottom w:val="0"/>
      <w:divBdr>
        <w:top w:val="none" w:sz="0" w:space="0" w:color="auto"/>
        <w:left w:val="none" w:sz="0" w:space="0" w:color="auto"/>
        <w:bottom w:val="none" w:sz="0" w:space="0" w:color="auto"/>
        <w:right w:val="none" w:sz="0" w:space="0" w:color="auto"/>
      </w:divBdr>
    </w:div>
    <w:div w:id="898706297">
      <w:bodyDiv w:val="1"/>
      <w:marLeft w:val="0"/>
      <w:marRight w:val="0"/>
      <w:marTop w:val="0"/>
      <w:marBottom w:val="0"/>
      <w:divBdr>
        <w:top w:val="none" w:sz="0" w:space="0" w:color="auto"/>
        <w:left w:val="none" w:sz="0" w:space="0" w:color="auto"/>
        <w:bottom w:val="none" w:sz="0" w:space="0" w:color="auto"/>
        <w:right w:val="none" w:sz="0" w:space="0" w:color="auto"/>
      </w:divBdr>
    </w:div>
    <w:div w:id="962735190">
      <w:bodyDiv w:val="1"/>
      <w:marLeft w:val="0"/>
      <w:marRight w:val="0"/>
      <w:marTop w:val="0"/>
      <w:marBottom w:val="0"/>
      <w:divBdr>
        <w:top w:val="none" w:sz="0" w:space="0" w:color="auto"/>
        <w:left w:val="none" w:sz="0" w:space="0" w:color="auto"/>
        <w:bottom w:val="none" w:sz="0" w:space="0" w:color="auto"/>
        <w:right w:val="none" w:sz="0" w:space="0" w:color="auto"/>
      </w:divBdr>
    </w:div>
    <w:div w:id="1013993088">
      <w:bodyDiv w:val="1"/>
      <w:marLeft w:val="0"/>
      <w:marRight w:val="0"/>
      <w:marTop w:val="0"/>
      <w:marBottom w:val="0"/>
      <w:divBdr>
        <w:top w:val="none" w:sz="0" w:space="0" w:color="auto"/>
        <w:left w:val="none" w:sz="0" w:space="0" w:color="auto"/>
        <w:bottom w:val="none" w:sz="0" w:space="0" w:color="auto"/>
        <w:right w:val="none" w:sz="0" w:space="0" w:color="auto"/>
      </w:divBdr>
    </w:div>
    <w:div w:id="1028603940">
      <w:bodyDiv w:val="1"/>
      <w:marLeft w:val="0"/>
      <w:marRight w:val="0"/>
      <w:marTop w:val="0"/>
      <w:marBottom w:val="0"/>
      <w:divBdr>
        <w:top w:val="none" w:sz="0" w:space="0" w:color="auto"/>
        <w:left w:val="none" w:sz="0" w:space="0" w:color="auto"/>
        <w:bottom w:val="none" w:sz="0" w:space="0" w:color="auto"/>
        <w:right w:val="none" w:sz="0" w:space="0" w:color="auto"/>
      </w:divBdr>
    </w:div>
    <w:div w:id="1051461517">
      <w:bodyDiv w:val="1"/>
      <w:marLeft w:val="0"/>
      <w:marRight w:val="0"/>
      <w:marTop w:val="0"/>
      <w:marBottom w:val="0"/>
      <w:divBdr>
        <w:top w:val="none" w:sz="0" w:space="0" w:color="auto"/>
        <w:left w:val="none" w:sz="0" w:space="0" w:color="auto"/>
        <w:bottom w:val="none" w:sz="0" w:space="0" w:color="auto"/>
        <w:right w:val="none" w:sz="0" w:space="0" w:color="auto"/>
      </w:divBdr>
    </w:div>
    <w:div w:id="1214122194">
      <w:bodyDiv w:val="1"/>
      <w:marLeft w:val="0"/>
      <w:marRight w:val="0"/>
      <w:marTop w:val="0"/>
      <w:marBottom w:val="0"/>
      <w:divBdr>
        <w:top w:val="none" w:sz="0" w:space="0" w:color="auto"/>
        <w:left w:val="none" w:sz="0" w:space="0" w:color="auto"/>
        <w:bottom w:val="none" w:sz="0" w:space="0" w:color="auto"/>
        <w:right w:val="none" w:sz="0" w:space="0" w:color="auto"/>
      </w:divBdr>
    </w:div>
    <w:div w:id="1264261923">
      <w:bodyDiv w:val="1"/>
      <w:marLeft w:val="0"/>
      <w:marRight w:val="0"/>
      <w:marTop w:val="0"/>
      <w:marBottom w:val="0"/>
      <w:divBdr>
        <w:top w:val="none" w:sz="0" w:space="0" w:color="auto"/>
        <w:left w:val="none" w:sz="0" w:space="0" w:color="auto"/>
        <w:bottom w:val="none" w:sz="0" w:space="0" w:color="auto"/>
        <w:right w:val="none" w:sz="0" w:space="0" w:color="auto"/>
      </w:divBdr>
    </w:div>
    <w:div w:id="1451974735">
      <w:bodyDiv w:val="1"/>
      <w:marLeft w:val="0"/>
      <w:marRight w:val="0"/>
      <w:marTop w:val="0"/>
      <w:marBottom w:val="0"/>
      <w:divBdr>
        <w:top w:val="none" w:sz="0" w:space="0" w:color="auto"/>
        <w:left w:val="none" w:sz="0" w:space="0" w:color="auto"/>
        <w:bottom w:val="none" w:sz="0" w:space="0" w:color="auto"/>
        <w:right w:val="none" w:sz="0" w:space="0" w:color="auto"/>
      </w:divBdr>
    </w:div>
    <w:div w:id="1753358392">
      <w:bodyDiv w:val="1"/>
      <w:marLeft w:val="0"/>
      <w:marRight w:val="0"/>
      <w:marTop w:val="0"/>
      <w:marBottom w:val="0"/>
      <w:divBdr>
        <w:top w:val="none" w:sz="0" w:space="0" w:color="auto"/>
        <w:left w:val="none" w:sz="0" w:space="0" w:color="auto"/>
        <w:bottom w:val="none" w:sz="0" w:space="0" w:color="auto"/>
        <w:right w:val="none" w:sz="0" w:space="0" w:color="auto"/>
      </w:divBdr>
    </w:div>
    <w:div w:id="1773167221">
      <w:bodyDiv w:val="1"/>
      <w:marLeft w:val="0"/>
      <w:marRight w:val="0"/>
      <w:marTop w:val="0"/>
      <w:marBottom w:val="0"/>
      <w:divBdr>
        <w:top w:val="none" w:sz="0" w:space="0" w:color="auto"/>
        <w:left w:val="none" w:sz="0" w:space="0" w:color="auto"/>
        <w:bottom w:val="none" w:sz="0" w:space="0" w:color="auto"/>
        <w:right w:val="none" w:sz="0" w:space="0" w:color="auto"/>
      </w:divBdr>
    </w:div>
    <w:div w:id="1774931049">
      <w:bodyDiv w:val="1"/>
      <w:marLeft w:val="0"/>
      <w:marRight w:val="0"/>
      <w:marTop w:val="0"/>
      <w:marBottom w:val="0"/>
      <w:divBdr>
        <w:top w:val="none" w:sz="0" w:space="0" w:color="auto"/>
        <w:left w:val="none" w:sz="0" w:space="0" w:color="auto"/>
        <w:bottom w:val="none" w:sz="0" w:space="0" w:color="auto"/>
        <w:right w:val="none" w:sz="0" w:space="0" w:color="auto"/>
      </w:divBdr>
      <w:divsChild>
        <w:div w:id="680620177">
          <w:marLeft w:val="0"/>
          <w:marRight w:val="0"/>
          <w:marTop w:val="0"/>
          <w:marBottom w:val="0"/>
          <w:divBdr>
            <w:top w:val="none" w:sz="0" w:space="0" w:color="auto"/>
            <w:left w:val="none" w:sz="0" w:space="0" w:color="auto"/>
            <w:bottom w:val="none" w:sz="0" w:space="0" w:color="auto"/>
            <w:right w:val="none" w:sz="0" w:space="0" w:color="auto"/>
          </w:divBdr>
          <w:divsChild>
            <w:div w:id="782268622">
              <w:marLeft w:val="0"/>
              <w:marRight w:val="0"/>
              <w:marTop w:val="0"/>
              <w:marBottom w:val="0"/>
              <w:divBdr>
                <w:top w:val="none" w:sz="0" w:space="0" w:color="auto"/>
                <w:left w:val="none" w:sz="0" w:space="0" w:color="auto"/>
                <w:bottom w:val="none" w:sz="0" w:space="0" w:color="auto"/>
                <w:right w:val="none" w:sz="0" w:space="0" w:color="auto"/>
              </w:divBdr>
            </w:div>
          </w:divsChild>
        </w:div>
        <w:div w:id="1231427791">
          <w:marLeft w:val="0"/>
          <w:marRight w:val="0"/>
          <w:marTop w:val="0"/>
          <w:marBottom w:val="0"/>
          <w:divBdr>
            <w:top w:val="none" w:sz="0" w:space="0" w:color="auto"/>
            <w:left w:val="none" w:sz="0" w:space="0" w:color="auto"/>
            <w:bottom w:val="none" w:sz="0" w:space="0" w:color="auto"/>
            <w:right w:val="none" w:sz="0" w:space="0" w:color="auto"/>
          </w:divBdr>
          <w:divsChild>
            <w:div w:id="2106149204">
              <w:marLeft w:val="0"/>
              <w:marRight w:val="0"/>
              <w:marTop w:val="0"/>
              <w:marBottom w:val="0"/>
              <w:divBdr>
                <w:top w:val="none" w:sz="0" w:space="0" w:color="auto"/>
                <w:left w:val="none" w:sz="0" w:space="0" w:color="auto"/>
                <w:bottom w:val="none" w:sz="0" w:space="0" w:color="auto"/>
                <w:right w:val="none" w:sz="0" w:space="0" w:color="auto"/>
              </w:divBdr>
            </w:div>
          </w:divsChild>
        </w:div>
        <w:div w:id="1325668351">
          <w:marLeft w:val="0"/>
          <w:marRight w:val="0"/>
          <w:marTop w:val="0"/>
          <w:marBottom w:val="0"/>
          <w:divBdr>
            <w:top w:val="none" w:sz="0" w:space="0" w:color="auto"/>
            <w:left w:val="none" w:sz="0" w:space="0" w:color="auto"/>
            <w:bottom w:val="none" w:sz="0" w:space="0" w:color="auto"/>
            <w:right w:val="none" w:sz="0" w:space="0" w:color="auto"/>
          </w:divBdr>
          <w:divsChild>
            <w:div w:id="2093089083">
              <w:marLeft w:val="0"/>
              <w:marRight w:val="0"/>
              <w:marTop w:val="0"/>
              <w:marBottom w:val="0"/>
              <w:divBdr>
                <w:top w:val="none" w:sz="0" w:space="0" w:color="auto"/>
                <w:left w:val="none" w:sz="0" w:space="0" w:color="auto"/>
                <w:bottom w:val="none" w:sz="0" w:space="0" w:color="auto"/>
                <w:right w:val="none" w:sz="0" w:space="0" w:color="auto"/>
              </w:divBdr>
            </w:div>
          </w:divsChild>
        </w:div>
        <w:div w:id="2102294643">
          <w:marLeft w:val="0"/>
          <w:marRight w:val="0"/>
          <w:marTop w:val="0"/>
          <w:marBottom w:val="0"/>
          <w:divBdr>
            <w:top w:val="none" w:sz="0" w:space="0" w:color="auto"/>
            <w:left w:val="none" w:sz="0" w:space="0" w:color="auto"/>
            <w:bottom w:val="none" w:sz="0" w:space="0" w:color="auto"/>
            <w:right w:val="none" w:sz="0" w:space="0" w:color="auto"/>
          </w:divBdr>
          <w:divsChild>
            <w:div w:id="144403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9772">
      <w:bodyDiv w:val="1"/>
      <w:marLeft w:val="0"/>
      <w:marRight w:val="0"/>
      <w:marTop w:val="0"/>
      <w:marBottom w:val="0"/>
      <w:divBdr>
        <w:top w:val="none" w:sz="0" w:space="0" w:color="auto"/>
        <w:left w:val="none" w:sz="0" w:space="0" w:color="auto"/>
        <w:bottom w:val="none" w:sz="0" w:space="0" w:color="auto"/>
        <w:right w:val="none" w:sz="0" w:space="0" w:color="auto"/>
      </w:divBdr>
    </w:div>
    <w:div w:id="1848445921">
      <w:bodyDiv w:val="1"/>
      <w:marLeft w:val="0"/>
      <w:marRight w:val="0"/>
      <w:marTop w:val="0"/>
      <w:marBottom w:val="0"/>
      <w:divBdr>
        <w:top w:val="none" w:sz="0" w:space="0" w:color="auto"/>
        <w:left w:val="none" w:sz="0" w:space="0" w:color="auto"/>
        <w:bottom w:val="none" w:sz="0" w:space="0" w:color="auto"/>
        <w:right w:val="none" w:sz="0" w:space="0" w:color="auto"/>
      </w:divBdr>
      <w:divsChild>
        <w:div w:id="8799599">
          <w:marLeft w:val="0"/>
          <w:marRight w:val="0"/>
          <w:marTop w:val="0"/>
          <w:marBottom w:val="0"/>
          <w:divBdr>
            <w:top w:val="none" w:sz="0" w:space="0" w:color="auto"/>
            <w:left w:val="none" w:sz="0" w:space="0" w:color="auto"/>
            <w:bottom w:val="none" w:sz="0" w:space="0" w:color="auto"/>
            <w:right w:val="none" w:sz="0" w:space="0" w:color="auto"/>
          </w:divBdr>
          <w:divsChild>
            <w:div w:id="422532202">
              <w:marLeft w:val="0"/>
              <w:marRight w:val="0"/>
              <w:marTop w:val="0"/>
              <w:marBottom w:val="0"/>
              <w:divBdr>
                <w:top w:val="none" w:sz="0" w:space="0" w:color="auto"/>
                <w:left w:val="none" w:sz="0" w:space="0" w:color="auto"/>
                <w:bottom w:val="none" w:sz="0" w:space="0" w:color="auto"/>
                <w:right w:val="none" w:sz="0" w:space="0" w:color="auto"/>
              </w:divBdr>
            </w:div>
          </w:divsChild>
        </w:div>
        <w:div w:id="25908314">
          <w:marLeft w:val="0"/>
          <w:marRight w:val="0"/>
          <w:marTop w:val="0"/>
          <w:marBottom w:val="0"/>
          <w:divBdr>
            <w:top w:val="none" w:sz="0" w:space="0" w:color="auto"/>
            <w:left w:val="none" w:sz="0" w:space="0" w:color="auto"/>
            <w:bottom w:val="none" w:sz="0" w:space="0" w:color="auto"/>
            <w:right w:val="none" w:sz="0" w:space="0" w:color="auto"/>
          </w:divBdr>
          <w:divsChild>
            <w:div w:id="1842817607">
              <w:marLeft w:val="0"/>
              <w:marRight w:val="0"/>
              <w:marTop w:val="0"/>
              <w:marBottom w:val="0"/>
              <w:divBdr>
                <w:top w:val="none" w:sz="0" w:space="0" w:color="auto"/>
                <w:left w:val="none" w:sz="0" w:space="0" w:color="auto"/>
                <w:bottom w:val="none" w:sz="0" w:space="0" w:color="auto"/>
                <w:right w:val="none" w:sz="0" w:space="0" w:color="auto"/>
              </w:divBdr>
            </w:div>
          </w:divsChild>
        </w:div>
        <w:div w:id="78604629">
          <w:marLeft w:val="0"/>
          <w:marRight w:val="0"/>
          <w:marTop w:val="0"/>
          <w:marBottom w:val="0"/>
          <w:divBdr>
            <w:top w:val="none" w:sz="0" w:space="0" w:color="auto"/>
            <w:left w:val="none" w:sz="0" w:space="0" w:color="auto"/>
            <w:bottom w:val="none" w:sz="0" w:space="0" w:color="auto"/>
            <w:right w:val="none" w:sz="0" w:space="0" w:color="auto"/>
          </w:divBdr>
          <w:divsChild>
            <w:div w:id="455220950">
              <w:marLeft w:val="0"/>
              <w:marRight w:val="0"/>
              <w:marTop w:val="0"/>
              <w:marBottom w:val="0"/>
              <w:divBdr>
                <w:top w:val="none" w:sz="0" w:space="0" w:color="auto"/>
                <w:left w:val="none" w:sz="0" w:space="0" w:color="auto"/>
                <w:bottom w:val="none" w:sz="0" w:space="0" w:color="auto"/>
                <w:right w:val="none" w:sz="0" w:space="0" w:color="auto"/>
              </w:divBdr>
            </w:div>
          </w:divsChild>
        </w:div>
        <w:div w:id="185218088">
          <w:marLeft w:val="0"/>
          <w:marRight w:val="0"/>
          <w:marTop w:val="0"/>
          <w:marBottom w:val="0"/>
          <w:divBdr>
            <w:top w:val="none" w:sz="0" w:space="0" w:color="auto"/>
            <w:left w:val="none" w:sz="0" w:space="0" w:color="auto"/>
            <w:bottom w:val="none" w:sz="0" w:space="0" w:color="auto"/>
            <w:right w:val="none" w:sz="0" w:space="0" w:color="auto"/>
          </w:divBdr>
          <w:divsChild>
            <w:div w:id="48498535">
              <w:marLeft w:val="0"/>
              <w:marRight w:val="0"/>
              <w:marTop w:val="0"/>
              <w:marBottom w:val="0"/>
              <w:divBdr>
                <w:top w:val="none" w:sz="0" w:space="0" w:color="auto"/>
                <w:left w:val="none" w:sz="0" w:space="0" w:color="auto"/>
                <w:bottom w:val="none" w:sz="0" w:space="0" w:color="auto"/>
                <w:right w:val="none" w:sz="0" w:space="0" w:color="auto"/>
              </w:divBdr>
            </w:div>
          </w:divsChild>
        </w:div>
        <w:div w:id="238364680">
          <w:marLeft w:val="0"/>
          <w:marRight w:val="0"/>
          <w:marTop w:val="0"/>
          <w:marBottom w:val="0"/>
          <w:divBdr>
            <w:top w:val="none" w:sz="0" w:space="0" w:color="auto"/>
            <w:left w:val="none" w:sz="0" w:space="0" w:color="auto"/>
            <w:bottom w:val="none" w:sz="0" w:space="0" w:color="auto"/>
            <w:right w:val="none" w:sz="0" w:space="0" w:color="auto"/>
          </w:divBdr>
          <w:divsChild>
            <w:div w:id="1089740536">
              <w:marLeft w:val="0"/>
              <w:marRight w:val="0"/>
              <w:marTop w:val="0"/>
              <w:marBottom w:val="0"/>
              <w:divBdr>
                <w:top w:val="none" w:sz="0" w:space="0" w:color="auto"/>
                <w:left w:val="none" w:sz="0" w:space="0" w:color="auto"/>
                <w:bottom w:val="none" w:sz="0" w:space="0" w:color="auto"/>
                <w:right w:val="none" w:sz="0" w:space="0" w:color="auto"/>
              </w:divBdr>
            </w:div>
          </w:divsChild>
        </w:div>
        <w:div w:id="326860756">
          <w:marLeft w:val="0"/>
          <w:marRight w:val="0"/>
          <w:marTop w:val="0"/>
          <w:marBottom w:val="0"/>
          <w:divBdr>
            <w:top w:val="none" w:sz="0" w:space="0" w:color="auto"/>
            <w:left w:val="none" w:sz="0" w:space="0" w:color="auto"/>
            <w:bottom w:val="none" w:sz="0" w:space="0" w:color="auto"/>
            <w:right w:val="none" w:sz="0" w:space="0" w:color="auto"/>
          </w:divBdr>
          <w:divsChild>
            <w:div w:id="1760832902">
              <w:marLeft w:val="0"/>
              <w:marRight w:val="0"/>
              <w:marTop w:val="0"/>
              <w:marBottom w:val="0"/>
              <w:divBdr>
                <w:top w:val="none" w:sz="0" w:space="0" w:color="auto"/>
                <w:left w:val="none" w:sz="0" w:space="0" w:color="auto"/>
                <w:bottom w:val="none" w:sz="0" w:space="0" w:color="auto"/>
                <w:right w:val="none" w:sz="0" w:space="0" w:color="auto"/>
              </w:divBdr>
            </w:div>
          </w:divsChild>
        </w:div>
        <w:div w:id="378096203">
          <w:marLeft w:val="0"/>
          <w:marRight w:val="0"/>
          <w:marTop w:val="0"/>
          <w:marBottom w:val="0"/>
          <w:divBdr>
            <w:top w:val="none" w:sz="0" w:space="0" w:color="auto"/>
            <w:left w:val="none" w:sz="0" w:space="0" w:color="auto"/>
            <w:bottom w:val="none" w:sz="0" w:space="0" w:color="auto"/>
            <w:right w:val="none" w:sz="0" w:space="0" w:color="auto"/>
          </w:divBdr>
          <w:divsChild>
            <w:div w:id="194462372">
              <w:marLeft w:val="0"/>
              <w:marRight w:val="0"/>
              <w:marTop w:val="0"/>
              <w:marBottom w:val="0"/>
              <w:divBdr>
                <w:top w:val="none" w:sz="0" w:space="0" w:color="auto"/>
                <w:left w:val="none" w:sz="0" w:space="0" w:color="auto"/>
                <w:bottom w:val="none" w:sz="0" w:space="0" w:color="auto"/>
                <w:right w:val="none" w:sz="0" w:space="0" w:color="auto"/>
              </w:divBdr>
            </w:div>
          </w:divsChild>
        </w:div>
        <w:div w:id="443236959">
          <w:marLeft w:val="0"/>
          <w:marRight w:val="0"/>
          <w:marTop w:val="0"/>
          <w:marBottom w:val="0"/>
          <w:divBdr>
            <w:top w:val="none" w:sz="0" w:space="0" w:color="auto"/>
            <w:left w:val="none" w:sz="0" w:space="0" w:color="auto"/>
            <w:bottom w:val="none" w:sz="0" w:space="0" w:color="auto"/>
            <w:right w:val="none" w:sz="0" w:space="0" w:color="auto"/>
          </w:divBdr>
          <w:divsChild>
            <w:div w:id="1328367585">
              <w:marLeft w:val="0"/>
              <w:marRight w:val="0"/>
              <w:marTop w:val="0"/>
              <w:marBottom w:val="0"/>
              <w:divBdr>
                <w:top w:val="none" w:sz="0" w:space="0" w:color="auto"/>
                <w:left w:val="none" w:sz="0" w:space="0" w:color="auto"/>
                <w:bottom w:val="none" w:sz="0" w:space="0" w:color="auto"/>
                <w:right w:val="none" w:sz="0" w:space="0" w:color="auto"/>
              </w:divBdr>
            </w:div>
          </w:divsChild>
        </w:div>
        <w:div w:id="485167006">
          <w:marLeft w:val="0"/>
          <w:marRight w:val="0"/>
          <w:marTop w:val="0"/>
          <w:marBottom w:val="0"/>
          <w:divBdr>
            <w:top w:val="none" w:sz="0" w:space="0" w:color="auto"/>
            <w:left w:val="none" w:sz="0" w:space="0" w:color="auto"/>
            <w:bottom w:val="none" w:sz="0" w:space="0" w:color="auto"/>
            <w:right w:val="none" w:sz="0" w:space="0" w:color="auto"/>
          </w:divBdr>
          <w:divsChild>
            <w:div w:id="1127042551">
              <w:marLeft w:val="0"/>
              <w:marRight w:val="0"/>
              <w:marTop w:val="0"/>
              <w:marBottom w:val="0"/>
              <w:divBdr>
                <w:top w:val="none" w:sz="0" w:space="0" w:color="auto"/>
                <w:left w:val="none" w:sz="0" w:space="0" w:color="auto"/>
                <w:bottom w:val="none" w:sz="0" w:space="0" w:color="auto"/>
                <w:right w:val="none" w:sz="0" w:space="0" w:color="auto"/>
              </w:divBdr>
            </w:div>
          </w:divsChild>
        </w:div>
        <w:div w:id="573852524">
          <w:marLeft w:val="0"/>
          <w:marRight w:val="0"/>
          <w:marTop w:val="0"/>
          <w:marBottom w:val="0"/>
          <w:divBdr>
            <w:top w:val="none" w:sz="0" w:space="0" w:color="auto"/>
            <w:left w:val="none" w:sz="0" w:space="0" w:color="auto"/>
            <w:bottom w:val="none" w:sz="0" w:space="0" w:color="auto"/>
            <w:right w:val="none" w:sz="0" w:space="0" w:color="auto"/>
          </w:divBdr>
          <w:divsChild>
            <w:div w:id="850029576">
              <w:marLeft w:val="0"/>
              <w:marRight w:val="0"/>
              <w:marTop w:val="0"/>
              <w:marBottom w:val="0"/>
              <w:divBdr>
                <w:top w:val="none" w:sz="0" w:space="0" w:color="auto"/>
                <w:left w:val="none" w:sz="0" w:space="0" w:color="auto"/>
                <w:bottom w:val="none" w:sz="0" w:space="0" w:color="auto"/>
                <w:right w:val="none" w:sz="0" w:space="0" w:color="auto"/>
              </w:divBdr>
            </w:div>
          </w:divsChild>
        </w:div>
        <w:div w:id="600382251">
          <w:marLeft w:val="0"/>
          <w:marRight w:val="0"/>
          <w:marTop w:val="0"/>
          <w:marBottom w:val="0"/>
          <w:divBdr>
            <w:top w:val="none" w:sz="0" w:space="0" w:color="auto"/>
            <w:left w:val="none" w:sz="0" w:space="0" w:color="auto"/>
            <w:bottom w:val="none" w:sz="0" w:space="0" w:color="auto"/>
            <w:right w:val="none" w:sz="0" w:space="0" w:color="auto"/>
          </w:divBdr>
          <w:divsChild>
            <w:div w:id="190997478">
              <w:marLeft w:val="0"/>
              <w:marRight w:val="0"/>
              <w:marTop w:val="0"/>
              <w:marBottom w:val="0"/>
              <w:divBdr>
                <w:top w:val="none" w:sz="0" w:space="0" w:color="auto"/>
                <w:left w:val="none" w:sz="0" w:space="0" w:color="auto"/>
                <w:bottom w:val="none" w:sz="0" w:space="0" w:color="auto"/>
                <w:right w:val="none" w:sz="0" w:space="0" w:color="auto"/>
              </w:divBdr>
            </w:div>
          </w:divsChild>
        </w:div>
        <w:div w:id="736896923">
          <w:marLeft w:val="0"/>
          <w:marRight w:val="0"/>
          <w:marTop w:val="0"/>
          <w:marBottom w:val="0"/>
          <w:divBdr>
            <w:top w:val="none" w:sz="0" w:space="0" w:color="auto"/>
            <w:left w:val="none" w:sz="0" w:space="0" w:color="auto"/>
            <w:bottom w:val="none" w:sz="0" w:space="0" w:color="auto"/>
            <w:right w:val="none" w:sz="0" w:space="0" w:color="auto"/>
          </w:divBdr>
          <w:divsChild>
            <w:div w:id="1623808861">
              <w:marLeft w:val="0"/>
              <w:marRight w:val="0"/>
              <w:marTop w:val="0"/>
              <w:marBottom w:val="0"/>
              <w:divBdr>
                <w:top w:val="none" w:sz="0" w:space="0" w:color="auto"/>
                <w:left w:val="none" w:sz="0" w:space="0" w:color="auto"/>
                <w:bottom w:val="none" w:sz="0" w:space="0" w:color="auto"/>
                <w:right w:val="none" w:sz="0" w:space="0" w:color="auto"/>
              </w:divBdr>
            </w:div>
          </w:divsChild>
        </w:div>
        <w:div w:id="764618661">
          <w:marLeft w:val="0"/>
          <w:marRight w:val="0"/>
          <w:marTop w:val="0"/>
          <w:marBottom w:val="0"/>
          <w:divBdr>
            <w:top w:val="none" w:sz="0" w:space="0" w:color="auto"/>
            <w:left w:val="none" w:sz="0" w:space="0" w:color="auto"/>
            <w:bottom w:val="none" w:sz="0" w:space="0" w:color="auto"/>
            <w:right w:val="none" w:sz="0" w:space="0" w:color="auto"/>
          </w:divBdr>
          <w:divsChild>
            <w:div w:id="1326518951">
              <w:marLeft w:val="0"/>
              <w:marRight w:val="0"/>
              <w:marTop w:val="0"/>
              <w:marBottom w:val="0"/>
              <w:divBdr>
                <w:top w:val="none" w:sz="0" w:space="0" w:color="auto"/>
                <w:left w:val="none" w:sz="0" w:space="0" w:color="auto"/>
                <w:bottom w:val="none" w:sz="0" w:space="0" w:color="auto"/>
                <w:right w:val="none" w:sz="0" w:space="0" w:color="auto"/>
              </w:divBdr>
            </w:div>
          </w:divsChild>
        </w:div>
        <w:div w:id="769663779">
          <w:marLeft w:val="0"/>
          <w:marRight w:val="0"/>
          <w:marTop w:val="0"/>
          <w:marBottom w:val="0"/>
          <w:divBdr>
            <w:top w:val="none" w:sz="0" w:space="0" w:color="auto"/>
            <w:left w:val="none" w:sz="0" w:space="0" w:color="auto"/>
            <w:bottom w:val="none" w:sz="0" w:space="0" w:color="auto"/>
            <w:right w:val="none" w:sz="0" w:space="0" w:color="auto"/>
          </w:divBdr>
          <w:divsChild>
            <w:div w:id="716973737">
              <w:marLeft w:val="0"/>
              <w:marRight w:val="0"/>
              <w:marTop w:val="0"/>
              <w:marBottom w:val="0"/>
              <w:divBdr>
                <w:top w:val="none" w:sz="0" w:space="0" w:color="auto"/>
                <w:left w:val="none" w:sz="0" w:space="0" w:color="auto"/>
                <w:bottom w:val="none" w:sz="0" w:space="0" w:color="auto"/>
                <w:right w:val="none" w:sz="0" w:space="0" w:color="auto"/>
              </w:divBdr>
            </w:div>
          </w:divsChild>
        </w:div>
        <w:div w:id="870454484">
          <w:marLeft w:val="0"/>
          <w:marRight w:val="0"/>
          <w:marTop w:val="0"/>
          <w:marBottom w:val="0"/>
          <w:divBdr>
            <w:top w:val="none" w:sz="0" w:space="0" w:color="auto"/>
            <w:left w:val="none" w:sz="0" w:space="0" w:color="auto"/>
            <w:bottom w:val="none" w:sz="0" w:space="0" w:color="auto"/>
            <w:right w:val="none" w:sz="0" w:space="0" w:color="auto"/>
          </w:divBdr>
          <w:divsChild>
            <w:div w:id="390229738">
              <w:marLeft w:val="0"/>
              <w:marRight w:val="0"/>
              <w:marTop w:val="0"/>
              <w:marBottom w:val="0"/>
              <w:divBdr>
                <w:top w:val="none" w:sz="0" w:space="0" w:color="auto"/>
                <w:left w:val="none" w:sz="0" w:space="0" w:color="auto"/>
                <w:bottom w:val="none" w:sz="0" w:space="0" w:color="auto"/>
                <w:right w:val="none" w:sz="0" w:space="0" w:color="auto"/>
              </w:divBdr>
            </w:div>
          </w:divsChild>
        </w:div>
        <w:div w:id="894315746">
          <w:marLeft w:val="0"/>
          <w:marRight w:val="0"/>
          <w:marTop w:val="0"/>
          <w:marBottom w:val="0"/>
          <w:divBdr>
            <w:top w:val="none" w:sz="0" w:space="0" w:color="auto"/>
            <w:left w:val="none" w:sz="0" w:space="0" w:color="auto"/>
            <w:bottom w:val="none" w:sz="0" w:space="0" w:color="auto"/>
            <w:right w:val="none" w:sz="0" w:space="0" w:color="auto"/>
          </w:divBdr>
          <w:divsChild>
            <w:div w:id="2054844852">
              <w:marLeft w:val="0"/>
              <w:marRight w:val="0"/>
              <w:marTop w:val="0"/>
              <w:marBottom w:val="0"/>
              <w:divBdr>
                <w:top w:val="none" w:sz="0" w:space="0" w:color="auto"/>
                <w:left w:val="none" w:sz="0" w:space="0" w:color="auto"/>
                <w:bottom w:val="none" w:sz="0" w:space="0" w:color="auto"/>
                <w:right w:val="none" w:sz="0" w:space="0" w:color="auto"/>
              </w:divBdr>
            </w:div>
          </w:divsChild>
        </w:div>
        <w:div w:id="900752354">
          <w:marLeft w:val="0"/>
          <w:marRight w:val="0"/>
          <w:marTop w:val="0"/>
          <w:marBottom w:val="0"/>
          <w:divBdr>
            <w:top w:val="none" w:sz="0" w:space="0" w:color="auto"/>
            <w:left w:val="none" w:sz="0" w:space="0" w:color="auto"/>
            <w:bottom w:val="none" w:sz="0" w:space="0" w:color="auto"/>
            <w:right w:val="none" w:sz="0" w:space="0" w:color="auto"/>
          </w:divBdr>
          <w:divsChild>
            <w:div w:id="1621110271">
              <w:marLeft w:val="0"/>
              <w:marRight w:val="0"/>
              <w:marTop w:val="0"/>
              <w:marBottom w:val="0"/>
              <w:divBdr>
                <w:top w:val="none" w:sz="0" w:space="0" w:color="auto"/>
                <w:left w:val="none" w:sz="0" w:space="0" w:color="auto"/>
                <w:bottom w:val="none" w:sz="0" w:space="0" w:color="auto"/>
                <w:right w:val="none" w:sz="0" w:space="0" w:color="auto"/>
              </w:divBdr>
            </w:div>
          </w:divsChild>
        </w:div>
        <w:div w:id="985281132">
          <w:marLeft w:val="0"/>
          <w:marRight w:val="0"/>
          <w:marTop w:val="0"/>
          <w:marBottom w:val="0"/>
          <w:divBdr>
            <w:top w:val="none" w:sz="0" w:space="0" w:color="auto"/>
            <w:left w:val="none" w:sz="0" w:space="0" w:color="auto"/>
            <w:bottom w:val="none" w:sz="0" w:space="0" w:color="auto"/>
            <w:right w:val="none" w:sz="0" w:space="0" w:color="auto"/>
          </w:divBdr>
          <w:divsChild>
            <w:div w:id="1140995044">
              <w:marLeft w:val="0"/>
              <w:marRight w:val="0"/>
              <w:marTop w:val="0"/>
              <w:marBottom w:val="0"/>
              <w:divBdr>
                <w:top w:val="none" w:sz="0" w:space="0" w:color="auto"/>
                <w:left w:val="none" w:sz="0" w:space="0" w:color="auto"/>
                <w:bottom w:val="none" w:sz="0" w:space="0" w:color="auto"/>
                <w:right w:val="none" w:sz="0" w:space="0" w:color="auto"/>
              </w:divBdr>
            </w:div>
          </w:divsChild>
        </w:div>
        <w:div w:id="1070545484">
          <w:marLeft w:val="0"/>
          <w:marRight w:val="0"/>
          <w:marTop w:val="0"/>
          <w:marBottom w:val="0"/>
          <w:divBdr>
            <w:top w:val="none" w:sz="0" w:space="0" w:color="auto"/>
            <w:left w:val="none" w:sz="0" w:space="0" w:color="auto"/>
            <w:bottom w:val="none" w:sz="0" w:space="0" w:color="auto"/>
            <w:right w:val="none" w:sz="0" w:space="0" w:color="auto"/>
          </w:divBdr>
          <w:divsChild>
            <w:div w:id="1929728044">
              <w:marLeft w:val="0"/>
              <w:marRight w:val="0"/>
              <w:marTop w:val="0"/>
              <w:marBottom w:val="0"/>
              <w:divBdr>
                <w:top w:val="none" w:sz="0" w:space="0" w:color="auto"/>
                <w:left w:val="none" w:sz="0" w:space="0" w:color="auto"/>
                <w:bottom w:val="none" w:sz="0" w:space="0" w:color="auto"/>
                <w:right w:val="none" w:sz="0" w:space="0" w:color="auto"/>
              </w:divBdr>
            </w:div>
          </w:divsChild>
        </w:div>
        <w:div w:id="1111054482">
          <w:marLeft w:val="0"/>
          <w:marRight w:val="0"/>
          <w:marTop w:val="0"/>
          <w:marBottom w:val="0"/>
          <w:divBdr>
            <w:top w:val="none" w:sz="0" w:space="0" w:color="auto"/>
            <w:left w:val="none" w:sz="0" w:space="0" w:color="auto"/>
            <w:bottom w:val="none" w:sz="0" w:space="0" w:color="auto"/>
            <w:right w:val="none" w:sz="0" w:space="0" w:color="auto"/>
          </w:divBdr>
          <w:divsChild>
            <w:div w:id="2041709623">
              <w:marLeft w:val="0"/>
              <w:marRight w:val="0"/>
              <w:marTop w:val="0"/>
              <w:marBottom w:val="0"/>
              <w:divBdr>
                <w:top w:val="none" w:sz="0" w:space="0" w:color="auto"/>
                <w:left w:val="none" w:sz="0" w:space="0" w:color="auto"/>
                <w:bottom w:val="none" w:sz="0" w:space="0" w:color="auto"/>
                <w:right w:val="none" w:sz="0" w:space="0" w:color="auto"/>
              </w:divBdr>
            </w:div>
          </w:divsChild>
        </w:div>
        <w:div w:id="1184708126">
          <w:marLeft w:val="0"/>
          <w:marRight w:val="0"/>
          <w:marTop w:val="0"/>
          <w:marBottom w:val="0"/>
          <w:divBdr>
            <w:top w:val="none" w:sz="0" w:space="0" w:color="auto"/>
            <w:left w:val="none" w:sz="0" w:space="0" w:color="auto"/>
            <w:bottom w:val="none" w:sz="0" w:space="0" w:color="auto"/>
            <w:right w:val="none" w:sz="0" w:space="0" w:color="auto"/>
          </w:divBdr>
          <w:divsChild>
            <w:div w:id="614751440">
              <w:marLeft w:val="0"/>
              <w:marRight w:val="0"/>
              <w:marTop w:val="0"/>
              <w:marBottom w:val="0"/>
              <w:divBdr>
                <w:top w:val="none" w:sz="0" w:space="0" w:color="auto"/>
                <w:left w:val="none" w:sz="0" w:space="0" w:color="auto"/>
                <w:bottom w:val="none" w:sz="0" w:space="0" w:color="auto"/>
                <w:right w:val="none" w:sz="0" w:space="0" w:color="auto"/>
              </w:divBdr>
            </w:div>
          </w:divsChild>
        </w:div>
        <w:div w:id="1342776041">
          <w:marLeft w:val="0"/>
          <w:marRight w:val="0"/>
          <w:marTop w:val="0"/>
          <w:marBottom w:val="0"/>
          <w:divBdr>
            <w:top w:val="none" w:sz="0" w:space="0" w:color="auto"/>
            <w:left w:val="none" w:sz="0" w:space="0" w:color="auto"/>
            <w:bottom w:val="none" w:sz="0" w:space="0" w:color="auto"/>
            <w:right w:val="none" w:sz="0" w:space="0" w:color="auto"/>
          </w:divBdr>
          <w:divsChild>
            <w:div w:id="664019092">
              <w:marLeft w:val="0"/>
              <w:marRight w:val="0"/>
              <w:marTop w:val="0"/>
              <w:marBottom w:val="0"/>
              <w:divBdr>
                <w:top w:val="none" w:sz="0" w:space="0" w:color="auto"/>
                <w:left w:val="none" w:sz="0" w:space="0" w:color="auto"/>
                <w:bottom w:val="none" w:sz="0" w:space="0" w:color="auto"/>
                <w:right w:val="none" w:sz="0" w:space="0" w:color="auto"/>
              </w:divBdr>
            </w:div>
          </w:divsChild>
        </w:div>
        <w:div w:id="1345741398">
          <w:marLeft w:val="0"/>
          <w:marRight w:val="0"/>
          <w:marTop w:val="0"/>
          <w:marBottom w:val="0"/>
          <w:divBdr>
            <w:top w:val="none" w:sz="0" w:space="0" w:color="auto"/>
            <w:left w:val="none" w:sz="0" w:space="0" w:color="auto"/>
            <w:bottom w:val="none" w:sz="0" w:space="0" w:color="auto"/>
            <w:right w:val="none" w:sz="0" w:space="0" w:color="auto"/>
          </w:divBdr>
          <w:divsChild>
            <w:div w:id="1460418389">
              <w:marLeft w:val="0"/>
              <w:marRight w:val="0"/>
              <w:marTop w:val="0"/>
              <w:marBottom w:val="0"/>
              <w:divBdr>
                <w:top w:val="none" w:sz="0" w:space="0" w:color="auto"/>
                <w:left w:val="none" w:sz="0" w:space="0" w:color="auto"/>
                <w:bottom w:val="none" w:sz="0" w:space="0" w:color="auto"/>
                <w:right w:val="none" w:sz="0" w:space="0" w:color="auto"/>
              </w:divBdr>
            </w:div>
          </w:divsChild>
        </w:div>
        <w:div w:id="1350331117">
          <w:marLeft w:val="0"/>
          <w:marRight w:val="0"/>
          <w:marTop w:val="0"/>
          <w:marBottom w:val="0"/>
          <w:divBdr>
            <w:top w:val="none" w:sz="0" w:space="0" w:color="auto"/>
            <w:left w:val="none" w:sz="0" w:space="0" w:color="auto"/>
            <w:bottom w:val="none" w:sz="0" w:space="0" w:color="auto"/>
            <w:right w:val="none" w:sz="0" w:space="0" w:color="auto"/>
          </w:divBdr>
          <w:divsChild>
            <w:div w:id="1862354197">
              <w:marLeft w:val="0"/>
              <w:marRight w:val="0"/>
              <w:marTop w:val="0"/>
              <w:marBottom w:val="0"/>
              <w:divBdr>
                <w:top w:val="none" w:sz="0" w:space="0" w:color="auto"/>
                <w:left w:val="none" w:sz="0" w:space="0" w:color="auto"/>
                <w:bottom w:val="none" w:sz="0" w:space="0" w:color="auto"/>
                <w:right w:val="none" w:sz="0" w:space="0" w:color="auto"/>
              </w:divBdr>
            </w:div>
          </w:divsChild>
        </w:div>
        <w:div w:id="1479032719">
          <w:marLeft w:val="0"/>
          <w:marRight w:val="0"/>
          <w:marTop w:val="0"/>
          <w:marBottom w:val="0"/>
          <w:divBdr>
            <w:top w:val="none" w:sz="0" w:space="0" w:color="auto"/>
            <w:left w:val="none" w:sz="0" w:space="0" w:color="auto"/>
            <w:bottom w:val="none" w:sz="0" w:space="0" w:color="auto"/>
            <w:right w:val="none" w:sz="0" w:space="0" w:color="auto"/>
          </w:divBdr>
          <w:divsChild>
            <w:div w:id="652830079">
              <w:marLeft w:val="0"/>
              <w:marRight w:val="0"/>
              <w:marTop w:val="0"/>
              <w:marBottom w:val="0"/>
              <w:divBdr>
                <w:top w:val="none" w:sz="0" w:space="0" w:color="auto"/>
                <w:left w:val="none" w:sz="0" w:space="0" w:color="auto"/>
                <w:bottom w:val="none" w:sz="0" w:space="0" w:color="auto"/>
                <w:right w:val="none" w:sz="0" w:space="0" w:color="auto"/>
              </w:divBdr>
            </w:div>
          </w:divsChild>
        </w:div>
        <w:div w:id="1555699231">
          <w:marLeft w:val="0"/>
          <w:marRight w:val="0"/>
          <w:marTop w:val="0"/>
          <w:marBottom w:val="0"/>
          <w:divBdr>
            <w:top w:val="none" w:sz="0" w:space="0" w:color="auto"/>
            <w:left w:val="none" w:sz="0" w:space="0" w:color="auto"/>
            <w:bottom w:val="none" w:sz="0" w:space="0" w:color="auto"/>
            <w:right w:val="none" w:sz="0" w:space="0" w:color="auto"/>
          </w:divBdr>
          <w:divsChild>
            <w:div w:id="854001300">
              <w:marLeft w:val="0"/>
              <w:marRight w:val="0"/>
              <w:marTop w:val="0"/>
              <w:marBottom w:val="0"/>
              <w:divBdr>
                <w:top w:val="none" w:sz="0" w:space="0" w:color="auto"/>
                <w:left w:val="none" w:sz="0" w:space="0" w:color="auto"/>
                <w:bottom w:val="none" w:sz="0" w:space="0" w:color="auto"/>
                <w:right w:val="none" w:sz="0" w:space="0" w:color="auto"/>
              </w:divBdr>
            </w:div>
          </w:divsChild>
        </w:div>
        <w:div w:id="1603225293">
          <w:marLeft w:val="0"/>
          <w:marRight w:val="0"/>
          <w:marTop w:val="0"/>
          <w:marBottom w:val="0"/>
          <w:divBdr>
            <w:top w:val="none" w:sz="0" w:space="0" w:color="auto"/>
            <w:left w:val="none" w:sz="0" w:space="0" w:color="auto"/>
            <w:bottom w:val="none" w:sz="0" w:space="0" w:color="auto"/>
            <w:right w:val="none" w:sz="0" w:space="0" w:color="auto"/>
          </w:divBdr>
          <w:divsChild>
            <w:div w:id="1006707266">
              <w:marLeft w:val="0"/>
              <w:marRight w:val="0"/>
              <w:marTop w:val="0"/>
              <w:marBottom w:val="0"/>
              <w:divBdr>
                <w:top w:val="none" w:sz="0" w:space="0" w:color="auto"/>
                <w:left w:val="none" w:sz="0" w:space="0" w:color="auto"/>
                <w:bottom w:val="none" w:sz="0" w:space="0" w:color="auto"/>
                <w:right w:val="none" w:sz="0" w:space="0" w:color="auto"/>
              </w:divBdr>
            </w:div>
          </w:divsChild>
        </w:div>
        <w:div w:id="1744721126">
          <w:marLeft w:val="0"/>
          <w:marRight w:val="0"/>
          <w:marTop w:val="0"/>
          <w:marBottom w:val="0"/>
          <w:divBdr>
            <w:top w:val="none" w:sz="0" w:space="0" w:color="auto"/>
            <w:left w:val="none" w:sz="0" w:space="0" w:color="auto"/>
            <w:bottom w:val="none" w:sz="0" w:space="0" w:color="auto"/>
            <w:right w:val="none" w:sz="0" w:space="0" w:color="auto"/>
          </w:divBdr>
          <w:divsChild>
            <w:div w:id="133571876">
              <w:marLeft w:val="0"/>
              <w:marRight w:val="0"/>
              <w:marTop w:val="0"/>
              <w:marBottom w:val="0"/>
              <w:divBdr>
                <w:top w:val="none" w:sz="0" w:space="0" w:color="auto"/>
                <w:left w:val="none" w:sz="0" w:space="0" w:color="auto"/>
                <w:bottom w:val="none" w:sz="0" w:space="0" w:color="auto"/>
                <w:right w:val="none" w:sz="0" w:space="0" w:color="auto"/>
              </w:divBdr>
            </w:div>
          </w:divsChild>
        </w:div>
        <w:div w:id="1765104330">
          <w:marLeft w:val="0"/>
          <w:marRight w:val="0"/>
          <w:marTop w:val="0"/>
          <w:marBottom w:val="0"/>
          <w:divBdr>
            <w:top w:val="none" w:sz="0" w:space="0" w:color="auto"/>
            <w:left w:val="none" w:sz="0" w:space="0" w:color="auto"/>
            <w:bottom w:val="none" w:sz="0" w:space="0" w:color="auto"/>
            <w:right w:val="none" w:sz="0" w:space="0" w:color="auto"/>
          </w:divBdr>
          <w:divsChild>
            <w:div w:id="1440296666">
              <w:marLeft w:val="0"/>
              <w:marRight w:val="0"/>
              <w:marTop w:val="0"/>
              <w:marBottom w:val="0"/>
              <w:divBdr>
                <w:top w:val="none" w:sz="0" w:space="0" w:color="auto"/>
                <w:left w:val="none" w:sz="0" w:space="0" w:color="auto"/>
                <w:bottom w:val="none" w:sz="0" w:space="0" w:color="auto"/>
                <w:right w:val="none" w:sz="0" w:space="0" w:color="auto"/>
              </w:divBdr>
            </w:div>
          </w:divsChild>
        </w:div>
        <w:div w:id="1901670821">
          <w:marLeft w:val="0"/>
          <w:marRight w:val="0"/>
          <w:marTop w:val="0"/>
          <w:marBottom w:val="0"/>
          <w:divBdr>
            <w:top w:val="none" w:sz="0" w:space="0" w:color="auto"/>
            <w:left w:val="none" w:sz="0" w:space="0" w:color="auto"/>
            <w:bottom w:val="none" w:sz="0" w:space="0" w:color="auto"/>
            <w:right w:val="none" w:sz="0" w:space="0" w:color="auto"/>
          </w:divBdr>
          <w:divsChild>
            <w:div w:id="530649105">
              <w:marLeft w:val="0"/>
              <w:marRight w:val="0"/>
              <w:marTop w:val="0"/>
              <w:marBottom w:val="0"/>
              <w:divBdr>
                <w:top w:val="none" w:sz="0" w:space="0" w:color="auto"/>
                <w:left w:val="none" w:sz="0" w:space="0" w:color="auto"/>
                <w:bottom w:val="none" w:sz="0" w:space="0" w:color="auto"/>
                <w:right w:val="none" w:sz="0" w:space="0" w:color="auto"/>
              </w:divBdr>
            </w:div>
          </w:divsChild>
        </w:div>
        <w:div w:id="1920216785">
          <w:marLeft w:val="0"/>
          <w:marRight w:val="0"/>
          <w:marTop w:val="0"/>
          <w:marBottom w:val="0"/>
          <w:divBdr>
            <w:top w:val="none" w:sz="0" w:space="0" w:color="auto"/>
            <w:left w:val="none" w:sz="0" w:space="0" w:color="auto"/>
            <w:bottom w:val="none" w:sz="0" w:space="0" w:color="auto"/>
            <w:right w:val="none" w:sz="0" w:space="0" w:color="auto"/>
          </w:divBdr>
          <w:divsChild>
            <w:div w:id="283585362">
              <w:marLeft w:val="0"/>
              <w:marRight w:val="0"/>
              <w:marTop w:val="0"/>
              <w:marBottom w:val="0"/>
              <w:divBdr>
                <w:top w:val="none" w:sz="0" w:space="0" w:color="auto"/>
                <w:left w:val="none" w:sz="0" w:space="0" w:color="auto"/>
                <w:bottom w:val="none" w:sz="0" w:space="0" w:color="auto"/>
                <w:right w:val="none" w:sz="0" w:space="0" w:color="auto"/>
              </w:divBdr>
            </w:div>
          </w:divsChild>
        </w:div>
        <w:div w:id="1923223848">
          <w:marLeft w:val="0"/>
          <w:marRight w:val="0"/>
          <w:marTop w:val="0"/>
          <w:marBottom w:val="0"/>
          <w:divBdr>
            <w:top w:val="none" w:sz="0" w:space="0" w:color="auto"/>
            <w:left w:val="none" w:sz="0" w:space="0" w:color="auto"/>
            <w:bottom w:val="none" w:sz="0" w:space="0" w:color="auto"/>
            <w:right w:val="none" w:sz="0" w:space="0" w:color="auto"/>
          </w:divBdr>
          <w:divsChild>
            <w:div w:id="477959389">
              <w:marLeft w:val="0"/>
              <w:marRight w:val="0"/>
              <w:marTop w:val="0"/>
              <w:marBottom w:val="0"/>
              <w:divBdr>
                <w:top w:val="none" w:sz="0" w:space="0" w:color="auto"/>
                <w:left w:val="none" w:sz="0" w:space="0" w:color="auto"/>
                <w:bottom w:val="none" w:sz="0" w:space="0" w:color="auto"/>
                <w:right w:val="none" w:sz="0" w:space="0" w:color="auto"/>
              </w:divBdr>
            </w:div>
          </w:divsChild>
        </w:div>
        <w:div w:id="2039692281">
          <w:marLeft w:val="0"/>
          <w:marRight w:val="0"/>
          <w:marTop w:val="0"/>
          <w:marBottom w:val="0"/>
          <w:divBdr>
            <w:top w:val="none" w:sz="0" w:space="0" w:color="auto"/>
            <w:left w:val="none" w:sz="0" w:space="0" w:color="auto"/>
            <w:bottom w:val="none" w:sz="0" w:space="0" w:color="auto"/>
            <w:right w:val="none" w:sz="0" w:space="0" w:color="auto"/>
          </w:divBdr>
          <w:divsChild>
            <w:div w:id="2068260923">
              <w:marLeft w:val="0"/>
              <w:marRight w:val="0"/>
              <w:marTop w:val="0"/>
              <w:marBottom w:val="0"/>
              <w:divBdr>
                <w:top w:val="none" w:sz="0" w:space="0" w:color="auto"/>
                <w:left w:val="none" w:sz="0" w:space="0" w:color="auto"/>
                <w:bottom w:val="none" w:sz="0" w:space="0" w:color="auto"/>
                <w:right w:val="none" w:sz="0" w:space="0" w:color="auto"/>
              </w:divBdr>
            </w:div>
          </w:divsChild>
        </w:div>
        <w:div w:id="2062096961">
          <w:marLeft w:val="0"/>
          <w:marRight w:val="0"/>
          <w:marTop w:val="0"/>
          <w:marBottom w:val="0"/>
          <w:divBdr>
            <w:top w:val="none" w:sz="0" w:space="0" w:color="auto"/>
            <w:left w:val="none" w:sz="0" w:space="0" w:color="auto"/>
            <w:bottom w:val="none" w:sz="0" w:space="0" w:color="auto"/>
            <w:right w:val="none" w:sz="0" w:space="0" w:color="auto"/>
          </w:divBdr>
          <w:divsChild>
            <w:div w:id="476187181">
              <w:marLeft w:val="0"/>
              <w:marRight w:val="0"/>
              <w:marTop w:val="0"/>
              <w:marBottom w:val="0"/>
              <w:divBdr>
                <w:top w:val="none" w:sz="0" w:space="0" w:color="auto"/>
                <w:left w:val="none" w:sz="0" w:space="0" w:color="auto"/>
                <w:bottom w:val="none" w:sz="0" w:space="0" w:color="auto"/>
                <w:right w:val="none" w:sz="0" w:space="0" w:color="auto"/>
              </w:divBdr>
            </w:div>
          </w:divsChild>
        </w:div>
        <w:div w:id="2088570715">
          <w:marLeft w:val="0"/>
          <w:marRight w:val="0"/>
          <w:marTop w:val="0"/>
          <w:marBottom w:val="0"/>
          <w:divBdr>
            <w:top w:val="none" w:sz="0" w:space="0" w:color="auto"/>
            <w:left w:val="none" w:sz="0" w:space="0" w:color="auto"/>
            <w:bottom w:val="none" w:sz="0" w:space="0" w:color="auto"/>
            <w:right w:val="none" w:sz="0" w:space="0" w:color="auto"/>
          </w:divBdr>
          <w:divsChild>
            <w:div w:id="1493377590">
              <w:marLeft w:val="0"/>
              <w:marRight w:val="0"/>
              <w:marTop w:val="0"/>
              <w:marBottom w:val="0"/>
              <w:divBdr>
                <w:top w:val="none" w:sz="0" w:space="0" w:color="auto"/>
                <w:left w:val="none" w:sz="0" w:space="0" w:color="auto"/>
                <w:bottom w:val="none" w:sz="0" w:space="0" w:color="auto"/>
                <w:right w:val="none" w:sz="0" w:space="0" w:color="auto"/>
              </w:divBdr>
            </w:div>
          </w:divsChild>
        </w:div>
        <w:div w:id="2106876106">
          <w:marLeft w:val="0"/>
          <w:marRight w:val="0"/>
          <w:marTop w:val="0"/>
          <w:marBottom w:val="0"/>
          <w:divBdr>
            <w:top w:val="none" w:sz="0" w:space="0" w:color="auto"/>
            <w:left w:val="none" w:sz="0" w:space="0" w:color="auto"/>
            <w:bottom w:val="none" w:sz="0" w:space="0" w:color="auto"/>
            <w:right w:val="none" w:sz="0" w:space="0" w:color="auto"/>
          </w:divBdr>
          <w:divsChild>
            <w:div w:id="629477327">
              <w:marLeft w:val="0"/>
              <w:marRight w:val="0"/>
              <w:marTop w:val="0"/>
              <w:marBottom w:val="0"/>
              <w:divBdr>
                <w:top w:val="none" w:sz="0" w:space="0" w:color="auto"/>
                <w:left w:val="none" w:sz="0" w:space="0" w:color="auto"/>
                <w:bottom w:val="none" w:sz="0" w:space="0" w:color="auto"/>
                <w:right w:val="none" w:sz="0" w:space="0" w:color="auto"/>
              </w:divBdr>
            </w:div>
          </w:divsChild>
        </w:div>
        <w:div w:id="2134128774">
          <w:marLeft w:val="0"/>
          <w:marRight w:val="0"/>
          <w:marTop w:val="0"/>
          <w:marBottom w:val="0"/>
          <w:divBdr>
            <w:top w:val="none" w:sz="0" w:space="0" w:color="auto"/>
            <w:left w:val="none" w:sz="0" w:space="0" w:color="auto"/>
            <w:bottom w:val="none" w:sz="0" w:space="0" w:color="auto"/>
            <w:right w:val="none" w:sz="0" w:space="0" w:color="auto"/>
          </w:divBdr>
          <w:divsChild>
            <w:div w:id="11313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434121">
      <w:bodyDiv w:val="1"/>
      <w:marLeft w:val="0"/>
      <w:marRight w:val="0"/>
      <w:marTop w:val="0"/>
      <w:marBottom w:val="0"/>
      <w:divBdr>
        <w:top w:val="none" w:sz="0" w:space="0" w:color="auto"/>
        <w:left w:val="none" w:sz="0" w:space="0" w:color="auto"/>
        <w:bottom w:val="none" w:sz="0" w:space="0" w:color="auto"/>
        <w:right w:val="none" w:sz="0" w:space="0" w:color="auto"/>
      </w:divBdr>
    </w:div>
    <w:div w:id="205993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s.wikipedia.org/wiki/Comunicaci%C3%B3n_audiovisua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0066bfebe0e249aa"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enchmarks.ul.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wikipedia.org/wiki/Conmutaci%C3%B3n_de_paquet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2" ma:contentTypeDescription="Crear nuevo documento." ma:contentTypeScope="" ma:versionID="fe934f9255de2a040b3f0f2b5d1c09ed">
  <xsd:schema xmlns:xsd="http://www.w3.org/2001/XMLSchema" xmlns:xs="http://www.w3.org/2001/XMLSchema" xmlns:p="http://schemas.microsoft.com/office/2006/metadata/properties" xmlns:ns2="a56bbebb-be70-436b-9d17-07c868bc4aa2" targetNamespace="http://schemas.microsoft.com/office/2006/metadata/properties" ma:root="true" ma:fieldsID="1d0f196a55f3dbd741b57cd9edc4490f" ns2:_="">
    <xsd:import namespace="a56bbebb-be70-436b-9d17-07c868bc4a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C4B27-A520-482F-A338-75B41EFB4F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A1D1A7-4C5B-40CB-8D1D-5D266DD90814}">
  <ds:schemaRefs>
    <ds:schemaRef ds:uri="http://schemas.microsoft.com/sharepoint/v3/contenttype/forms"/>
  </ds:schemaRefs>
</ds:datastoreItem>
</file>

<file path=customXml/itemProps3.xml><?xml version="1.0" encoding="utf-8"?>
<ds:datastoreItem xmlns:ds="http://schemas.openxmlformats.org/officeDocument/2006/customXml" ds:itemID="{F5E26295-AE57-4599-AF8D-A6727ADD2B33}"/>
</file>

<file path=customXml/itemProps4.xml><?xml version="1.0" encoding="utf-8"?>
<ds:datastoreItem xmlns:ds="http://schemas.openxmlformats.org/officeDocument/2006/customXml" ds:itemID="{A80D95D8-86B9-473F-81F2-7D02A688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17658</Words>
  <Characters>97119</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Ivan Dario Arroyo Chaves</cp:lastModifiedBy>
  <cp:revision>6</cp:revision>
  <cp:lastPrinted>2021-09-10T19:40:00Z</cp:lastPrinted>
  <dcterms:created xsi:type="dcterms:W3CDTF">2022-06-30T15:24:00Z</dcterms:created>
  <dcterms:modified xsi:type="dcterms:W3CDTF">2022-06-30T17:13:00Z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TaxKeyword">
    <vt:lpwstr/>
  </property>
  <property fmtid="{D5CDD505-2E9C-101B-9397-08002B2CF9AE}" pid="4" name="_dlc_policyId">
    <vt:lpwstr/>
  </property>
  <property fmtid="{D5CDD505-2E9C-101B-9397-08002B2CF9AE}" pid="5" name="ItemRetentionFormula">
    <vt:lpwstr/>
  </property>
</Properties>
</file>