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14A2B" w14:textId="54C5559A" w:rsidR="00215118" w:rsidRPr="00033719" w:rsidRDefault="00215118" w:rsidP="00C56744">
      <w:pPr>
        <w:pStyle w:val="Textoindependiente"/>
        <w:jc w:val="center"/>
        <w:rPr>
          <w:rFonts w:ascii="Verdana" w:hAnsi="Verdana"/>
          <w:sz w:val="20"/>
          <w:szCs w:val="20"/>
        </w:rPr>
      </w:pPr>
    </w:p>
    <w:p w14:paraId="1CCF36D0" w14:textId="692262CD" w:rsidR="006E2D19" w:rsidRPr="00033719" w:rsidRDefault="00B77EBA" w:rsidP="00C774FD">
      <w:pPr>
        <w:pStyle w:val="Textoindependiente"/>
        <w:jc w:val="both"/>
        <w:rPr>
          <w:rFonts w:ascii="Verdana" w:hAnsi="Verdana"/>
          <w:sz w:val="20"/>
          <w:szCs w:val="20"/>
        </w:rPr>
      </w:pPr>
      <w:r w:rsidRPr="00033719">
        <w:rPr>
          <w:rFonts w:ascii="Verdana" w:hAnsi="Verdana"/>
          <w:b/>
          <w:bCs/>
          <w:sz w:val="20"/>
          <w:szCs w:val="20"/>
        </w:rPr>
        <w:t>SEÑOR</w:t>
      </w:r>
      <w:r w:rsidR="00C774FD" w:rsidRPr="00033719">
        <w:rPr>
          <w:rFonts w:ascii="Verdana" w:hAnsi="Verdana"/>
          <w:b/>
          <w:bCs/>
          <w:sz w:val="20"/>
          <w:szCs w:val="20"/>
        </w:rPr>
        <w:t>(</w:t>
      </w:r>
      <w:r w:rsidRPr="00033719">
        <w:rPr>
          <w:rFonts w:ascii="Verdana" w:hAnsi="Verdana"/>
          <w:b/>
          <w:bCs/>
          <w:sz w:val="20"/>
          <w:szCs w:val="20"/>
        </w:rPr>
        <w:t>ES</w:t>
      </w:r>
      <w:r w:rsidR="00C774FD" w:rsidRPr="00033719">
        <w:rPr>
          <w:rFonts w:ascii="Verdana" w:hAnsi="Verdana"/>
          <w:b/>
          <w:bCs/>
          <w:sz w:val="20"/>
          <w:szCs w:val="20"/>
        </w:rPr>
        <w:t>)</w:t>
      </w:r>
      <w:r w:rsidR="006E2D19" w:rsidRPr="00033719">
        <w:rPr>
          <w:rFonts w:ascii="Verdana" w:hAnsi="Verdana"/>
          <w:b/>
          <w:bCs/>
          <w:sz w:val="20"/>
          <w:szCs w:val="20"/>
        </w:rPr>
        <w:t>:</w:t>
      </w:r>
      <w:r w:rsidRPr="00033719">
        <w:rPr>
          <w:rFonts w:ascii="Verdana" w:hAnsi="Verdana"/>
          <w:sz w:val="20"/>
          <w:szCs w:val="20"/>
        </w:rPr>
        <w:t xml:space="preserve"> </w:t>
      </w:r>
    </w:p>
    <w:p w14:paraId="2DEF4B30" w14:textId="77777777" w:rsidR="002A194B" w:rsidRPr="00033719" w:rsidRDefault="002A194B" w:rsidP="00C774FD">
      <w:pPr>
        <w:pStyle w:val="Textoindependiente"/>
        <w:jc w:val="both"/>
        <w:rPr>
          <w:rFonts w:ascii="Verdana" w:hAnsi="Verdana"/>
          <w:b/>
          <w:bCs/>
          <w:sz w:val="20"/>
          <w:szCs w:val="20"/>
        </w:rPr>
      </w:pPr>
    </w:p>
    <w:p w14:paraId="4E7AB199" w14:textId="77777777" w:rsidR="00FD4330" w:rsidRDefault="00FD4330" w:rsidP="00C774FD">
      <w:pPr>
        <w:pStyle w:val="Textoindependiente"/>
        <w:jc w:val="both"/>
        <w:rPr>
          <w:rFonts w:ascii="Verdana" w:hAnsi="Verdana"/>
          <w:b/>
          <w:bCs/>
          <w:sz w:val="20"/>
          <w:szCs w:val="20"/>
        </w:rPr>
      </w:pPr>
      <w:bookmarkStart w:id="0" w:name="_Hlk213159139"/>
      <w:r w:rsidRPr="00F76CA9">
        <w:rPr>
          <w:rFonts w:ascii="Verdana" w:hAnsi="Verdana" w:cs="Helvetica"/>
          <w:b/>
          <w:bCs/>
          <w:sz w:val="20"/>
          <w:szCs w:val="20"/>
          <w:lang w:val="es-CO"/>
        </w:rPr>
        <w:t>HARDWARE ASESORIAS SOFTWARE LTDA</w:t>
      </w:r>
      <w:bookmarkEnd w:id="0"/>
      <w:r w:rsidRPr="00033719">
        <w:rPr>
          <w:rFonts w:ascii="Verdana" w:hAnsi="Verdana"/>
          <w:b/>
          <w:bCs/>
          <w:sz w:val="20"/>
          <w:szCs w:val="20"/>
        </w:rPr>
        <w:t xml:space="preserve"> </w:t>
      </w:r>
    </w:p>
    <w:p w14:paraId="1790A204" w14:textId="6808DADA" w:rsidR="002A194B" w:rsidRDefault="00B77EBA" w:rsidP="00C774FD">
      <w:pPr>
        <w:pStyle w:val="Textoindependiente"/>
        <w:jc w:val="both"/>
        <w:rPr>
          <w:rFonts w:ascii="Verdana" w:hAnsi="Verdana" w:cs="Helvetica"/>
          <w:b/>
          <w:bCs/>
          <w:sz w:val="20"/>
          <w:szCs w:val="20"/>
          <w:lang w:val="es-CO"/>
        </w:rPr>
      </w:pPr>
      <w:r w:rsidRPr="00033719">
        <w:rPr>
          <w:rFonts w:ascii="Verdana" w:hAnsi="Verdana"/>
          <w:b/>
          <w:bCs/>
          <w:sz w:val="20"/>
          <w:szCs w:val="20"/>
        </w:rPr>
        <w:t>NIT</w:t>
      </w:r>
      <w:r w:rsidRPr="00033719">
        <w:rPr>
          <w:rFonts w:ascii="Verdana" w:hAnsi="Verdana"/>
          <w:b/>
          <w:bCs/>
          <w:spacing w:val="1"/>
          <w:sz w:val="20"/>
          <w:szCs w:val="20"/>
        </w:rPr>
        <w:t xml:space="preserve"> </w:t>
      </w:r>
      <w:r w:rsidR="00FD4330" w:rsidRPr="00F76CA9">
        <w:rPr>
          <w:rFonts w:ascii="Verdana" w:hAnsi="Verdana" w:cs="Helvetica"/>
          <w:b/>
          <w:bCs/>
          <w:sz w:val="20"/>
          <w:szCs w:val="20"/>
          <w:lang w:val="es-CO"/>
        </w:rPr>
        <w:t>804000673-3</w:t>
      </w:r>
    </w:p>
    <w:p w14:paraId="7E481243" w14:textId="77777777" w:rsidR="00FD4330" w:rsidRPr="00033719" w:rsidRDefault="00FD4330" w:rsidP="00C774FD">
      <w:pPr>
        <w:pStyle w:val="Textoindependiente"/>
        <w:jc w:val="both"/>
        <w:rPr>
          <w:rFonts w:ascii="Verdana" w:hAnsi="Verdana"/>
          <w:b/>
          <w:bCs/>
          <w:sz w:val="20"/>
          <w:szCs w:val="20"/>
        </w:rPr>
      </w:pPr>
    </w:p>
    <w:p w14:paraId="42D2E505" w14:textId="77777777" w:rsidR="00B77EBA" w:rsidRPr="00033719" w:rsidRDefault="00B77EBA" w:rsidP="00C774FD">
      <w:pPr>
        <w:pStyle w:val="Textoindependiente"/>
        <w:jc w:val="both"/>
        <w:rPr>
          <w:rFonts w:ascii="Verdana" w:hAnsi="Verdana"/>
          <w:sz w:val="20"/>
          <w:szCs w:val="20"/>
          <w:lang w:val="en-US"/>
        </w:rPr>
      </w:pPr>
    </w:p>
    <w:p w14:paraId="2F51776B" w14:textId="2E608C30" w:rsidR="00215118" w:rsidRPr="00033719" w:rsidRDefault="00977570" w:rsidP="00C774FD">
      <w:pPr>
        <w:pStyle w:val="Textoindependiente"/>
        <w:tabs>
          <w:tab w:val="left" w:pos="9356"/>
        </w:tabs>
        <w:ind w:left="1276" w:right="97" w:hanging="1276"/>
        <w:jc w:val="both"/>
        <w:rPr>
          <w:rFonts w:ascii="Verdana" w:hAnsi="Verdana"/>
          <w:sz w:val="20"/>
          <w:szCs w:val="20"/>
        </w:rPr>
      </w:pPr>
      <w:r w:rsidRPr="00033719">
        <w:rPr>
          <w:rFonts w:ascii="Verdana" w:hAnsi="Verdana"/>
          <w:b/>
          <w:sz w:val="20"/>
          <w:szCs w:val="20"/>
        </w:rPr>
        <w:t>REFERENCIA</w:t>
      </w:r>
      <w:r w:rsidR="00694837" w:rsidRPr="00033719">
        <w:rPr>
          <w:rFonts w:ascii="Verdana" w:hAnsi="Verdana"/>
          <w:b/>
          <w:sz w:val="20"/>
          <w:szCs w:val="20"/>
        </w:rPr>
        <w:t>:</w:t>
      </w:r>
      <w:r w:rsidR="00C774FD" w:rsidRPr="00033719">
        <w:rPr>
          <w:rFonts w:ascii="Verdana" w:hAnsi="Verdana"/>
          <w:b/>
          <w:sz w:val="20"/>
          <w:szCs w:val="20"/>
        </w:rPr>
        <w:t xml:space="preserve"> </w:t>
      </w:r>
      <w:r w:rsidRPr="00033719">
        <w:rPr>
          <w:rFonts w:ascii="Verdana" w:hAnsi="Verdana"/>
          <w:b/>
          <w:sz w:val="20"/>
          <w:szCs w:val="20"/>
        </w:rPr>
        <w:t>EVENTO DE COTIZACIÓN No. 2</w:t>
      </w:r>
      <w:r w:rsidR="00FD4330">
        <w:rPr>
          <w:rFonts w:ascii="Verdana" w:hAnsi="Verdana"/>
          <w:b/>
          <w:sz w:val="20"/>
          <w:szCs w:val="20"/>
        </w:rPr>
        <w:t>4120</w:t>
      </w:r>
      <w:r w:rsidRPr="00033719">
        <w:rPr>
          <w:rFonts w:ascii="Verdana" w:hAnsi="Verdana"/>
          <w:b/>
          <w:sz w:val="20"/>
          <w:szCs w:val="20"/>
        </w:rPr>
        <w:t>-2025, para:</w:t>
      </w:r>
      <w:r w:rsidR="00694837" w:rsidRPr="00033719">
        <w:rPr>
          <w:rFonts w:ascii="Verdana" w:hAnsi="Verdana"/>
          <w:b/>
          <w:sz w:val="20"/>
          <w:szCs w:val="20"/>
        </w:rPr>
        <w:t xml:space="preserve"> “</w:t>
      </w:r>
      <w:r w:rsidR="00FD4330" w:rsidRPr="00F76CA9">
        <w:rPr>
          <w:rFonts w:ascii="Verdana" w:hAnsi="Verdana" w:cs="Helvetica"/>
          <w:b/>
          <w:bCs/>
          <w:i/>
          <w:iCs/>
          <w:sz w:val="20"/>
          <w:szCs w:val="20"/>
        </w:rPr>
        <w:t>Adquirir equipos tecnológicos y periféricos para el Funcionamiento de la Unidad de Planeación de Infraestructura de Transporte - UPIT que permitan el manejo de la información actualizada</w:t>
      </w:r>
      <w:r w:rsidR="00A50CBF" w:rsidRPr="00033719">
        <w:rPr>
          <w:rFonts w:ascii="Verdana" w:hAnsi="Verdana" w:cs="Helvetica"/>
          <w:b/>
          <w:bCs/>
          <w:i/>
          <w:iCs/>
          <w:sz w:val="20"/>
          <w:szCs w:val="20"/>
        </w:rPr>
        <w:t>.”</w:t>
      </w:r>
    </w:p>
    <w:p w14:paraId="0E108FD1" w14:textId="77777777" w:rsidR="00FE382F" w:rsidRPr="00033719" w:rsidRDefault="00FE382F" w:rsidP="00C774FD">
      <w:pPr>
        <w:pStyle w:val="Textoindependiente"/>
        <w:tabs>
          <w:tab w:val="left" w:pos="9356"/>
        </w:tabs>
        <w:ind w:left="1276" w:right="97" w:hanging="1276"/>
        <w:jc w:val="both"/>
        <w:rPr>
          <w:rFonts w:ascii="Verdana" w:hAnsi="Verdana"/>
          <w:sz w:val="20"/>
          <w:szCs w:val="20"/>
        </w:rPr>
      </w:pPr>
    </w:p>
    <w:p w14:paraId="60573DED" w14:textId="427E6A3D" w:rsidR="006E2D19" w:rsidRPr="00033719" w:rsidRDefault="006E2D19" w:rsidP="00C774FD">
      <w:pPr>
        <w:pStyle w:val="Textoindependiente"/>
        <w:tabs>
          <w:tab w:val="left" w:pos="9356"/>
        </w:tabs>
        <w:ind w:left="1276" w:right="97" w:hanging="1276"/>
        <w:jc w:val="both"/>
        <w:rPr>
          <w:rFonts w:ascii="Verdana" w:hAnsi="Verdana"/>
          <w:sz w:val="20"/>
          <w:szCs w:val="20"/>
        </w:rPr>
      </w:pPr>
      <w:r w:rsidRPr="00033719">
        <w:rPr>
          <w:rFonts w:ascii="Verdana" w:hAnsi="Verdana"/>
          <w:b/>
          <w:sz w:val="20"/>
          <w:szCs w:val="20"/>
        </w:rPr>
        <w:t>ASUNTO</w:t>
      </w:r>
      <w:r w:rsidRPr="00033719">
        <w:rPr>
          <w:rFonts w:ascii="Verdana" w:hAnsi="Verdana"/>
          <w:sz w:val="20"/>
          <w:szCs w:val="20"/>
        </w:rPr>
        <w:t xml:space="preserve">: </w:t>
      </w:r>
      <w:r w:rsidR="00977570" w:rsidRPr="00033719">
        <w:rPr>
          <w:rFonts w:ascii="Verdana" w:hAnsi="Verdana"/>
          <w:b/>
          <w:bCs/>
          <w:sz w:val="20"/>
          <w:szCs w:val="20"/>
        </w:rPr>
        <w:t>SOLICITUD DE ACLARACIÓN</w:t>
      </w:r>
    </w:p>
    <w:p w14:paraId="635F10BF" w14:textId="77777777" w:rsidR="00215118" w:rsidRPr="00033719" w:rsidRDefault="00215118" w:rsidP="00C774FD">
      <w:pPr>
        <w:pStyle w:val="Textoindependiente"/>
        <w:jc w:val="both"/>
        <w:rPr>
          <w:rFonts w:ascii="Verdana" w:hAnsi="Verdana"/>
          <w:b/>
          <w:sz w:val="20"/>
          <w:szCs w:val="20"/>
        </w:rPr>
      </w:pPr>
    </w:p>
    <w:p w14:paraId="67E566F8" w14:textId="77777777" w:rsidR="00C774FD" w:rsidRPr="00033719" w:rsidRDefault="00C774FD" w:rsidP="00C774FD">
      <w:pPr>
        <w:pStyle w:val="Textoindependiente"/>
        <w:jc w:val="both"/>
        <w:rPr>
          <w:rFonts w:ascii="Verdana" w:hAnsi="Verdana"/>
          <w:bCs/>
          <w:sz w:val="20"/>
          <w:szCs w:val="20"/>
        </w:rPr>
      </w:pPr>
    </w:p>
    <w:p w14:paraId="778E030B" w14:textId="0E3D7CB2" w:rsidR="00FE382F" w:rsidRPr="00033719" w:rsidRDefault="00977570" w:rsidP="00C774FD">
      <w:pPr>
        <w:pStyle w:val="Textoindependiente"/>
        <w:jc w:val="both"/>
        <w:rPr>
          <w:rFonts w:ascii="Verdana" w:hAnsi="Verdana"/>
          <w:bCs/>
          <w:sz w:val="20"/>
          <w:szCs w:val="20"/>
        </w:rPr>
      </w:pPr>
      <w:r w:rsidRPr="00033719">
        <w:rPr>
          <w:rFonts w:ascii="Verdana" w:hAnsi="Verdana"/>
          <w:bCs/>
          <w:sz w:val="20"/>
          <w:szCs w:val="20"/>
        </w:rPr>
        <w:t>Cordial saludo,</w:t>
      </w:r>
    </w:p>
    <w:p w14:paraId="3530E8B8" w14:textId="77777777" w:rsidR="00977570" w:rsidRPr="00033719" w:rsidRDefault="00977570" w:rsidP="00C774FD">
      <w:pPr>
        <w:pStyle w:val="Textoindependiente"/>
        <w:jc w:val="both"/>
        <w:rPr>
          <w:rFonts w:ascii="Verdana" w:hAnsi="Verdana"/>
          <w:bCs/>
          <w:sz w:val="20"/>
          <w:szCs w:val="20"/>
        </w:rPr>
      </w:pPr>
    </w:p>
    <w:p w14:paraId="124F965A" w14:textId="5BDE7193" w:rsidR="000945B0" w:rsidRPr="00033719" w:rsidRDefault="00977570" w:rsidP="00C774FD">
      <w:pPr>
        <w:pStyle w:val="Textoindependiente"/>
        <w:jc w:val="both"/>
        <w:rPr>
          <w:rFonts w:ascii="Verdana" w:hAnsi="Verdana"/>
          <w:sz w:val="20"/>
          <w:szCs w:val="20"/>
        </w:rPr>
      </w:pPr>
      <w:r w:rsidRPr="00033719">
        <w:rPr>
          <w:rFonts w:ascii="Verdana" w:hAnsi="Verdana"/>
          <w:bCs/>
          <w:sz w:val="20"/>
          <w:szCs w:val="20"/>
        </w:rPr>
        <w:t xml:space="preserve">Por medio del presente se le requiere para que aclare a la Unidad de Planeación de Infraestructura del Transporte, varios aspectos de la oferta presentada en desarrollo del evento de cotización No. </w:t>
      </w:r>
      <w:r w:rsidR="00FD4330">
        <w:rPr>
          <w:rFonts w:ascii="Verdana" w:hAnsi="Verdana"/>
          <w:bCs/>
          <w:sz w:val="20"/>
          <w:szCs w:val="20"/>
        </w:rPr>
        <w:t>24120</w:t>
      </w:r>
      <w:r w:rsidRPr="00033719">
        <w:rPr>
          <w:rFonts w:ascii="Verdana" w:hAnsi="Verdana"/>
          <w:bCs/>
          <w:sz w:val="20"/>
          <w:szCs w:val="20"/>
        </w:rPr>
        <w:t xml:space="preserve">-2025 adelantado conforme con </w:t>
      </w:r>
      <w:r w:rsidR="00F836D6" w:rsidRPr="00033719">
        <w:rPr>
          <w:rFonts w:ascii="Verdana" w:hAnsi="Verdana"/>
          <w:sz w:val="20"/>
          <w:szCs w:val="20"/>
        </w:rPr>
        <w:t>el Acuerdo Marco de Precios</w:t>
      </w:r>
      <w:r w:rsidRPr="00033719">
        <w:rPr>
          <w:rFonts w:ascii="Verdana" w:hAnsi="Verdana"/>
          <w:sz w:val="20"/>
          <w:szCs w:val="20"/>
        </w:rPr>
        <w:t xml:space="preserve"> </w:t>
      </w:r>
      <w:bookmarkStart w:id="1" w:name="_Hlk212300508"/>
      <w:r w:rsidRPr="00033719">
        <w:rPr>
          <w:rFonts w:ascii="Verdana" w:hAnsi="Verdana" w:cs="Helvetica"/>
          <w:sz w:val="20"/>
          <w:szCs w:val="20"/>
        </w:rPr>
        <w:t xml:space="preserve">No. </w:t>
      </w:r>
      <w:r w:rsidR="00FD4330" w:rsidRPr="00F76CA9">
        <w:rPr>
          <w:rFonts w:ascii="Verdana" w:hAnsi="Verdana" w:cs="Helvetica"/>
          <w:bCs/>
          <w:sz w:val="20"/>
          <w:szCs w:val="20"/>
        </w:rPr>
        <w:t>ETP III CCE-280-AMP-2021</w:t>
      </w:r>
      <w:r w:rsidRPr="00033719">
        <w:rPr>
          <w:rFonts w:ascii="Verdana" w:hAnsi="Verdana" w:cs="Helvetica"/>
          <w:sz w:val="20"/>
          <w:szCs w:val="20"/>
        </w:rPr>
        <w:t xml:space="preserve"> </w:t>
      </w:r>
      <w:bookmarkEnd w:id="1"/>
      <w:r w:rsidRPr="00033719">
        <w:rPr>
          <w:rFonts w:ascii="Verdana" w:hAnsi="Verdana" w:cs="Helvetica"/>
          <w:sz w:val="20"/>
          <w:szCs w:val="20"/>
        </w:rPr>
        <w:t xml:space="preserve">para </w:t>
      </w:r>
      <w:r w:rsidR="00FD4330">
        <w:rPr>
          <w:rFonts w:ascii="Verdana" w:hAnsi="Verdana" w:cs="Helvetica"/>
          <w:sz w:val="20"/>
          <w:szCs w:val="20"/>
        </w:rPr>
        <w:t xml:space="preserve">la </w:t>
      </w:r>
      <w:r w:rsidR="00FD4330" w:rsidRPr="00F76CA9">
        <w:rPr>
          <w:rFonts w:ascii="Verdana" w:hAnsi="Verdana" w:cs="Helvetica"/>
          <w:bCs/>
          <w:sz w:val="20"/>
          <w:szCs w:val="20"/>
        </w:rPr>
        <w:t>Compra y Alquiler de Computadores y Periféricos</w:t>
      </w:r>
      <w:r w:rsidRPr="00033719">
        <w:rPr>
          <w:rFonts w:ascii="Verdana" w:hAnsi="Verdana" w:cs="Helvetica"/>
          <w:sz w:val="20"/>
          <w:szCs w:val="20"/>
        </w:rPr>
        <w:t>, teniendo en cuenta los siguientes</w:t>
      </w:r>
      <w:r w:rsidR="000945B0" w:rsidRPr="00033719">
        <w:rPr>
          <w:rFonts w:ascii="Verdana" w:hAnsi="Verdana"/>
          <w:sz w:val="20"/>
          <w:szCs w:val="20"/>
        </w:rPr>
        <w:t>:</w:t>
      </w:r>
    </w:p>
    <w:p w14:paraId="38D02590" w14:textId="77777777" w:rsidR="00977570" w:rsidRPr="00033719" w:rsidRDefault="00977570" w:rsidP="00C774FD">
      <w:pPr>
        <w:pStyle w:val="Textoindependiente"/>
        <w:jc w:val="both"/>
        <w:rPr>
          <w:rFonts w:ascii="Verdana" w:hAnsi="Verdana"/>
          <w:sz w:val="20"/>
          <w:szCs w:val="20"/>
        </w:rPr>
      </w:pPr>
    </w:p>
    <w:p w14:paraId="575290E4" w14:textId="77777777" w:rsidR="00977570" w:rsidRPr="00033719" w:rsidRDefault="00977570" w:rsidP="00C774FD">
      <w:pPr>
        <w:pStyle w:val="Textoindependiente"/>
        <w:tabs>
          <w:tab w:val="left" w:pos="6705"/>
        </w:tabs>
        <w:ind w:right="49"/>
        <w:jc w:val="both"/>
        <w:rPr>
          <w:rFonts w:ascii="Verdana" w:hAnsi="Verdana" w:cs="Helvetica"/>
          <w:sz w:val="20"/>
          <w:szCs w:val="20"/>
          <w:lang w:val="es-CO"/>
        </w:rPr>
      </w:pPr>
    </w:p>
    <w:p w14:paraId="3976A29A" w14:textId="5784835D" w:rsidR="00D95CE9" w:rsidRPr="00033719" w:rsidRDefault="00D95CE9" w:rsidP="00C774FD">
      <w:pPr>
        <w:pStyle w:val="Textoindependiente"/>
        <w:numPr>
          <w:ilvl w:val="0"/>
          <w:numId w:val="4"/>
        </w:numPr>
        <w:tabs>
          <w:tab w:val="left" w:pos="6705"/>
        </w:tabs>
        <w:ind w:right="49"/>
        <w:jc w:val="both"/>
        <w:rPr>
          <w:rFonts w:ascii="Verdana" w:hAnsi="Verdana" w:cs="Helvetica"/>
          <w:b/>
          <w:bCs/>
          <w:sz w:val="20"/>
          <w:szCs w:val="20"/>
          <w:lang w:val="es-CO"/>
        </w:rPr>
      </w:pPr>
      <w:r w:rsidRPr="00033719">
        <w:rPr>
          <w:rFonts w:ascii="Verdana" w:hAnsi="Verdana" w:cs="Helvetica"/>
          <w:b/>
          <w:bCs/>
          <w:sz w:val="20"/>
          <w:szCs w:val="20"/>
          <w:lang w:val="es-CO"/>
        </w:rPr>
        <w:t>PRECIOS ARTIFICALMENTE BAJOS</w:t>
      </w:r>
    </w:p>
    <w:p w14:paraId="4CECBE88" w14:textId="77777777" w:rsidR="00D95CE9" w:rsidRPr="00033719" w:rsidRDefault="00D95CE9" w:rsidP="00C774FD">
      <w:pPr>
        <w:pStyle w:val="Textoindependiente"/>
        <w:tabs>
          <w:tab w:val="left" w:pos="6705"/>
        </w:tabs>
        <w:ind w:left="360" w:right="49"/>
        <w:jc w:val="both"/>
        <w:rPr>
          <w:rFonts w:ascii="Verdana" w:hAnsi="Verdana" w:cs="Helvetica"/>
          <w:sz w:val="20"/>
          <w:szCs w:val="20"/>
          <w:lang w:val="es-CO"/>
        </w:rPr>
      </w:pPr>
    </w:p>
    <w:p w14:paraId="765D1CC7" w14:textId="57A621A5" w:rsidR="00977570" w:rsidRPr="00033719" w:rsidRDefault="00977570" w:rsidP="00C774FD">
      <w:pPr>
        <w:pStyle w:val="Textoindependiente"/>
        <w:tabs>
          <w:tab w:val="left" w:pos="6705"/>
        </w:tabs>
        <w:ind w:right="49"/>
        <w:jc w:val="both"/>
        <w:rPr>
          <w:rFonts w:ascii="Verdana" w:hAnsi="Verdana"/>
          <w:sz w:val="20"/>
          <w:szCs w:val="20"/>
        </w:rPr>
      </w:pPr>
      <w:r w:rsidRPr="00033719">
        <w:rPr>
          <w:rFonts w:ascii="Verdana" w:hAnsi="Verdana" w:cs="Helvetica"/>
          <w:sz w:val="20"/>
          <w:szCs w:val="20"/>
          <w:lang w:val="es-CO"/>
        </w:rPr>
        <w:t xml:space="preserve">La </w:t>
      </w:r>
      <w:r w:rsidRPr="00033719">
        <w:rPr>
          <w:rFonts w:ascii="Verdana" w:hAnsi="Verdana" w:cs="Verdana"/>
          <w:b/>
          <w:bCs/>
          <w:sz w:val="20"/>
          <w:szCs w:val="20"/>
        </w:rPr>
        <w:t xml:space="preserve">Cláusula 6. </w:t>
      </w:r>
      <w:r w:rsidR="00F537EE" w:rsidRPr="00F537EE">
        <w:rPr>
          <w:rFonts w:ascii="Verdana" w:hAnsi="Verdana" w:cs="Verdana"/>
          <w:b/>
          <w:bCs/>
          <w:sz w:val="20"/>
          <w:szCs w:val="20"/>
          <w:lang w:val="es-CO"/>
        </w:rPr>
        <w:t>Actividades de la Entidad Compradora en la Operación Secundaria</w:t>
      </w:r>
      <w:r w:rsidR="00F537EE" w:rsidRPr="00F537EE">
        <w:rPr>
          <w:rFonts w:ascii="Verdana" w:hAnsi="Verdana" w:cs="Verdana"/>
          <w:b/>
          <w:bCs/>
          <w:sz w:val="20"/>
          <w:szCs w:val="20"/>
          <w:lang w:val="es-CO"/>
        </w:rPr>
        <w:t xml:space="preserve"> </w:t>
      </w:r>
      <w:r w:rsidRPr="00033719">
        <w:rPr>
          <w:rFonts w:ascii="Verdana" w:eastAsiaTheme="minorHAnsi" w:hAnsi="Verdana" w:cs="Verdana"/>
          <w:color w:val="000000"/>
          <w:sz w:val="20"/>
          <w:szCs w:val="20"/>
          <w:lang w:val="es-CO"/>
          <w14:ligatures w14:val="standardContextual"/>
        </w:rPr>
        <w:t>d</w:t>
      </w:r>
      <w:r w:rsidRPr="00033719">
        <w:rPr>
          <w:rFonts w:ascii="Verdana" w:hAnsi="Verdana"/>
          <w:sz w:val="20"/>
          <w:szCs w:val="20"/>
        </w:rPr>
        <w:t xml:space="preserve">el Acuerdo Marco de Precios </w:t>
      </w:r>
      <w:r w:rsidRPr="00033719">
        <w:rPr>
          <w:rFonts w:ascii="Verdana" w:hAnsi="Verdana" w:cs="Helvetica"/>
          <w:sz w:val="20"/>
          <w:szCs w:val="20"/>
        </w:rPr>
        <w:t xml:space="preserve">No. </w:t>
      </w:r>
      <w:r w:rsidR="00F537EE" w:rsidRPr="00F76CA9">
        <w:rPr>
          <w:rFonts w:ascii="Verdana" w:hAnsi="Verdana" w:cs="Helvetica"/>
          <w:bCs/>
          <w:sz w:val="20"/>
          <w:szCs w:val="20"/>
        </w:rPr>
        <w:t>ETP III CCE-280-AMP-2021</w:t>
      </w:r>
      <w:r w:rsidR="00F537EE" w:rsidRPr="00033719">
        <w:rPr>
          <w:rFonts w:ascii="Verdana" w:hAnsi="Verdana" w:cs="Helvetica"/>
          <w:sz w:val="20"/>
          <w:szCs w:val="20"/>
        </w:rPr>
        <w:t xml:space="preserve"> para </w:t>
      </w:r>
      <w:r w:rsidR="00F537EE">
        <w:rPr>
          <w:rFonts w:ascii="Verdana" w:hAnsi="Verdana" w:cs="Helvetica"/>
          <w:sz w:val="20"/>
          <w:szCs w:val="20"/>
        </w:rPr>
        <w:t xml:space="preserve">la </w:t>
      </w:r>
      <w:r w:rsidR="00F537EE" w:rsidRPr="00F76CA9">
        <w:rPr>
          <w:rFonts w:ascii="Verdana" w:hAnsi="Verdana" w:cs="Helvetica"/>
          <w:bCs/>
          <w:sz w:val="20"/>
          <w:szCs w:val="20"/>
        </w:rPr>
        <w:t>Compra y Alquiler de Computadores y Periféricos</w:t>
      </w:r>
      <w:r w:rsidRPr="00033719">
        <w:rPr>
          <w:rFonts w:ascii="Verdana" w:eastAsiaTheme="minorHAnsi" w:hAnsi="Verdana" w:cs="Verdana"/>
          <w:color w:val="000000"/>
          <w:sz w:val="20"/>
          <w:szCs w:val="20"/>
          <w:lang w:val="es-CO"/>
          <w14:ligatures w14:val="standardContextual"/>
        </w:rPr>
        <w:t xml:space="preserve"> le asigna a la Entidad compradora la siguiente obligación:</w:t>
      </w:r>
    </w:p>
    <w:p w14:paraId="639E17E5" w14:textId="77777777" w:rsidR="000945B0" w:rsidRPr="00033719" w:rsidRDefault="000945B0" w:rsidP="00C774FD">
      <w:pPr>
        <w:pStyle w:val="Textoindependiente"/>
        <w:ind w:right="-45"/>
        <w:jc w:val="both"/>
        <w:rPr>
          <w:rFonts w:ascii="Verdana" w:hAnsi="Verdana"/>
          <w:sz w:val="20"/>
          <w:szCs w:val="20"/>
        </w:rPr>
      </w:pPr>
    </w:p>
    <w:p w14:paraId="20AC837A" w14:textId="6E5539E5" w:rsidR="00F537EE" w:rsidRPr="00504D56" w:rsidRDefault="00504D56" w:rsidP="00F537EE">
      <w:pPr>
        <w:pStyle w:val="Textoindependiente"/>
        <w:ind w:left="567" w:right="567"/>
        <w:jc w:val="both"/>
        <w:rPr>
          <w:rFonts w:ascii="Verdana" w:hAnsi="Verdana"/>
          <w:i/>
          <w:iCs/>
          <w:sz w:val="20"/>
          <w:szCs w:val="20"/>
          <w:lang w:val="es-CO"/>
        </w:rPr>
      </w:pPr>
      <w:r w:rsidRPr="00504D56">
        <w:rPr>
          <w:rFonts w:ascii="Verdana" w:hAnsi="Verdana"/>
          <w:i/>
          <w:iCs/>
          <w:sz w:val="20"/>
          <w:szCs w:val="20"/>
          <w:lang w:val="es-CO"/>
        </w:rPr>
        <w:t>“</w:t>
      </w:r>
      <w:r w:rsidR="00F537EE" w:rsidRPr="00F537EE">
        <w:rPr>
          <w:rFonts w:ascii="Verdana" w:hAnsi="Verdana"/>
          <w:i/>
          <w:iCs/>
          <w:sz w:val="20"/>
          <w:szCs w:val="20"/>
          <w:lang w:val="es-CO"/>
        </w:rPr>
        <w:t>6.10 Antes de colocar la Orden de Compra, la Entidad Compradora podrá solicitar aclaraciones al</w:t>
      </w:r>
      <w:r w:rsidR="00F537EE" w:rsidRPr="00504D56">
        <w:rPr>
          <w:rFonts w:ascii="Verdana" w:hAnsi="Verdana"/>
          <w:i/>
          <w:iCs/>
          <w:sz w:val="20"/>
          <w:szCs w:val="20"/>
          <w:lang w:val="es-CO"/>
        </w:rPr>
        <w:t xml:space="preserve"> </w:t>
      </w:r>
      <w:r w:rsidR="00F537EE" w:rsidRPr="00F537EE">
        <w:rPr>
          <w:rFonts w:ascii="Verdana" w:hAnsi="Verdana"/>
          <w:i/>
          <w:iCs/>
          <w:sz w:val="20"/>
          <w:szCs w:val="20"/>
          <w:lang w:val="es-CO"/>
        </w:rPr>
        <w:t>Proveedor que considera ha presentado una Oferta con precios artificialmente bajos, dado</w:t>
      </w:r>
      <w:r w:rsidR="00F537EE" w:rsidRPr="00504D56">
        <w:rPr>
          <w:rFonts w:ascii="Verdana" w:hAnsi="Verdana"/>
          <w:i/>
          <w:iCs/>
          <w:sz w:val="20"/>
          <w:szCs w:val="20"/>
          <w:lang w:val="es-CO"/>
        </w:rPr>
        <w:t xml:space="preserve"> </w:t>
      </w:r>
      <w:r w:rsidR="00F537EE" w:rsidRPr="00F537EE">
        <w:rPr>
          <w:rFonts w:ascii="Verdana" w:hAnsi="Verdana"/>
          <w:i/>
          <w:iCs/>
          <w:sz w:val="20"/>
          <w:szCs w:val="20"/>
          <w:lang w:val="es-CO"/>
        </w:rPr>
        <w:t>que el precio no parece suficiente para garantizar una correcta ejecución de la Orden de</w:t>
      </w:r>
      <w:r w:rsidR="00F537EE" w:rsidRPr="00504D56">
        <w:rPr>
          <w:rFonts w:ascii="Verdana" w:hAnsi="Verdana"/>
          <w:i/>
          <w:iCs/>
          <w:sz w:val="20"/>
          <w:szCs w:val="20"/>
          <w:lang w:val="es-CO"/>
        </w:rPr>
        <w:t xml:space="preserve"> </w:t>
      </w:r>
      <w:r w:rsidR="00F537EE" w:rsidRPr="00F537EE">
        <w:rPr>
          <w:rFonts w:ascii="Verdana" w:hAnsi="Verdana"/>
          <w:i/>
          <w:iCs/>
          <w:sz w:val="20"/>
          <w:szCs w:val="20"/>
          <w:lang w:val="es-CO"/>
        </w:rPr>
        <w:t>Compra. Las herramientas para identificar ofertas o Cotizaciones que pueden ser</w:t>
      </w:r>
      <w:r w:rsidR="00F537EE" w:rsidRPr="00504D56">
        <w:rPr>
          <w:rFonts w:ascii="Verdana" w:hAnsi="Verdana"/>
          <w:i/>
          <w:iCs/>
          <w:sz w:val="20"/>
          <w:szCs w:val="20"/>
          <w:lang w:val="es-CO"/>
        </w:rPr>
        <w:t xml:space="preserve"> </w:t>
      </w:r>
      <w:r w:rsidR="00F537EE" w:rsidRPr="00F537EE">
        <w:rPr>
          <w:rFonts w:ascii="Verdana" w:hAnsi="Verdana"/>
          <w:i/>
          <w:iCs/>
          <w:sz w:val="20"/>
          <w:szCs w:val="20"/>
          <w:lang w:val="es-CO"/>
        </w:rPr>
        <w:t>artificialmente bajas, pueden ser consultadas en la “Guía para el manejo de ofertas</w:t>
      </w:r>
      <w:r w:rsidR="00F537EE" w:rsidRPr="00504D56">
        <w:rPr>
          <w:rFonts w:ascii="Verdana" w:hAnsi="Verdana"/>
          <w:i/>
          <w:iCs/>
          <w:sz w:val="20"/>
          <w:szCs w:val="20"/>
          <w:lang w:val="es-CO"/>
        </w:rPr>
        <w:t xml:space="preserve"> </w:t>
      </w:r>
      <w:r w:rsidR="00F537EE" w:rsidRPr="00F537EE">
        <w:rPr>
          <w:rFonts w:ascii="Verdana" w:hAnsi="Verdana"/>
          <w:i/>
          <w:iCs/>
          <w:sz w:val="20"/>
          <w:szCs w:val="20"/>
          <w:lang w:val="es-CO"/>
        </w:rPr>
        <w:t>artificialmente bajas en Proceso de Contratación” expedida por Colombia Compra Eficiente;</w:t>
      </w:r>
      <w:r w:rsidR="00F537EE" w:rsidRPr="00504D56">
        <w:rPr>
          <w:rFonts w:ascii="Verdana" w:hAnsi="Verdana"/>
          <w:i/>
          <w:iCs/>
          <w:sz w:val="20"/>
          <w:szCs w:val="20"/>
          <w:lang w:val="es-CO"/>
        </w:rPr>
        <w:t xml:space="preserve"> </w:t>
      </w:r>
      <w:r w:rsidR="00F537EE" w:rsidRPr="00504D56">
        <w:rPr>
          <w:rFonts w:ascii="Verdana" w:hAnsi="Verdana"/>
          <w:i/>
          <w:iCs/>
          <w:sz w:val="20"/>
          <w:szCs w:val="20"/>
          <w:lang w:val="es-CO"/>
        </w:rPr>
        <w:t>en concordancia con lo previsto en el artículo 2.2.1.1.2.2.4. del Decreto 1082 de 2015.</w:t>
      </w:r>
      <w:r w:rsidR="00F537EE" w:rsidRPr="00504D56">
        <w:rPr>
          <w:rFonts w:ascii="Verdana" w:hAnsi="Verdana"/>
          <w:i/>
          <w:iCs/>
          <w:sz w:val="20"/>
          <w:szCs w:val="20"/>
          <w:lang w:val="es-CO"/>
        </w:rPr>
        <w:t>”</w:t>
      </w:r>
    </w:p>
    <w:p w14:paraId="5308C90D" w14:textId="77777777" w:rsidR="00F537EE" w:rsidRDefault="00F537EE" w:rsidP="00F537EE">
      <w:pPr>
        <w:pStyle w:val="Textoindependiente"/>
        <w:ind w:left="567" w:right="567"/>
        <w:jc w:val="both"/>
        <w:rPr>
          <w:rFonts w:ascii="Verdana" w:hAnsi="Verdana"/>
          <w:sz w:val="20"/>
          <w:szCs w:val="20"/>
          <w:lang w:val="es-CO"/>
        </w:rPr>
      </w:pPr>
    </w:p>
    <w:p w14:paraId="206BD77A" w14:textId="77777777" w:rsidR="00DA1017" w:rsidRDefault="00FD522E" w:rsidP="00C774FD">
      <w:pPr>
        <w:pStyle w:val="Textoindependiente"/>
        <w:tabs>
          <w:tab w:val="left" w:pos="6705"/>
        </w:tabs>
        <w:ind w:right="4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es-CO"/>
        </w:rPr>
      </w:pPr>
      <w:r w:rsidRPr="00033719">
        <w:rPr>
          <w:rFonts w:ascii="Verdana" w:hAnsi="Verdana" w:cs="Helvetica"/>
          <w:sz w:val="20"/>
          <w:szCs w:val="20"/>
          <w:lang w:val="es-CO"/>
        </w:rPr>
        <w:t xml:space="preserve">Una vez analizada la propuesta radicada se encontró que la </w:t>
      </w:r>
      <w:r w:rsidR="004B18F2" w:rsidRPr="00033719">
        <w:rPr>
          <w:rFonts w:ascii="Verdana" w:hAnsi="Verdana" w:cs="Helvetica"/>
          <w:sz w:val="20"/>
          <w:szCs w:val="20"/>
          <w:lang w:val="es-CO"/>
        </w:rPr>
        <w:t>allegada</w:t>
      </w:r>
      <w:r w:rsidRPr="00033719">
        <w:rPr>
          <w:rFonts w:ascii="Verdana" w:hAnsi="Verdana" w:cs="Helvetica"/>
          <w:sz w:val="20"/>
          <w:szCs w:val="20"/>
          <w:lang w:val="es-CO"/>
        </w:rPr>
        <w:t xml:space="preserve"> presenta </w:t>
      </w:r>
      <w:r w:rsidR="00F537EE">
        <w:rPr>
          <w:rFonts w:ascii="Verdana" w:hAnsi="Verdana" w:cs="Helvetica"/>
          <w:sz w:val="20"/>
          <w:szCs w:val="20"/>
          <w:lang w:val="es-CO"/>
        </w:rPr>
        <w:t xml:space="preserve">un ofrecimiento económico por el valor de </w:t>
      </w:r>
      <w:r w:rsidR="00F537EE" w:rsidRPr="00F76CA9">
        <w:rPr>
          <w:rFonts w:ascii="Verdana" w:eastAsia="Times New Roman" w:hAnsi="Verdana" w:cs="Times New Roman"/>
          <w:color w:val="000000"/>
          <w:sz w:val="20"/>
          <w:szCs w:val="20"/>
          <w:lang w:eastAsia="es-CO"/>
        </w:rPr>
        <w:t>$85.536.342,51</w:t>
      </w:r>
      <w:r w:rsidR="00DA1017">
        <w:rPr>
          <w:rFonts w:ascii="Verdana" w:eastAsia="Times New Roman" w:hAnsi="Verdana" w:cs="Times New Roman"/>
          <w:color w:val="000000"/>
          <w:sz w:val="20"/>
          <w:szCs w:val="20"/>
          <w:lang w:eastAsia="es-CO"/>
        </w:rPr>
        <w:t>, sin embargo, se encuentran varios ítems ofertados con descuentos superiores al 30%, tales como:</w:t>
      </w:r>
    </w:p>
    <w:p w14:paraId="09ED2398" w14:textId="77777777" w:rsidR="00DA1017" w:rsidRDefault="00DA1017" w:rsidP="00C774FD">
      <w:pPr>
        <w:pStyle w:val="Textoindependiente"/>
        <w:tabs>
          <w:tab w:val="left" w:pos="6705"/>
        </w:tabs>
        <w:ind w:right="4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es-CO"/>
        </w:rPr>
      </w:pPr>
    </w:p>
    <w:p w14:paraId="3902AABF" w14:textId="77777777" w:rsidR="00DA1017" w:rsidRDefault="00DA1017" w:rsidP="00C774FD">
      <w:pPr>
        <w:pStyle w:val="Textoindependiente"/>
        <w:tabs>
          <w:tab w:val="left" w:pos="6705"/>
        </w:tabs>
        <w:ind w:right="4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es-CO"/>
        </w:rPr>
      </w:pPr>
    </w:p>
    <w:p w14:paraId="26ABC4FF" w14:textId="06C3621E" w:rsidR="00FD522E" w:rsidRPr="00033719" w:rsidRDefault="00DA1017" w:rsidP="00C774FD">
      <w:pPr>
        <w:pStyle w:val="Textoindependiente"/>
        <w:tabs>
          <w:tab w:val="left" w:pos="6705"/>
        </w:tabs>
        <w:ind w:right="49"/>
        <w:jc w:val="both"/>
        <w:rPr>
          <w:rFonts w:ascii="Verdana" w:hAnsi="Verdana" w:cs="Helvetica"/>
          <w:sz w:val="20"/>
          <w:szCs w:val="20"/>
          <w:lang w:val="es-CO"/>
        </w:rPr>
      </w:pPr>
      <w:r w:rsidRPr="00DA1017">
        <w:lastRenderedPageBreak/>
        <w:drawing>
          <wp:inline distT="0" distB="0" distL="0" distR="0" wp14:anchorId="0F7B571A" wp14:editId="33C400D0">
            <wp:extent cx="6362700" cy="3335655"/>
            <wp:effectExtent l="0" t="0" r="0" b="0"/>
            <wp:docPr id="19259529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333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color w:val="000000"/>
          <w:sz w:val="20"/>
          <w:szCs w:val="20"/>
          <w:lang w:eastAsia="es-CO"/>
        </w:rPr>
        <w:t xml:space="preserve"> </w:t>
      </w:r>
    </w:p>
    <w:p w14:paraId="26B143CE" w14:textId="77777777" w:rsidR="00FD522E" w:rsidRPr="00033719" w:rsidRDefault="00FD522E" w:rsidP="00C774FD">
      <w:pPr>
        <w:pStyle w:val="Textoindependiente"/>
        <w:tabs>
          <w:tab w:val="left" w:pos="6705"/>
        </w:tabs>
        <w:ind w:right="49"/>
        <w:jc w:val="both"/>
        <w:rPr>
          <w:rFonts w:ascii="Verdana" w:hAnsi="Verdana" w:cs="Helvetica"/>
          <w:sz w:val="20"/>
          <w:szCs w:val="20"/>
          <w:lang w:val="es-CO"/>
        </w:rPr>
      </w:pPr>
    </w:p>
    <w:p w14:paraId="4BE34FE4" w14:textId="77777777" w:rsidR="00493CC8" w:rsidRPr="00033719" w:rsidRDefault="00493CC8" w:rsidP="00C774FD">
      <w:pPr>
        <w:pStyle w:val="Textoindependiente"/>
        <w:tabs>
          <w:tab w:val="left" w:pos="6705"/>
        </w:tabs>
        <w:ind w:right="49"/>
        <w:jc w:val="both"/>
        <w:rPr>
          <w:rFonts w:ascii="Verdana" w:hAnsi="Verdana" w:cs="Helvetica"/>
          <w:sz w:val="20"/>
          <w:szCs w:val="20"/>
          <w:lang w:val="es-CO"/>
        </w:rPr>
      </w:pPr>
    </w:p>
    <w:p w14:paraId="2625E437" w14:textId="77777777" w:rsidR="00504D56" w:rsidRPr="00504D56" w:rsidRDefault="004B18F2" w:rsidP="00C774FD">
      <w:pPr>
        <w:pStyle w:val="Textoindependiente"/>
        <w:tabs>
          <w:tab w:val="left" w:pos="6705"/>
        </w:tabs>
        <w:ind w:right="49"/>
        <w:jc w:val="both"/>
        <w:rPr>
          <w:rFonts w:ascii="Verdana" w:hAnsi="Verdana" w:cs="Helvetica"/>
          <w:b/>
          <w:bCs/>
          <w:i/>
          <w:iCs/>
          <w:sz w:val="20"/>
          <w:szCs w:val="20"/>
          <w:u w:val="single"/>
          <w:lang w:val="es-CO"/>
        </w:rPr>
      </w:pPr>
      <w:r w:rsidRPr="00504D56">
        <w:rPr>
          <w:rFonts w:ascii="Verdana" w:hAnsi="Verdana" w:cs="Helvetica"/>
          <w:b/>
          <w:bCs/>
          <w:i/>
          <w:iCs/>
          <w:sz w:val="20"/>
          <w:szCs w:val="20"/>
          <w:u w:val="single"/>
          <w:lang w:val="es-CO"/>
        </w:rPr>
        <w:t>Así las cosas, se le solicita aclarar</w:t>
      </w:r>
      <w:r w:rsidR="00902EE3" w:rsidRPr="00504D56">
        <w:rPr>
          <w:rFonts w:ascii="Verdana" w:hAnsi="Verdana" w:cs="Helvetica"/>
          <w:b/>
          <w:bCs/>
          <w:i/>
          <w:iCs/>
          <w:sz w:val="20"/>
          <w:szCs w:val="20"/>
          <w:u w:val="single"/>
          <w:lang w:val="es-CO"/>
        </w:rPr>
        <w:t xml:space="preserve"> a la </w:t>
      </w:r>
      <w:r w:rsidR="000A3478" w:rsidRPr="00504D56">
        <w:rPr>
          <w:rFonts w:ascii="Verdana" w:hAnsi="Verdana" w:cs="Helvetica"/>
          <w:b/>
          <w:bCs/>
          <w:i/>
          <w:iCs/>
          <w:sz w:val="20"/>
          <w:szCs w:val="20"/>
          <w:u w:val="single"/>
          <w:lang w:val="es-CO"/>
        </w:rPr>
        <w:t>Entidad</w:t>
      </w:r>
      <w:r w:rsidR="00DA1017" w:rsidRPr="00504D56">
        <w:rPr>
          <w:rFonts w:ascii="Verdana" w:hAnsi="Verdana" w:cs="Helvetica"/>
          <w:b/>
          <w:bCs/>
          <w:i/>
          <w:iCs/>
          <w:sz w:val="20"/>
          <w:szCs w:val="20"/>
          <w:u w:val="single"/>
          <w:lang w:val="es-CO"/>
        </w:rPr>
        <w:t xml:space="preserve"> la razón por la cual </w:t>
      </w:r>
      <w:r w:rsidR="00504D56" w:rsidRPr="00504D56">
        <w:rPr>
          <w:rFonts w:ascii="Verdana" w:hAnsi="Verdana" w:cs="Helvetica"/>
          <w:b/>
          <w:bCs/>
          <w:i/>
          <w:iCs/>
          <w:sz w:val="20"/>
          <w:szCs w:val="20"/>
          <w:u w:val="single"/>
          <w:lang w:val="es-CO"/>
        </w:rPr>
        <w:t xml:space="preserve">no debe considerar que estos ítems fueron ofertados con precios artificialmente bajos. </w:t>
      </w:r>
    </w:p>
    <w:p w14:paraId="17462329" w14:textId="77777777" w:rsidR="00504D56" w:rsidRDefault="00504D56" w:rsidP="00DB31C7">
      <w:pPr>
        <w:pStyle w:val="Textoindependiente"/>
        <w:jc w:val="both"/>
        <w:rPr>
          <w:rFonts w:ascii="Verdana" w:hAnsi="Verdana"/>
          <w:sz w:val="20"/>
          <w:szCs w:val="20"/>
        </w:rPr>
      </w:pPr>
    </w:p>
    <w:p w14:paraId="677B4AA0" w14:textId="16B0CA1B" w:rsidR="00DB31C7" w:rsidRPr="00033719" w:rsidRDefault="00DB31C7" w:rsidP="00DB31C7">
      <w:pPr>
        <w:pStyle w:val="Textoindependiente"/>
        <w:jc w:val="both"/>
        <w:rPr>
          <w:rFonts w:ascii="Verdana" w:hAnsi="Verdana"/>
          <w:sz w:val="20"/>
          <w:szCs w:val="20"/>
        </w:rPr>
      </w:pPr>
      <w:r w:rsidRPr="00033719">
        <w:rPr>
          <w:rFonts w:ascii="Verdana" w:hAnsi="Verdana"/>
          <w:sz w:val="20"/>
          <w:szCs w:val="20"/>
        </w:rPr>
        <w:t>Para</w:t>
      </w:r>
      <w:r w:rsidRPr="00033719">
        <w:rPr>
          <w:rFonts w:ascii="Verdana" w:hAnsi="Verdana"/>
          <w:spacing w:val="-7"/>
          <w:sz w:val="20"/>
          <w:szCs w:val="20"/>
        </w:rPr>
        <w:t xml:space="preserve"> presentar su aclaración </w:t>
      </w:r>
      <w:r w:rsidRPr="00033719">
        <w:rPr>
          <w:rFonts w:ascii="Verdana" w:hAnsi="Verdana"/>
          <w:sz w:val="20"/>
          <w:szCs w:val="20"/>
        </w:rPr>
        <w:t>se</w:t>
      </w:r>
      <w:r w:rsidRPr="00033719">
        <w:rPr>
          <w:rFonts w:ascii="Verdana" w:hAnsi="Verdana"/>
          <w:spacing w:val="-7"/>
          <w:sz w:val="20"/>
          <w:szCs w:val="20"/>
        </w:rPr>
        <w:t xml:space="preserve"> </w:t>
      </w:r>
      <w:r w:rsidRPr="00033719">
        <w:rPr>
          <w:rFonts w:ascii="Verdana" w:hAnsi="Verdana"/>
          <w:sz w:val="20"/>
          <w:szCs w:val="20"/>
        </w:rPr>
        <w:t>le</w:t>
      </w:r>
      <w:r w:rsidRPr="00033719">
        <w:rPr>
          <w:rFonts w:ascii="Verdana" w:hAnsi="Verdana"/>
          <w:spacing w:val="-6"/>
          <w:sz w:val="20"/>
          <w:szCs w:val="20"/>
        </w:rPr>
        <w:t xml:space="preserve"> </w:t>
      </w:r>
      <w:r w:rsidRPr="00033719">
        <w:rPr>
          <w:rFonts w:ascii="Verdana" w:hAnsi="Verdana"/>
          <w:sz w:val="20"/>
          <w:szCs w:val="20"/>
        </w:rPr>
        <w:t xml:space="preserve">concede plazo preclusivo y perentorio hasta el </w:t>
      </w:r>
      <w:proofErr w:type="gramStart"/>
      <w:r w:rsidRPr="00033719">
        <w:rPr>
          <w:rFonts w:ascii="Verdana" w:hAnsi="Verdana"/>
          <w:sz w:val="20"/>
          <w:szCs w:val="20"/>
        </w:rPr>
        <w:t xml:space="preserve">día </w:t>
      </w:r>
      <w:r w:rsidR="00DA1017">
        <w:rPr>
          <w:rFonts w:ascii="Verdana" w:hAnsi="Verdana"/>
          <w:b/>
          <w:bCs/>
          <w:sz w:val="20"/>
          <w:szCs w:val="20"/>
        </w:rPr>
        <w:t>jueves</w:t>
      </w:r>
      <w:proofErr w:type="gramEnd"/>
      <w:r w:rsidR="00DA1017">
        <w:rPr>
          <w:rFonts w:ascii="Verdana" w:hAnsi="Verdana"/>
          <w:sz w:val="20"/>
          <w:szCs w:val="20"/>
        </w:rPr>
        <w:t xml:space="preserve"> </w:t>
      </w:r>
      <w:r w:rsidR="00DA1017">
        <w:rPr>
          <w:rFonts w:ascii="Verdana" w:hAnsi="Verdana"/>
          <w:b/>
          <w:bCs/>
          <w:sz w:val="20"/>
          <w:szCs w:val="20"/>
        </w:rPr>
        <w:t>6</w:t>
      </w:r>
      <w:r w:rsidRPr="00033719">
        <w:rPr>
          <w:rFonts w:ascii="Verdana" w:hAnsi="Verdana"/>
          <w:b/>
          <w:bCs/>
          <w:sz w:val="20"/>
          <w:szCs w:val="20"/>
        </w:rPr>
        <w:t xml:space="preserve"> de</w:t>
      </w:r>
      <w:r w:rsidR="00DA1017">
        <w:rPr>
          <w:rFonts w:ascii="Verdana" w:hAnsi="Verdana"/>
          <w:b/>
          <w:bCs/>
          <w:sz w:val="20"/>
          <w:szCs w:val="20"/>
        </w:rPr>
        <w:t xml:space="preserve"> noviembre</w:t>
      </w:r>
      <w:r w:rsidRPr="00033719">
        <w:rPr>
          <w:rFonts w:ascii="Verdana" w:hAnsi="Verdana"/>
          <w:b/>
          <w:bCs/>
          <w:sz w:val="20"/>
          <w:szCs w:val="20"/>
        </w:rPr>
        <w:t xml:space="preserve"> de 2025 a las 2:00 pm</w:t>
      </w:r>
      <w:r w:rsidRPr="00033719">
        <w:rPr>
          <w:rFonts w:ascii="Verdana" w:hAnsi="Verdana"/>
          <w:sz w:val="20"/>
          <w:szCs w:val="20"/>
        </w:rPr>
        <w:t>, de no realizarse dentro de este término, no será tenida en cuenta la cotización presentada.</w:t>
      </w:r>
    </w:p>
    <w:p w14:paraId="5C3E9231" w14:textId="77777777" w:rsidR="00DB31C7" w:rsidRPr="00033719" w:rsidRDefault="00DB31C7" w:rsidP="00C774FD">
      <w:pPr>
        <w:pStyle w:val="Textoindependiente"/>
        <w:tabs>
          <w:tab w:val="left" w:pos="6705"/>
        </w:tabs>
        <w:ind w:right="49"/>
        <w:jc w:val="both"/>
        <w:rPr>
          <w:rFonts w:ascii="Verdana" w:hAnsi="Verdana" w:cs="Helvetica"/>
          <w:sz w:val="20"/>
          <w:szCs w:val="20"/>
          <w:lang w:val="es-CO"/>
        </w:rPr>
      </w:pPr>
    </w:p>
    <w:p w14:paraId="3A9350E4" w14:textId="77777777" w:rsidR="005925CB" w:rsidRPr="00033719" w:rsidRDefault="005925CB" w:rsidP="00C774FD">
      <w:pPr>
        <w:pStyle w:val="Textoindependiente"/>
        <w:jc w:val="both"/>
        <w:rPr>
          <w:rFonts w:ascii="Verdana" w:hAnsi="Verdana"/>
          <w:sz w:val="20"/>
          <w:szCs w:val="20"/>
        </w:rPr>
      </w:pPr>
    </w:p>
    <w:sectPr w:rsidR="005925CB" w:rsidRPr="00033719">
      <w:headerReference w:type="default" r:id="rId9"/>
      <w:footerReference w:type="default" r:id="rId10"/>
      <w:type w:val="continuous"/>
      <w:pgSz w:w="12240" w:h="15840"/>
      <w:pgMar w:top="1420" w:right="1100" w:bottom="280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04716" w14:textId="77777777" w:rsidR="00C82E97" w:rsidRDefault="00C82E97" w:rsidP="00FB201F">
      <w:r>
        <w:separator/>
      </w:r>
    </w:p>
  </w:endnote>
  <w:endnote w:type="continuationSeparator" w:id="0">
    <w:p w14:paraId="22992B4C" w14:textId="77777777" w:rsidR="00C82E97" w:rsidRDefault="00C82E97" w:rsidP="00FB2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2AFF" w:usb1="5000785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9140F" w14:textId="77777777" w:rsidR="00C56744" w:rsidRPr="001F1D43" w:rsidRDefault="00C56744" w:rsidP="00C56744">
    <w:pPr>
      <w:rPr>
        <w:rFonts w:ascii="Verdana" w:hAnsi="Verdana"/>
        <w:color w:val="000000"/>
        <w:sz w:val="18"/>
        <w:szCs w:val="18"/>
        <w:lang w:val="es-MX" w:eastAsia="es-MX"/>
      </w:rPr>
    </w:pPr>
    <w:r w:rsidRPr="001F1D43">
      <w:rPr>
        <w:rFonts w:ascii="Verdana" w:hAnsi="Verdana"/>
        <w:b/>
        <w:bCs/>
        <w:color w:val="000000"/>
        <w:sz w:val="18"/>
        <w:szCs w:val="18"/>
        <w:lang w:val="es-MX" w:eastAsia="es-MX"/>
      </w:rPr>
      <w:t>Dirección</w:t>
    </w:r>
    <w:r w:rsidRPr="001F1D43">
      <w:rPr>
        <w:rFonts w:ascii="Verdana" w:hAnsi="Verdana"/>
        <w:color w:val="000000"/>
        <w:sz w:val="18"/>
        <w:szCs w:val="18"/>
        <w:lang w:val="es-MX" w:eastAsia="es-MX"/>
      </w:rPr>
      <w:t xml:space="preserve">: AV Calle 26 # 57 - 83 Torre </w:t>
    </w:r>
    <w:r>
      <w:rPr>
        <w:rFonts w:ascii="Verdana" w:hAnsi="Verdana"/>
        <w:color w:val="000000"/>
        <w:sz w:val="18"/>
        <w:szCs w:val="18"/>
        <w:lang w:val="es-MX" w:eastAsia="es-MX"/>
      </w:rPr>
      <w:t>7</w:t>
    </w:r>
    <w:r w:rsidRPr="001F1D43">
      <w:rPr>
        <w:rFonts w:ascii="Verdana" w:hAnsi="Verdana"/>
        <w:color w:val="000000"/>
        <w:sz w:val="18"/>
        <w:szCs w:val="18"/>
        <w:lang w:val="es-MX" w:eastAsia="es-MX"/>
      </w:rPr>
      <w:t xml:space="preserve"> Piso </w:t>
    </w:r>
    <w:r>
      <w:rPr>
        <w:rFonts w:ascii="Verdana" w:hAnsi="Verdana"/>
        <w:color w:val="000000"/>
        <w:sz w:val="18"/>
        <w:szCs w:val="18"/>
        <w:lang w:val="es-MX" w:eastAsia="es-MX"/>
      </w:rPr>
      <w:t>3</w:t>
    </w:r>
    <w:r w:rsidRPr="001F1D43">
      <w:rPr>
        <w:rFonts w:ascii="Verdana" w:hAnsi="Verdana"/>
        <w:color w:val="000000"/>
        <w:sz w:val="18"/>
        <w:szCs w:val="18"/>
        <w:lang w:val="es-MX" w:eastAsia="es-MX"/>
      </w:rPr>
      <w:t xml:space="preserve">, Bogotá D.C., Colombia.                                                        </w:t>
    </w:r>
    <w:r w:rsidRPr="001F1D43">
      <w:rPr>
        <w:rFonts w:ascii="Verdana" w:hAnsi="Verdana"/>
        <w:b/>
        <w:bCs/>
        <w:color w:val="000000"/>
        <w:sz w:val="18"/>
        <w:szCs w:val="18"/>
        <w:lang w:val="es-MX" w:eastAsia="es-MX"/>
      </w:rPr>
      <w:t>Conmutador</w:t>
    </w:r>
    <w:r w:rsidRPr="001F1D43">
      <w:rPr>
        <w:rFonts w:ascii="Verdana" w:hAnsi="Verdana"/>
        <w:color w:val="000000"/>
        <w:sz w:val="18"/>
        <w:szCs w:val="18"/>
        <w:lang w:val="es-MX" w:eastAsia="es-MX"/>
      </w:rPr>
      <w:t xml:space="preserve">: (+57 601) 917 2230  </w:t>
    </w:r>
  </w:p>
  <w:p w14:paraId="6D4A298B" w14:textId="48834995" w:rsidR="006167A5" w:rsidRDefault="00C56744" w:rsidP="00C56744">
    <w:pPr>
      <w:pStyle w:val="Piedepgina"/>
    </w:pPr>
    <w:r w:rsidRPr="001F1D43">
      <w:rPr>
        <w:rFonts w:ascii="Verdana" w:hAnsi="Verdana"/>
        <w:b/>
        <w:bCs/>
        <w:color w:val="000000"/>
        <w:sz w:val="18"/>
        <w:szCs w:val="18"/>
        <w:lang w:val="es-MX" w:eastAsia="es-MX"/>
      </w:rPr>
      <w:t>Correo Institucional</w:t>
    </w:r>
    <w:r w:rsidRPr="001F1D43">
      <w:rPr>
        <w:rFonts w:ascii="Verdana" w:hAnsi="Verdana"/>
        <w:color w:val="000000"/>
        <w:sz w:val="18"/>
        <w:szCs w:val="18"/>
        <w:lang w:val="es-MX" w:eastAsia="es-MX"/>
      </w:rPr>
      <w:t>: servicioalciudadano@upit.gov.co</w:t>
    </w:r>
    <w:r w:rsidRPr="001F1D43">
      <w:rPr>
        <w:rFonts w:ascii="Verdana" w:hAnsi="Verdana"/>
        <w:color w:val="000000"/>
        <w:sz w:val="18"/>
        <w:szCs w:val="18"/>
        <w:lang w:val="es-MX" w:eastAsia="es-MX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CC1AD" w14:textId="77777777" w:rsidR="00C82E97" w:rsidRDefault="00C82E97" w:rsidP="00FB201F">
      <w:r>
        <w:separator/>
      </w:r>
    </w:p>
  </w:footnote>
  <w:footnote w:type="continuationSeparator" w:id="0">
    <w:p w14:paraId="3816ABA8" w14:textId="77777777" w:rsidR="00C82E97" w:rsidRDefault="00C82E97" w:rsidP="00FB2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54B34" w14:textId="1EF03420" w:rsidR="00493CC8" w:rsidRDefault="00493CC8" w:rsidP="00493CC8">
    <w:pPr>
      <w:pStyle w:val="Encabezado"/>
      <w:jc w:val="center"/>
    </w:pPr>
    <w:r>
      <w:rPr>
        <w:noProof/>
        <w:color w:val="000000"/>
        <w:sz w:val="27"/>
        <w:szCs w:val="27"/>
        <w:lang w:val="en-US"/>
      </w:rPr>
      <w:drawing>
        <wp:inline distT="0" distB="0" distL="0" distR="0" wp14:anchorId="000C60B5" wp14:editId="75E6B241">
          <wp:extent cx="2273007" cy="923925"/>
          <wp:effectExtent l="0" t="0" r="0" b="0"/>
          <wp:docPr id="636202281" name="Imagen 63620228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385005" name="Imagen 150738500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872" cy="929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56B12"/>
    <w:multiLevelType w:val="hybridMultilevel"/>
    <w:tmpl w:val="8892EF9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0077F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71B76CD"/>
    <w:multiLevelType w:val="hybridMultilevel"/>
    <w:tmpl w:val="4F4EF53A"/>
    <w:lvl w:ilvl="0" w:tplc="F11438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D1278"/>
    <w:multiLevelType w:val="hybridMultilevel"/>
    <w:tmpl w:val="77BE471E"/>
    <w:styleLink w:val="Vieta"/>
    <w:lvl w:ilvl="0" w:tplc="C988F784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B6DEA6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830C906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8F867808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6A00016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CA5E07FC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774CF06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B9A5C8A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B780324A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 w15:restartNumberingAfterBreak="0">
    <w:nsid w:val="63655EE7"/>
    <w:multiLevelType w:val="hybridMultilevel"/>
    <w:tmpl w:val="8892EF9C"/>
    <w:lvl w:ilvl="0" w:tplc="5A48D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6678B"/>
    <w:multiLevelType w:val="hybridMultilevel"/>
    <w:tmpl w:val="1A4898A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333432">
    <w:abstractNumId w:val="2"/>
  </w:num>
  <w:num w:numId="2" w16cid:durableId="23754970">
    <w:abstractNumId w:val="1"/>
  </w:num>
  <w:num w:numId="3" w16cid:durableId="529340630">
    <w:abstractNumId w:val="5"/>
  </w:num>
  <w:num w:numId="4" w16cid:durableId="1541674002">
    <w:abstractNumId w:val="4"/>
  </w:num>
  <w:num w:numId="5" w16cid:durableId="1883442479">
    <w:abstractNumId w:val="0"/>
  </w:num>
  <w:num w:numId="6" w16cid:durableId="1243178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18"/>
    <w:rsid w:val="0001221C"/>
    <w:rsid w:val="000301B2"/>
    <w:rsid w:val="00033719"/>
    <w:rsid w:val="00040D1D"/>
    <w:rsid w:val="0007173B"/>
    <w:rsid w:val="00076522"/>
    <w:rsid w:val="0008319A"/>
    <w:rsid w:val="000841B5"/>
    <w:rsid w:val="000945B0"/>
    <w:rsid w:val="000A3478"/>
    <w:rsid w:val="000E6ECB"/>
    <w:rsid w:val="00165C08"/>
    <w:rsid w:val="00184474"/>
    <w:rsid w:val="001E1CEF"/>
    <w:rsid w:val="00215118"/>
    <w:rsid w:val="0022771C"/>
    <w:rsid w:val="00233DEB"/>
    <w:rsid w:val="0024372C"/>
    <w:rsid w:val="00265582"/>
    <w:rsid w:val="002A194B"/>
    <w:rsid w:val="002B0765"/>
    <w:rsid w:val="002B3C86"/>
    <w:rsid w:val="00324FE2"/>
    <w:rsid w:val="00350FC0"/>
    <w:rsid w:val="00391D89"/>
    <w:rsid w:val="003937D4"/>
    <w:rsid w:val="00393D1C"/>
    <w:rsid w:val="003979FF"/>
    <w:rsid w:val="003C3F8A"/>
    <w:rsid w:val="003C77CF"/>
    <w:rsid w:val="003D6000"/>
    <w:rsid w:val="003E0E1D"/>
    <w:rsid w:val="00400937"/>
    <w:rsid w:val="00400F6F"/>
    <w:rsid w:val="00422701"/>
    <w:rsid w:val="004320BA"/>
    <w:rsid w:val="0045162D"/>
    <w:rsid w:val="0045788A"/>
    <w:rsid w:val="00460D89"/>
    <w:rsid w:val="00484F22"/>
    <w:rsid w:val="00493CC8"/>
    <w:rsid w:val="00497CB1"/>
    <w:rsid w:val="004B18F2"/>
    <w:rsid w:val="004C3412"/>
    <w:rsid w:val="004F74EE"/>
    <w:rsid w:val="00504D56"/>
    <w:rsid w:val="005243C9"/>
    <w:rsid w:val="00554C3B"/>
    <w:rsid w:val="005925CB"/>
    <w:rsid w:val="005C4D1F"/>
    <w:rsid w:val="005D64EB"/>
    <w:rsid w:val="005E3486"/>
    <w:rsid w:val="005F6296"/>
    <w:rsid w:val="006070C2"/>
    <w:rsid w:val="00610B02"/>
    <w:rsid w:val="006167A5"/>
    <w:rsid w:val="006518F7"/>
    <w:rsid w:val="00660D56"/>
    <w:rsid w:val="00674645"/>
    <w:rsid w:val="00685CC9"/>
    <w:rsid w:val="00694837"/>
    <w:rsid w:val="006C2089"/>
    <w:rsid w:val="006C643D"/>
    <w:rsid w:val="006E2D19"/>
    <w:rsid w:val="006E777D"/>
    <w:rsid w:val="006F08BE"/>
    <w:rsid w:val="00711579"/>
    <w:rsid w:val="00726ECD"/>
    <w:rsid w:val="00765242"/>
    <w:rsid w:val="00765DE1"/>
    <w:rsid w:val="00772D12"/>
    <w:rsid w:val="007764F8"/>
    <w:rsid w:val="0077651C"/>
    <w:rsid w:val="007B3708"/>
    <w:rsid w:val="007C05D3"/>
    <w:rsid w:val="007F0A7D"/>
    <w:rsid w:val="00826BFA"/>
    <w:rsid w:val="008444B3"/>
    <w:rsid w:val="0085724E"/>
    <w:rsid w:val="00880CDE"/>
    <w:rsid w:val="008B2882"/>
    <w:rsid w:val="008B6E79"/>
    <w:rsid w:val="008E275A"/>
    <w:rsid w:val="008E5A4C"/>
    <w:rsid w:val="00900676"/>
    <w:rsid w:val="00902EE3"/>
    <w:rsid w:val="00923347"/>
    <w:rsid w:val="00934F46"/>
    <w:rsid w:val="009514C7"/>
    <w:rsid w:val="009706FC"/>
    <w:rsid w:val="00977570"/>
    <w:rsid w:val="0098354C"/>
    <w:rsid w:val="009847FC"/>
    <w:rsid w:val="009B2B7D"/>
    <w:rsid w:val="009C44E7"/>
    <w:rsid w:val="009E5DD6"/>
    <w:rsid w:val="009F6049"/>
    <w:rsid w:val="00A21866"/>
    <w:rsid w:val="00A42D6A"/>
    <w:rsid w:val="00A4585B"/>
    <w:rsid w:val="00A46386"/>
    <w:rsid w:val="00A50CBF"/>
    <w:rsid w:val="00A66E2E"/>
    <w:rsid w:val="00A71484"/>
    <w:rsid w:val="00A90B11"/>
    <w:rsid w:val="00AC20E9"/>
    <w:rsid w:val="00AF076A"/>
    <w:rsid w:val="00AF796E"/>
    <w:rsid w:val="00B14A6D"/>
    <w:rsid w:val="00B14F8F"/>
    <w:rsid w:val="00B272B7"/>
    <w:rsid w:val="00B424BB"/>
    <w:rsid w:val="00B45DC7"/>
    <w:rsid w:val="00B47D1E"/>
    <w:rsid w:val="00B76EE8"/>
    <w:rsid w:val="00B77EBA"/>
    <w:rsid w:val="00B8328A"/>
    <w:rsid w:val="00B86739"/>
    <w:rsid w:val="00C0029A"/>
    <w:rsid w:val="00C16DB3"/>
    <w:rsid w:val="00C31219"/>
    <w:rsid w:val="00C41B7B"/>
    <w:rsid w:val="00C54B7F"/>
    <w:rsid w:val="00C565B9"/>
    <w:rsid w:val="00C56744"/>
    <w:rsid w:val="00C57DD5"/>
    <w:rsid w:val="00C6757A"/>
    <w:rsid w:val="00C774FD"/>
    <w:rsid w:val="00C82E97"/>
    <w:rsid w:val="00C90282"/>
    <w:rsid w:val="00CA2F6E"/>
    <w:rsid w:val="00CB7F85"/>
    <w:rsid w:val="00CD0D2E"/>
    <w:rsid w:val="00CD6A3A"/>
    <w:rsid w:val="00D534A6"/>
    <w:rsid w:val="00D87AE5"/>
    <w:rsid w:val="00D952EE"/>
    <w:rsid w:val="00D95CE9"/>
    <w:rsid w:val="00DA1017"/>
    <w:rsid w:val="00DA7E61"/>
    <w:rsid w:val="00DB31C7"/>
    <w:rsid w:val="00DE0833"/>
    <w:rsid w:val="00E21F8B"/>
    <w:rsid w:val="00E404FF"/>
    <w:rsid w:val="00E839B0"/>
    <w:rsid w:val="00EB29A6"/>
    <w:rsid w:val="00F212F0"/>
    <w:rsid w:val="00F537EE"/>
    <w:rsid w:val="00F836D6"/>
    <w:rsid w:val="00F85D7C"/>
    <w:rsid w:val="00FA48BD"/>
    <w:rsid w:val="00FB201F"/>
    <w:rsid w:val="00FB21D0"/>
    <w:rsid w:val="00FB36D4"/>
    <w:rsid w:val="00FB54B6"/>
    <w:rsid w:val="00FB5C22"/>
    <w:rsid w:val="00FC7A39"/>
    <w:rsid w:val="00FD3405"/>
    <w:rsid w:val="00FD4330"/>
    <w:rsid w:val="00FD522E"/>
    <w:rsid w:val="00FE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D3429"/>
  <w15:docId w15:val="{137A3C3A-9085-42B4-83B4-EED8A407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aliases w:val="Bullet List,FooterText,numbered,Paragraphe de liste1,lp1,Scitum normal,List Paragraph1,Use Case List Paragraph,NORMAL,Lista vistosa - Énfasis 12,Párrafo de lista4,Ha,titulo 3,HOJA,Bolita,BOLADEF,Párrafo de lista3,Párrafo de lista21,BOLA"/>
    <w:basedOn w:val="Normal"/>
    <w:link w:val="PrrafodelistaCar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42" w:lineRule="exact"/>
      <w:jc w:val="center"/>
    </w:pPr>
  </w:style>
  <w:style w:type="character" w:styleId="Hipervnculo">
    <w:name w:val="Hyperlink"/>
    <w:basedOn w:val="Fuentedeprrafopredeter"/>
    <w:uiPriority w:val="99"/>
    <w:semiHidden/>
    <w:unhideWhenUsed/>
    <w:rsid w:val="00674645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74645"/>
    <w:rPr>
      <w:color w:val="954F72"/>
      <w:u w:val="single"/>
    </w:rPr>
  </w:style>
  <w:style w:type="paragraph" w:customStyle="1" w:styleId="msonormal0">
    <w:name w:val="msonormal"/>
    <w:basedOn w:val="Normal"/>
    <w:rsid w:val="0067464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font5">
    <w:name w:val="font5"/>
    <w:basedOn w:val="Normal"/>
    <w:rsid w:val="00674645"/>
    <w:pPr>
      <w:widowControl/>
      <w:autoSpaceDE/>
      <w:autoSpaceDN/>
      <w:spacing w:before="100" w:beforeAutospacing="1" w:after="100" w:afterAutospacing="1"/>
    </w:pPr>
    <w:rPr>
      <w:rFonts w:ascii="Tahoma" w:eastAsia="Times New Roman" w:hAnsi="Tahoma" w:cs="Tahoma"/>
      <w:color w:val="000000"/>
      <w:sz w:val="20"/>
      <w:szCs w:val="20"/>
      <w:lang w:val="es-CO" w:eastAsia="es-CO"/>
    </w:rPr>
  </w:style>
  <w:style w:type="paragraph" w:customStyle="1" w:styleId="font6">
    <w:name w:val="font6"/>
    <w:basedOn w:val="Normal"/>
    <w:rsid w:val="00674645"/>
    <w:pPr>
      <w:widowControl/>
      <w:autoSpaceDE/>
      <w:autoSpaceDN/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20"/>
      <w:szCs w:val="20"/>
      <w:lang w:val="es-CO" w:eastAsia="es-CO"/>
    </w:rPr>
  </w:style>
  <w:style w:type="paragraph" w:customStyle="1" w:styleId="xl66">
    <w:name w:val="xl66"/>
    <w:basedOn w:val="Normal"/>
    <w:rsid w:val="006746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67">
    <w:name w:val="xl67"/>
    <w:basedOn w:val="Normal"/>
    <w:rsid w:val="00674645"/>
    <w:pPr>
      <w:widowControl/>
      <w:shd w:val="clear" w:color="000000" w:fill="FFFF00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val="es-CO" w:eastAsia="es-CO"/>
    </w:rPr>
  </w:style>
  <w:style w:type="paragraph" w:customStyle="1" w:styleId="xl68">
    <w:name w:val="xl68"/>
    <w:basedOn w:val="Normal"/>
    <w:rsid w:val="00674645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69">
    <w:name w:val="xl69"/>
    <w:basedOn w:val="Normal"/>
    <w:rsid w:val="00674645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70">
    <w:name w:val="xl70"/>
    <w:basedOn w:val="Normal"/>
    <w:rsid w:val="00674645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71">
    <w:name w:val="xl71"/>
    <w:basedOn w:val="Normal"/>
    <w:rsid w:val="006746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72">
    <w:name w:val="xl72"/>
    <w:basedOn w:val="Normal"/>
    <w:rsid w:val="006746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s-CO" w:eastAsia="es-CO"/>
    </w:rPr>
  </w:style>
  <w:style w:type="paragraph" w:customStyle="1" w:styleId="xl73">
    <w:name w:val="xl73"/>
    <w:basedOn w:val="Normal"/>
    <w:rsid w:val="006746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s-CO" w:eastAsia="es-CO"/>
    </w:rPr>
  </w:style>
  <w:style w:type="paragraph" w:customStyle="1" w:styleId="xl74">
    <w:name w:val="xl74"/>
    <w:basedOn w:val="Normal"/>
    <w:rsid w:val="006746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s-CO" w:eastAsia="es-CO"/>
    </w:rPr>
  </w:style>
  <w:style w:type="paragraph" w:customStyle="1" w:styleId="xl75">
    <w:name w:val="xl75"/>
    <w:basedOn w:val="Normal"/>
    <w:rsid w:val="006746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76">
    <w:name w:val="xl76"/>
    <w:basedOn w:val="Normal"/>
    <w:rsid w:val="006746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77">
    <w:name w:val="xl77"/>
    <w:basedOn w:val="Normal"/>
    <w:rsid w:val="006746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78">
    <w:name w:val="xl78"/>
    <w:basedOn w:val="Normal"/>
    <w:rsid w:val="006746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79">
    <w:name w:val="xl79"/>
    <w:basedOn w:val="Normal"/>
    <w:rsid w:val="006746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80">
    <w:name w:val="xl80"/>
    <w:basedOn w:val="Normal"/>
    <w:rsid w:val="006746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81">
    <w:name w:val="xl81"/>
    <w:basedOn w:val="Normal"/>
    <w:rsid w:val="0067464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CO" w:eastAsia="es-CO"/>
    </w:rPr>
  </w:style>
  <w:style w:type="paragraph" w:customStyle="1" w:styleId="xl82">
    <w:name w:val="xl82"/>
    <w:basedOn w:val="Normal"/>
    <w:rsid w:val="00674645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CO" w:eastAsia="es-CO"/>
    </w:rPr>
  </w:style>
  <w:style w:type="paragraph" w:customStyle="1" w:styleId="xl83">
    <w:name w:val="xl83"/>
    <w:basedOn w:val="Normal"/>
    <w:rsid w:val="0067464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39"/>
    <w:rsid w:val="00422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422701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FB20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201F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B20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201F"/>
    <w:rPr>
      <w:rFonts w:ascii="Arial MT" w:eastAsia="Arial MT" w:hAnsi="Arial MT" w:cs="Arial MT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167A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167A5"/>
    <w:rPr>
      <w:rFonts w:ascii="Arial MT" w:eastAsia="Arial MT" w:hAnsi="Arial MT" w:cs="Arial MT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167A5"/>
    <w:rPr>
      <w:vertAlign w:val="superscrip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77EBA"/>
    <w:rPr>
      <w:rFonts w:ascii="Arial MT" w:eastAsia="Arial MT" w:hAnsi="Arial MT" w:cs="Arial MT"/>
      <w:sz w:val="24"/>
      <w:szCs w:val="24"/>
      <w:lang w:val="es-ES"/>
    </w:rPr>
  </w:style>
  <w:style w:type="character" w:customStyle="1" w:styleId="PrrafodelistaCar">
    <w:name w:val="Párrafo de lista Car"/>
    <w:aliases w:val="Bullet List Car,FooterText Car,numbered Car,Paragraphe de liste1 Car,lp1 Car,Scitum normal Car,List Paragraph1 Car,Use Case List Paragraph Car,NORMAL Car,Lista vistosa - Énfasis 12 Car,Párrafo de lista4 Car,Ha Car,titulo 3 Car"/>
    <w:basedOn w:val="Fuentedeprrafopredeter"/>
    <w:link w:val="Prrafodelista"/>
    <w:uiPriority w:val="1"/>
    <w:qFormat/>
    <w:rsid w:val="002B3C86"/>
    <w:rPr>
      <w:rFonts w:ascii="Arial MT" w:eastAsia="Arial MT" w:hAnsi="Arial MT" w:cs="Arial MT"/>
      <w:lang w:val="es-ES"/>
    </w:rPr>
  </w:style>
  <w:style w:type="numbering" w:customStyle="1" w:styleId="Vieta">
    <w:name w:val="Viñeta"/>
    <w:rsid w:val="00C56744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88B0D-74AC-46BB-9923-0BA7AB4C9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352</Words>
  <Characters>1921</Characters>
  <Application>Microsoft Office Word</Application>
  <DocSecurity>0</DocSecurity>
  <Lines>68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Nilza Esperanza Parrado Reyes</dc:creator>
  <cp:lastModifiedBy>Judith Cristina Diaz Salcedo</cp:lastModifiedBy>
  <cp:revision>5</cp:revision>
  <cp:lastPrinted>2025-10-27T16:46:00Z</cp:lastPrinted>
  <dcterms:created xsi:type="dcterms:W3CDTF">2025-11-04T21:28:00Z</dcterms:created>
  <dcterms:modified xsi:type="dcterms:W3CDTF">2025-11-04T21:41:00Z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2024-02-01T00:00:00Z</vt:filetime>
  </property>
</Properties>
</file>