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E65F0" w14:textId="4B213DD8" w:rsidR="00D94A83" w:rsidRDefault="004A0739" w:rsidP="00D94A83">
      <w:pPr>
        <w:pStyle w:val="Textoindependiente"/>
        <w:rPr>
          <w:rFonts w:cs="Arial"/>
          <w:sz w:val="22"/>
          <w:szCs w:val="22"/>
          <w:lang w:val="es-CO"/>
        </w:rPr>
      </w:pPr>
      <w:r>
        <w:rPr>
          <w:noProof/>
        </w:rPr>
        <w:drawing>
          <wp:anchor distT="0" distB="0" distL="114300" distR="114300" simplePos="0" relativeHeight="251658240" behindDoc="0" locked="0" layoutInCell="1" allowOverlap="1" wp14:anchorId="776D1D67" wp14:editId="554E53D2">
            <wp:simplePos x="0" y="0"/>
            <wp:positionH relativeFrom="column">
              <wp:posOffset>3161313</wp:posOffset>
            </wp:positionH>
            <wp:positionV relativeFrom="paragraph">
              <wp:posOffset>-1360</wp:posOffset>
            </wp:positionV>
            <wp:extent cx="3204242" cy="827708"/>
            <wp:effectExtent l="0" t="0" r="0" b="0"/>
            <wp:wrapNone/>
            <wp:docPr id="10789663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66306"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04242" cy="827708"/>
                    </a:xfrm>
                    <a:prstGeom prst="rect">
                      <a:avLst/>
                    </a:prstGeom>
                  </pic:spPr>
                </pic:pic>
              </a:graphicData>
            </a:graphic>
            <wp14:sizeRelH relativeFrom="margin">
              <wp14:pctWidth>0</wp14:pctWidth>
            </wp14:sizeRelH>
            <wp14:sizeRelV relativeFrom="margin">
              <wp14:pctHeight>0</wp14:pctHeight>
            </wp14:sizeRelV>
          </wp:anchor>
        </w:drawing>
      </w:r>
    </w:p>
    <w:p w14:paraId="65196D92" w14:textId="71EDCEBE" w:rsidR="00D94A83" w:rsidRPr="00757AE7" w:rsidRDefault="00D94A83" w:rsidP="00D94A83">
      <w:pPr>
        <w:pStyle w:val="Textoindependiente"/>
        <w:rPr>
          <w:rFonts w:cs="Arial"/>
          <w:sz w:val="21"/>
          <w:szCs w:val="21"/>
          <w:lang w:val="es-CO"/>
        </w:rPr>
      </w:pPr>
      <w:r w:rsidRPr="00757AE7">
        <w:rPr>
          <w:rFonts w:cs="Arial"/>
          <w:sz w:val="21"/>
          <w:szCs w:val="21"/>
          <w:lang w:val="es-CO"/>
        </w:rPr>
        <w:t>127-EPMSC VILLETA-AJUR</w:t>
      </w:r>
      <w:r w:rsidR="00757AE7">
        <w:rPr>
          <w:noProof/>
          <w:sz w:val="21"/>
          <w:szCs w:val="21"/>
        </w:rPr>
        <w:t xml:space="preserve">                 </w:t>
      </w:r>
      <w:r w:rsidR="00267250">
        <w:rPr>
          <w:noProof/>
        </w:rPr>
        <w:t xml:space="preserve">               </w:t>
      </w:r>
    </w:p>
    <w:p w14:paraId="1B8D5B86" w14:textId="54AD1DB0" w:rsidR="00D94A83" w:rsidRPr="00757AE7" w:rsidRDefault="00D94A83" w:rsidP="00D94A83">
      <w:pPr>
        <w:pStyle w:val="Textoindependiente"/>
        <w:rPr>
          <w:rFonts w:cs="Arial"/>
          <w:color w:val="0000FF"/>
          <w:sz w:val="21"/>
          <w:szCs w:val="21"/>
        </w:rPr>
      </w:pPr>
      <w:r w:rsidRPr="00757AE7">
        <w:rPr>
          <w:rFonts w:cs="Arial"/>
          <w:sz w:val="21"/>
          <w:szCs w:val="21"/>
        </w:rPr>
        <w:t xml:space="preserve">Villeta – Cund. </w:t>
      </w:r>
      <w:r w:rsidR="00FF0BBD">
        <w:rPr>
          <w:rFonts w:cs="Arial"/>
          <w:sz w:val="21"/>
          <w:szCs w:val="21"/>
        </w:rPr>
        <w:t>21 de julio</w:t>
      </w:r>
      <w:r w:rsidR="0093185F">
        <w:rPr>
          <w:rFonts w:cs="Arial"/>
          <w:sz w:val="21"/>
          <w:szCs w:val="21"/>
        </w:rPr>
        <w:t xml:space="preserve"> de 2025</w:t>
      </w:r>
    </w:p>
    <w:p w14:paraId="18FCE339" w14:textId="649E861A" w:rsidR="00D94A83" w:rsidRPr="00757AE7" w:rsidRDefault="004F2A04" w:rsidP="00D94A83">
      <w:pPr>
        <w:pStyle w:val="Lista"/>
        <w:rPr>
          <w:rFonts w:cs="Arial"/>
          <w:b/>
          <w:bCs/>
          <w:sz w:val="21"/>
          <w:szCs w:val="21"/>
        </w:rPr>
      </w:pPr>
      <w:r w:rsidRPr="00757AE7">
        <w:rPr>
          <w:rFonts w:cs="Arial"/>
          <w:b/>
          <w:bCs/>
          <w:sz w:val="21"/>
          <w:szCs w:val="21"/>
        </w:rPr>
        <w:t xml:space="preserve">ANDERSON CALDERON CIFUENTES </w:t>
      </w:r>
    </w:p>
    <w:p w14:paraId="38A5B662" w14:textId="59B72B63" w:rsidR="00D94A83" w:rsidRPr="00757AE7" w:rsidRDefault="00D94A83" w:rsidP="00D94A83">
      <w:pPr>
        <w:pStyle w:val="Lista"/>
        <w:rPr>
          <w:rFonts w:cs="Arial"/>
          <w:sz w:val="21"/>
          <w:szCs w:val="21"/>
        </w:rPr>
      </w:pPr>
      <w:r w:rsidRPr="00757AE7">
        <w:rPr>
          <w:rFonts w:cs="Arial"/>
          <w:sz w:val="21"/>
          <w:szCs w:val="21"/>
        </w:rPr>
        <w:t xml:space="preserve">Responsable </w:t>
      </w:r>
      <w:r w:rsidR="004F2A04" w:rsidRPr="00757AE7">
        <w:rPr>
          <w:rFonts w:cs="Arial"/>
          <w:sz w:val="21"/>
          <w:szCs w:val="21"/>
        </w:rPr>
        <w:t>contratación y contabilidad C</w:t>
      </w:r>
      <w:r w:rsidR="00935B15">
        <w:rPr>
          <w:rFonts w:cs="Arial"/>
          <w:sz w:val="21"/>
          <w:szCs w:val="21"/>
        </w:rPr>
        <w:t>P</w:t>
      </w:r>
      <w:r w:rsidR="004F2A04" w:rsidRPr="00757AE7">
        <w:rPr>
          <w:rFonts w:cs="Arial"/>
          <w:sz w:val="21"/>
          <w:szCs w:val="21"/>
        </w:rPr>
        <w:t>MS Villeta</w:t>
      </w:r>
    </w:p>
    <w:p w14:paraId="48529BAD" w14:textId="77777777" w:rsidR="00D94A83" w:rsidRPr="00757AE7" w:rsidRDefault="00D94A83" w:rsidP="00D94A83">
      <w:pPr>
        <w:pStyle w:val="Lista"/>
        <w:ind w:left="0" w:firstLine="0"/>
        <w:rPr>
          <w:rFonts w:cs="Arial"/>
          <w:sz w:val="21"/>
          <w:szCs w:val="21"/>
        </w:rPr>
      </w:pPr>
      <w:r w:rsidRPr="00757AE7">
        <w:rPr>
          <w:rFonts w:cs="Arial"/>
          <w:sz w:val="21"/>
          <w:szCs w:val="21"/>
        </w:rPr>
        <w:t xml:space="preserve">Villeta – Cundinamarca </w:t>
      </w:r>
    </w:p>
    <w:p w14:paraId="257880C4" w14:textId="77777777" w:rsidR="00D94A83" w:rsidRPr="00757AE7" w:rsidRDefault="00D94A83" w:rsidP="00D94A83">
      <w:pPr>
        <w:tabs>
          <w:tab w:val="left" w:pos="1103"/>
        </w:tabs>
        <w:rPr>
          <w:rFonts w:cs="Arial"/>
          <w:sz w:val="21"/>
          <w:szCs w:val="21"/>
        </w:rPr>
      </w:pPr>
    </w:p>
    <w:p w14:paraId="1AF098FA" w14:textId="77777777" w:rsidR="00D94A83" w:rsidRPr="00757AE7" w:rsidRDefault="00D94A83" w:rsidP="00D94A83">
      <w:pPr>
        <w:tabs>
          <w:tab w:val="left" w:pos="1103"/>
        </w:tabs>
        <w:rPr>
          <w:rFonts w:cs="Arial"/>
          <w:sz w:val="21"/>
          <w:szCs w:val="21"/>
        </w:rPr>
      </w:pPr>
      <w:r w:rsidRPr="00757AE7">
        <w:rPr>
          <w:rFonts w:cs="Arial"/>
          <w:sz w:val="21"/>
          <w:szCs w:val="21"/>
        </w:rPr>
        <w:t>Referencia: Respuesta a solicitud modalidad de contratación y tipo de contrato</w:t>
      </w:r>
    </w:p>
    <w:p w14:paraId="1B296406" w14:textId="77777777" w:rsidR="00D94A83" w:rsidRPr="00757AE7" w:rsidRDefault="00D94A83" w:rsidP="00D94A83">
      <w:pPr>
        <w:tabs>
          <w:tab w:val="left" w:pos="1103"/>
        </w:tabs>
        <w:rPr>
          <w:rFonts w:cs="Arial"/>
          <w:sz w:val="21"/>
          <w:szCs w:val="21"/>
        </w:rPr>
      </w:pPr>
    </w:p>
    <w:p w14:paraId="1DEEEC4F" w14:textId="12690B1C" w:rsidR="00D94A83" w:rsidRPr="00757AE7" w:rsidRDefault="00D94A83" w:rsidP="00FF0BBD">
      <w:pPr>
        <w:rPr>
          <w:rFonts w:cs="Arial"/>
          <w:bCs/>
          <w:sz w:val="21"/>
          <w:szCs w:val="21"/>
        </w:rPr>
      </w:pPr>
      <w:r w:rsidRPr="00757AE7">
        <w:rPr>
          <w:rFonts w:cs="Arial"/>
          <w:sz w:val="21"/>
          <w:szCs w:val="21"/>
        </w:rPr>
        <w:t xml:space="preserve">En atención a la solicitud realizada el día </w:t>
      </w:r>
      <w:r w:rsidR="00FF0BBD">
        <w:rPr>
          <w:rFonts w:cs="Arial"/>
          <w:sz w:val="21"/>
          <w:szCs w:val="21"/>
        </w:rPr>
        <w:t>21 de julio</w:t>
      </w:r>
      <w:r w:rsidR="0093185F">
        <w:rPr>
          <w:rFonts w:cs="Arial"/>
          <w:sz w:val="21"/>
          <w:szCs w:val="21"/>
        </w:rPr>
        <w:t xml:space="preserve"> de 2025</w:t>
      </w:r>
      <w:r w:rsidR="00445BE0" w:rsidRPr="00757AE7">
        <w:rPr>
          <w:rFonts w:cs="Arial"/>
          <w:sz w:val="21"/>
          <w:szCs w:val="21"/>
        </w:rPr>
        <w:t xml:space="preserve"> mediante oficio </w:t>
      </w:r>
      <w:r w:rsidR="009252AA" w:rsidRPr="00757AE7">
        <w:rPr>
          <w:rFonts w:cs="Arial"/>
          <w:sz w:val="21"/>
          <w:szCs w:val="21"/>
        </w:rPr>
        <w:t>202</w:t>
      </w:r>
      <w:r w:rsidR="0093185F">
        <w:rPr>
          <w:rFonts w:cs="Arial"/>
          <w:sz w:val="21"/>
          <w:szCs w:val="21"/>
        </w:rPr>
        <w:t>5</w:t>
      </w:r>
      <w:r w:rsidR="009252AA" w:rsidRPr="00757AE7">
        <w:rPr>
          <w:rFonts w:cs="Arial"/>
          <w:sz w:val="21"/>
          <w:szCs w:val="21"/>
        </w:rPr>
        <w:t>IE</w:t>
      </w:r>
      <w:r w:rsidR="00FF0BBD">
        <w:rPr>
          <w:rFonts w:cs="Arial"/>
          <w:sz w:val="21"/>
          <w:szCs w:val="21"/>
        </w:rPr>
        <w:t>0144945</w:t>
      </w:r>
      <w:r w:rsidR="00DE7BFD">
        <w:rPr>
          <w:rFonts w:cs="Arial"/>
          <w:sz w:val="21"/>
          <w:szCs w:val="21"/>
        </w:rPr>
        <w:t xml:space="preserve"> </w:t>
      </w:r>
      <w:r w:rsidRPr="00757AE7">
        <w:rPr>
          <w:rFonts w:cs="Arial"/>
          <w:sz w:val="21"/>
          <w:szCs w:val="21"/>
        </w:rPr>
        <w:t>donde requiere cual es la modalidad de contratación y tipo de contrato para “</w:t>
      </w:r>
      <w:r w:rsidR="00DE7BFD" w:rsidRPr="00DE7BFD">
        <w:rPr>
          <w:rFonts w:ascii="Arial Narrow" w:hAnsi="Arial Narrow" w:cs="Arial"/>
          <w:b/>
          <w:bCs/>
          <w:sz w:val="21"/>
          <w:szCs w:val="21"/>
        </w:rPr>
        <w:t xml:space="preserve">CONTRATAR </w:t>
      </w:r>
      <w:r w:rsidR="00FF0BBD" w:rsidRPr="00FF0BBD">
        <w:rPr>
          <w:rFonts w:ascii="Arial Narrow" w:hAnsi="Arial Narrow" w:cs="Arial"/>
          <w:b/>
          <w:bCs/>
          <w:sz w:val="21"/>
          <w:szCs w:val="21"/>
        </w:rPr>
        <w:t>LA ADQUISICION DE ELEMENTOS PARA</w:t>
      </w:r>
      <w:r w:rsidR="00FF0BBD">
        <w:rPr>
          <w:rFonts w:ascii="Arial Narrow" w:hAnsi="Arial Narrow" w:cs="Arial"/>
          <w:b/>
          <w:bCs/>
          <w:sz w:val="21"/>
          <w:szCs w:val="21"/>
        </w:rPr>
        <w:t xml:space="preserve"> </w:t>
      </w:r>
      <w:r w:rsidR="00FF0BBD" w:rsidRPr="00FF0BBD">
        <w:rPr>
          <w:rFonts w:ascii="Arial Narrow" w:hAnsi="Arial Narrow" w:cs="Arial"/>
          <w:b/>
          <w:bCs/>
          <w:sz w:val="21"/>
          <w:szCs w:val="21"/>
        </w:rPr>
        <w:t>ACTIVIDADES DE ATENCION SOCIAL Y TRATAMIENTO PENITENCIARIO</w:t>
      </w:r>
      <w:r w:rsidR="00FF0BBD">
        <w:rPr>
          <w:rFonts w:ascii="Arial Narrow" w:hAnsi="Arial Narrow" w:cs="Arial"/>
          <w:b/>
          <w:bCs/>
          <w:sz w:val="21"/>
          <w:szCs w:val="21"/>
        </w:rPr>
        <w:t xml:space="preserve"> </w:t>
      </w:r>
      <w:r w:rsidR="00FF0BBD" w:rsidRPr="00FF0BBD">
        <w:rPr>
          <w:rFonts w:ascii="Arial Narrow" w:hAnsi="Arial Narrow" w:cs="Arial"/>
          <w:b/>
          <w:bCs/>
          <w:sz w:val="21"/>
          <w:szCs w:val="21"/>
        </w:rPr>
        <w:t>DE LA CARCEL Y PENITENCIARIA DE MEDIA SEGURIDAD DE VILLETA.</w:t>
      </w:r>
      <w:r w:rsidR="009252AA" w:rsidRPr="00757AE7">
        <w:rPr>
          <w:rFonts w:ascii="Arial Narrow" w:hAnsi="Arial Narrow" w:cs="Arial"/>
          <w:b/>
          <w:bCs/>
          <w:sz w:val="21"/>
          <w:szCs w:val="21"/>
        </w:rPr>
        <w:t>VIGENCIA</w:t>
      </w:r>
      <w:r w:rsidR="00667ACA" w:rsidRPr="00757AE7">
        <w:rPr>
          <w:rFonts w:ascii="Arial Narrow" w:hAnsi="Arial Narrow" w:cs="Arial"/>
          <w:b/>
          <w:bCs/>
          <w:sz w:val="21"/>
          <w:szCs w:val="21"/>
        </w:rPr>
        <w:t xml:space="preserve"> 202</w:t>
      </w:r>
      <w:r w:rsidR="0093185F">
        <w:rPr>
          <w:rFonts w:ascii="Arial Narrow" w:hAnsi="Arial Narrow" w:cs="Arial"/>
          <w:b/>
          <w:bCs/>
          <w:sz w:val="21"/>
          <w:szCs w:val="21"/>
        </w:rPr>
        <w:t>5</w:t>
      </w:r>
      <w:r w:rsidR="00667ACA" w:rsidRPr="00757AE7">
        <w:rPr>
          <w:rFonts w:ascii="Arial Narrow" w:hAnsi="Arial Narrow" w:cs="Arial"/>
          <w:b/>
          <w:bCs/>
          <w:sz w:val="21"/>
          <w:szCs w:val="21"/>
        </w:rPr>
        <w:t>”</w:t>
      </w:r>
      <w:r w:rsidRPr="00757AE7">
        <w:rPr>
          <w:rFonts w:cs="Arial"/>
          <w:b/>
          <w:bCs/>
          <w:sz w:val="21"/>
          <w:szCs w:val="21"/>
        </w:rPr>
        <w:t xml:space="preserve">, </w:t>
      </w:r>
      <w:r w:rsidRPr="00757AE7">
        <w:rPr>
          <w:rFonts w:cs="Arial"/>
          <w:bCs/>
          <w:sz w:val="21"/>
          <w:szCs w:val="21"/>
        </w:rPr>
        <w:t>De conformidad</w:t>
      </w:r>
      <w:r w:rsidRPr="00757AE7">
        <w:rPr>
          <w:rFonts w:cs="Arial"/>
          <w:b/>
          <w:bCs/>
          <w:sz w:val="21"/>
          <w:szCs w:val="21"/>
        </w:rPr>
        <w:t xml:space="preserve"> </w:t>
      </w:r>
      <w:r w:rsidRPr="00757AE7">
        <w:rPr>
          <w:rFonts w:cs="Arial"/>
          <w:bCs/>
          <w:sz w:val="21"/>
          <w:szCs w:val="21"/>
        </w:rPr>
        <w:t xml:space="preserve">con los lineamientos establecidos en la tienda virtual de estado colombiano – Grandes superficies”. Me permito informar que se encuentra una solicitud de certificado de disponibilidad presupuestal </w:t>
      </w:r>
      <w:r w:rsidR="00267250" w:rsidRPr="00757AE7">
        <w:rPr>
          <w:rFonts w:cs="Arial"/>
          <w:bCs/>
          <w:sz w:val="21"/>
          <w:szCs w:val="21"/>
        </w:rPr>
        <w:t>No</w:t>
      </w:r>
      <w:r w:rsidRPr="00757AE7">
        <w:rPr>
          <w:rFonts w:cs="Arial"/>
          <w:bCs/>
          <w:sz w:val="21"/>
          <w:szCs w:val="21"/>
        </w:rPr>
        <w:t xml:space="preserve"> </w:t>
      </w:r>
      <w:r w:rsidR="00FF0BBD">
        <w:rPr>
          <w:rFonts w:cs="Arial"/>
          <w:bCs/>
          <w:sz w:val="21"/>
          <w:szCs w:val="21"/>
        </w:rPr>
        <w:t xml:space="preserve">2725 </w:t>
      </w:r>
      <w:r w:rsidRPr="00757AE7">
        <w:rPr>
          <w:rFonts w:cs="Arial"/>
          <w:bCs/>
          <w:sz w:val="21"/>
          <w:szCs w:val="21"/>
        </w:rPr>
        <w:t xml:space="preserve">de fecha </w:t>
      </w:r>
      <w:r w:rsidR="00FF0BBD">
        <w:rPr>
          <w:rFonts w:cs="Arial"/>
          <w:bCs/>
          <w:sz w:val="21"/>
          <w:szCs w:val="21"/>
        </w:rPr>
        <w:t>20 de febrero de 2025</w:t>
      </w:r>
      <w:r w:rsidRPr="00757AE7">
        <w:rPr>
          <w:rFonts w:cs="Arial"/>
          <w:bCs/>
          <w:sz w:val="21"/>
          <w:szCs w:val="21"/>
        </w:rPr>
        <w:t xml:space="preserve"> por valor de </w:t>
      </w:r>
      <w:r w:rsidR="00FF0BBD">
        <w:rPr>
          <w:rFonts w:cs="Arial"/>
          <w:bCs/>
          <w:sz w:val="21"/>
          <w:szCs w:val="21"/>
        </w:rPr>
        <w:t>TRES MILLONES OCHOCIENTOS NOVENTA Y NUEVE MIL TRESCIENTOS TRES</w:t>
      </w:r>
      <w:r w:rsidR="00667ACA" w:rsidRPr="00757AE7">
        <w:rPr>
          <w:rFonts w:cs="Arial"/>
          <w:bCs/>
          <w:sz w:val="21"/>
          <w:szCs w:val="21"/>
        </w:rPr>
        <w:t xml:space="preserve"> PESOS</w:t>
      </w:r>
      <w:r w:rsidRPr="00757AE7">
        <w:rPr>
          <w:rFonts w:cs="Arial"/>
          <w:bCs/>
          <w:sz w:val="21"/>
          <w:szCs w:val="21"/>
        </w:rPr>
        <w:t xml:space="preserve"> M/</w:t>
      </w:r>
      <w:proofErr w:type="spellStart"/>
      <w:r w:rsidRPr="00757AE7">
        <w:rPr>
          <w:rFonts w:cs="Arial"/>
          <w:bCs/>
          <w:sz w:val="21"/>
          <w:szCs w:val="21"/>
        </w:rPr>
        <w:t>cte</w:t>
      </w:r>
      <w:proofErr w:type="spellEnd"/>
      <w:r w:rsidRPr="00757AE7">
        <w:rPr>
          <w:rFonts w:cs="Arial"/>
          <w:bCs/>
          <w:sz w:val="21"/>
          <w:szCs w:val="21"/>
        </w:rPr>
        <w:t xml:space="preserve"> ($</w:t>
      </w:r>
      <w:r w:rsidR="00FF0BBD">
        <w:rPr>
          <w:rFonts w:cs="Arial"/>
          <w:bCs/>
          <w:sz w:val="21"/>
          <w:szCs w:val="21"/>
        </w:rPr>
        <w:t>3.</w:t>
      </w:r>
      <w:proofErr w:type="gramStart"/>
      <w:r w:rsidR="00FF0BBD">
        <w:rPr>
          <w:rFonts w:cs="Arial"/>
          <w:bCs/>
          <w:sz w:val="21"/>
          <w:szCs w:val="21"/>
        </w:rPr>
        <w:t>899.303</w:t>
      </w:r>
      <w:r w:rsidRPr="00757AE7">
        <w:rPr>
          <w:rFonts w:cs="Arial"/>
          <w:bCs/>
          <w:sz w:val="21"/>
          <w:szCs w:val="21"/>
        </w:rPr>
        <w:t>.oo</w:t>
      </w:r>
      <w:proofErr w:type="gramEnd"/>
      <w:r w:rsidRPr="00757AE7">
        <w:rPr>
          <w:rFonts w:cs="Arial"/>
          <w:bCs/>
          <w:sz w:val="21"/>
          <w:szCs w:val="21"/>
        </w:rPr>
        <w:t>), Valores que no superan el rango establecido de mínima cuantía INPEC.</w:t>
      </w:r>
    </w:p>
    <w:p w14:paraId="71EC5A07" w14:textId="77777777" w:rsidR="00D94A83" w:rsidRPr="00757AE7" w:rsidRDefault="00D94A83" w:rsidP="00D94A83">
      <w:pPr>
        <w:rPr>
          <w:rFonts w:cs="Arial"/>
          <w:bCs/>
          <w:sz w:val="21"/>
          <w:szCs w:val="21"/>
        </w:rPr>
      </w:pPr>
    </w:p>
    <w:p w14:paraId="1346BBC0" w14:textId="51FAB31D" w:rsidR="00D94A83" w:rsidRPr="00757AE7" w:rsidRDefault="00D94A83" w:rsidP="00D94A83">
      <w:pPr>
        <w:rPr>
          <w:rFonts w:cs="Arial"/>
          <w:bCs/>
          <w:sz w:val="21"/>
          <w:szCs w:val="21"/>
        </w:rPr>
      </w:pPr>
      <w:r w:rsidRPr="00757AE7">
        <w:rPr>
          <w:rFonts w:cs="Arial"/>
          <w:bCs/>
          <w:sz w:val="21"/>
          <w:szCs w:val="21"/>
        </w:rPr>
        <w:t>Por lo anterior le informo que deberá incluir un proceso de contratación por la necesidad a satisfacer en aras de aplicar los principios de transparencia, eficacia y economía procesal, deberá presentar también el estudio de mercado y estudios previos, se realiza el proceso de contratación por la tienda virtual del estado colombiano –“GRANDES SUPERFICIES” con orden de compra según ley 1955 del 2019 articulo 42 parágrafo 3, en aquellos eventos en que las entidades estatales deben contratar bienes y servicios de características técnicas uniformes que se encuentren en acuerdo marco de precios y cuyo valor no exceda el (10%) de la meno</w:t>
      </w:r>
      <w:r w:rsidR="00606FB0" w:rsidRPr="00757AE7">
        <w:rPr>
          <w:rFonts w:cs="Arial"/>
          <w:bCs/>
          <w:sz w:val="21"/>
          <w:szCs w:val="21"/>
        </w:rPr>
        <w:t>r</w:t>
      </w:r>
      <w:r w:rsidRPr="00757AE7">
        <w:rPr>
          <w:rFonts w:cs="Arial"/>
          <w:bCs/>
          <w:sz w:val="21"/>
          <w:szCs w:val="21"/>
        </w:rPr>
        <w:t xml:space="preserve"> cuantía las entidades deberán realizar la adquisición a través de la tienda virtual el estado colombiano, decreto 310 del 2021 por el cual reglamenta el artículo 41 de la ley 1955 de 2019 donde implementa la obligatoriedad y aplicación  de los acuerdos marcos de precios siempre que el bien este disponible por este medio.</w:t>
      </w:r>
    </w:p>
    <w:p w14:paraId="1B9D7C4F" w14:textId="77777777" w:rsidR="00D94A83" w:rsidRPr="00757AE7" w:rsidRDefault="00D94A83" w:rsidP="00D94A83">
      <w:pPr>
        <w:rPr>
          <w:rFonts w:cs="Arial"/>
          <w:bCs/>
          <w:sz w:val="21"/>
          <w:szCs w:val="21"/>
        </w:rPr>
      </w:pPr>
    </w:p>
    <w:p w14:paraId="03B6A816" w14:textId="77777777" w:rsidR="00D94A83" w:rsidRPr="00757AE7" w:rsidRDefault="00D94A83" w:rsidP="00D94A83">
      <w:pPr>
        <w:rPr>
          <w:rFonts w:cs="Arial"/>
          <w:bCs/>
          <w:sz w:val="21"/>
          <w:szCs w:val="21"/>
        </w:rPr>
      </w:pPr>
      <w:r w:rsidRPr="00757AE7">
        <w:rPr>
          <w:rFonts w:cs="Arial"/>
          <w:bCs/>
          <w:sz w:val="21"/>
          <w:szCs w:val="21"/>
        </w:rPr>
        <w:t xml:space="preserve">Se suscribe una orden de </w:t>
      </w:r>
      <w:r w:rsidRPr="00757AE7">
        <w:rPr>
          <w:rFonts w:cs="Arial"/>
          <w:b/>
          <w:bCs/>
          <w:sz w:val="21"/>
          <w:szCs w:val="21"/>
        </w:rPr>
        <w:t>compra por compraventa</w:t>
      </w:r>
      <w:r w:rsidRPr="00757AE7">
        <w:rPr>
          <w:rFonts w:cs="Arial"/>
          <w:bCs/>
          <w:sz w:val="21"/>
          <w:szCs w:val="21"/>
        </w:rPr>
        <w:t xml:space="preserve"> la cual quedará perfeccionada con las firmas de las partes y con la expedición del registro presupuestal del compromiso debidamente firmado por el responsable del área financiera, además deberá suscribir las respectivas actas de inicio, seguimiento y acta de liquidación (si aplica) así como también deberá dar cumplimiento a lo establecido en el manual de contratación de la entidad.</w:t>
      </w:r>
    </w:p>
    <w:p w14:paraId="115B0F1D" w14:textId="77777777" w:rsidR="00D94A83" w:rsidRPr="00757AE7" w:rsidRDefault="00D94A83" w:rsidP="00D94A83">
      <w:pPr>
        <w:rPr>
          <w:rFonts w:cs="Arial"/>
          <w:bCs/>
          <w:sz w:val="21"/>
          <w:szCs w:val="21"/>
        </w:rPr>
      </w:pPr>
    </w:p>
    <w:p w14:paraId="6D5F8B12" w14:textId="77777777" w:rsidR="00D94A83" w:rsidRPr="00757AE7" w:rsidRDefault="00D94A83" w:rsidP="00D94A83">
      <w:pPr>
        <w:rPr>
          <w:rFonts w:cs="Arial"/>
          <w:bCs/>
          <w:sz w:val="21"/>
          <w:szCs w:val="21"/>
        </w:rPr>
      </w:pPr>
      <w:r w:rsidRPr="00757AE7">
        <w:rPr>
          <w:rFonts w:cs="Arial"/>
          <w:bCs/>
          <w:sz w:val="21"/>
          <w:szCs w:val="21"/>
        </w:rPr>
        <w:t>Lo anterior para su conocimiento y demás fines pertinentes</w:t>
      </w:r>
    </w:p>
    <w:p w14:paraId="056732F2" w14:textId="77777777" w:rsidR="00D94A83" w:rsidRPr="00757AE7" w:rsidRDefault="00D94A83" w:rsidP="00D94A83">
      <w:pPr>
        <w:rPr>
          <w:rFonts w:cs="Arial"/>
          <w:bCs/>
          <w:sz w:val="21"/>
          <w:szCs w:val="21"/>
        </w:rPr>
      </w:pPr>
    </w:p>
    <w:p w14:paraId="7ABF5F2C" w14:textId="77777777" w:rsidR="00D94A83" w:rsidRPr="00757AE7" w:rsidRDefault="00D94A83" w:rsidP="00D94A83">
      <w:pPr>
        <w:rPr>
          <w:rFonts w:cs="Arial"/>
          <w:b/>
          <w:bCs/>
          <w:sz w:val="21"/>
          <w:szCs w:val="21"/>
        </w:rPr>
      </w:pPr>
      <w:r w:rsidRPr="00757AE7">
        <w:rPr>
          <w:rFonts w:cs="Arial"/>
          <w:bCs/>
          <w:sz w:val="21"/>
          <w:szCs w:val="21"/>
        </w:rPr>
        <w:t xml:space="preserve">Atentamente   </w:t>
      </w:r>
    </w:p>
    <w:p w14:paraId="1AB31173" w14:textId="77777777" w:rsidR="00D94A83" w:rsidRPr="00757AE7" w:rsidRDefault="00D94A83" w:rsidP="00D94A83">
      <w:pPr>
        <w:tabs>
          <w:tab w:val="left" w:pos="1103"/>
        </w:tabs>
        <w:rPr>
          <w:rFonts w:cs="Arial"/>
          <w:sz w:val="21"/>
          <w:szCs w:val="21"/>
        </w:rPr>
      </w:pPr>
      <w:r w:rsidRPr="00757AE7">
        <w:rPr>
          <w:rFonts w:cs="Arial"/>
          <w:sz w:val="21"/>
          <w:szCs w:val="21"/>
        </w:rPr>
        <w:t xml:space="preserve"> </w:t>
      </w:r>
    </w:p>
    <w:p w14:paraId="40986FA5" w14:textId="6BB6C732" w:rsidR="00D94A83" w:rsidRPr="00757AE7" w:rsidRDefault="008E59D4" w:rsidP="00667ACA">
      <w:pPr>
        <w:tabs>
          <w:tab w:val="left" w:pos="1103"/>
        </w:tabs>
        <w:rPr>
          <w:rFonts w:cs="Arial"/>
          <w:sz w:val="21"/>
          <w:szCs w:val="21"/>
        </w:rPr>
      </w:pPr>
      <w:r>
        <w:rPr>
          <w:rFonts w:cs="Arial"/>
          <w:noProof/>
          <w:sz w:val="21"/>
          <w:szCs w:val="21"/>
        </w:rPr>
        <w:t xml:space="preserve">                                                   </w:t>
      </w:r>
      <w:r>
        <w:rPr>
          <w:rFonts w:cs="Arial"/>
          <w:noProof/>
          <w:sz w:val="21"/>
          <w:szCs w:val="21"/>
        </w:rPr>
        <w:drawing>
          <wp:inline distT="0" distB="0" distL="0" distR="0" wp14:anchorId="7BDD8826" wp14:editId="5DCF044E">
            <wp:extent cx="1429555" cy="344775"/>
            <wp:effectExtent l="0" t="0" r="0" b="0"/>
            <wp:docPr id="1647408988" name="Imagen 1" descr="Un dibujo de la cabez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08988" name="Imagen 1" descr="Un dibujo de la cabeza&#10;&#10;Descripción generada automáticamente con confianza baja"/>
                    <pic:cNvPicPr/>
                  </pic:nvPicPr>
                  <pic:blipFill>
                    <a:blip r:embed="rId7">
                      <a:extLst>
                        <a:ext uri="{28A0092B-C50C-407E-A947-70E740481C1C}">
                          <a14:useLocalDpi xmlns:a14="http://schemas.microsoft.com/office/drawing/2010/main" val="0"/>
                        </a:ext>
                      </a:extLst>
                    </a:blip>
                    <a:stretch>
                      <a:fillRect/>
                    </a:stretch>
                  </pic:blipFill>
                  <pic:spPr>
                    <a:xfrm>
                      <a:off x="0" y="0"/>
                      <a:ext cx="1447083" cy="349002"/>
                    </a:xfrm>
                    <a:prstGeom prst="rect">
                      <a:avLst/>
                    </a:prstGeom>
                  </pic:spPr>
                </pic:pic>
              </a:graphicData>
            </a:graphic>
          </wp:inline>
        </w:drawing>
      </w:r>
    </w:p>
    <w:p w14:paraId="32FFF312" w14:textId="72CD2AE3" w:rsidR="00D94A83" w:rsidRPr="00757AE7" w:rsidRDefault="00667ACA" w:rsidP="00D94A83">
      <w:pPr>
        <w:tabs>
          <w:tab w:val="left" w:pos="1103"/>
        </w:tabs>
        <w:jc w:val="center"/>
        <w:rPr>
          <w:rFonts w:cs="Arial"/>
          <w:sz w:val="21"/>
          <w:szCs w:val="21"/>
        </w:rPr>
      </w:pPr>
      <w:r w:rsidRPr="00757AE7">
        <w:rPr>
          <w:rFonts w:cs="Arial"/>
          <w:sz w:val="21"/>
          <w:szCs w:val="21"/>
        </w:rPr>
        <w:t>SANDRA MILENA BOHORQUEZ</w:t>
      </w:r>
    </w:p>
    <w:p w14:paraId="0A763DFA" w14:textId="43F33BE1" w:rsidR="00D656DB" w:rsidRPr="00757AE7" w:rsidRDefault="00D94A83" w:rsidP="00667ACA">
      <w:pPr>
        <w:tabs>
          <w:tab w:val="left" w:pos="1103"/>
        </w:tabs>
        <w:jc w:val="center"/>
        <w:rPr>
          <w:rFonts w:cs="Arial"/>
          <w:sz w:val="21"/>
          <w:szCs w:val="21"/>
        </w:rPr>
      </w:pPr>
      <w:r w:rsidRPr="00757AE7">
        <w:rPr>
          <w:rFonts w:cs="Arial"/>
          <w:sz w:val="21"/>
          <w:szCs w:val="21"/>
        </w:rPr>
        <w:t xml:space="preserve">Abogado, asesor Jurídico Contratación CPMS Villeta </w:t>
      </w:r>
    </w:p>
    <w:sectPr w:rsidR="00D656DB" w:rsidRPr="00757AE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1640" w14:textId="77777777" w:rsidR="00262B7F" w:rsidRDefault="00262B7F" w:rsidP="00D94A83">
      <w:r>
        <w:separator/>
      </w:r>
    </w:p>
  </w:endnote>
  <w:endnote w:type="continuationSeparator" w:id="0">
    <w:p w14:paraId="2F4FF433" w14:textId="77777777" w:rsidR="00262B7F" w:rsidRDefault="00262B7F" w:rsidP="00D9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1"/>
      <w:tblW w:w="9356" w:type="dxa"/>
      <w:tblInd w:w="-142"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7"/>
    </w:tblGrid>
    <w:tr w:rsidR="00667ACA" w:rsidRPr="00667ACA" w14:paraId="665307FA" w14:textId="77777777" w:rsidTr="009618CE">
      <w:tc>
        <w:tcPr>
          <w:tcW w:w="6379" w:type="dxa"/>
        </w:tcPr>
        <w:p w14:paraId="3D1E1629" w14:textId="77777777" w:rsidR="00667ACA" w:rsidRPr="00667ACA" w:rsidRDefault="00667ACA" w:rsidP="00667ACA">
          <w:pPr>
            <w:spacing w:line="276" w:lineRule="auto"/>
            <w:rPr>
              <w:rFonts w:ascii="Verdana" w:hAnsi="Verdana" w:cs="Arial"/>
              <w:b/>
              <w:bCs/>
              <w:sz w:val="16"/>
              <w:szCs w:val="16"/>
            </w:rPr>
          </w:pPr>
          <w:r w:rsidRPr="00667ACA">
            <w:rPr>
              <w:rFonts w:ascii="Verdana" w:hAnsi="Verdana" w:cs="Arial"/>
              <w:b/>
              <w:bCs/>
              <w:sz w:val="16"/>
              <w:szCs w:val="16"/>
            </w:rPr>
            <w:t>INSTITUTO NACIONAL PENITENCIARIO Y CARCELARIO - INPEC</w:t>
          </w:r>
        </w:p>
        <w:p w14:paraId="4644FDA2" w14:textId="77777777" w:rsidR="00667ACA" w:rsidRPr="00667ACA" w:rsidRDefault="00667ACA" w:rsidP="00667ACA">
          <w:pPr>
            <w:spacing w:line="276" w:lineRule="auto"/>
            <w:rPr>
              <w:rFonts w:ascii="Verdana" w:hAnsi="Verdana" w:cs="Arial"/>
              <w:sz w:val="16"/>
              <w:szCs w:val="16"/>
            </w:rPr>
          </w:pPr>
          <w:r w:rsidRPr="00667ACA">
            <w:rPr>
              <w:rFonts w:ascii="Verdana" w:hAnsi="Verdana" w:cs="Arial"/>
              <w:b/>
              <w:sz w:val="16"/>
              <w:szCs w:val="16"/>
            </w:rPr>
            <w:t>Dirección:</w:t>
          </w:r>
          <w:r w:rsidRPr="00667ACA">
            <w:rPr>
              <w:rFonts w:ascii="Verdana" w:hAnsi="Verdana" w:cs="Arial"/>
              <w:sz w:val="16"/>
              <w:szCs w:val="16"/>
            </w:rPr>
            <w:t xml:space="preserve"> </w:t>
          </w:r>
          <w:r w:rsidRPr="00667ACA">
            <w:rPr>
              <w:rFonts w:ascii="Verdana" w:hAnsi="Verdana" w:cs="Arial"/>
              <w:color w:val="FFFFFF"/>
              <w:sz w:val="16"/>
              <w:szCs w:val="16"/>
              <w14:textFill>
                <w14:solidFill>
                  <w14:srgbClr w14:val="FFFFFF">
                    <w14:lumMod w14:val="50000"/>
                  </w14:srgbClr>
                </w14:solidFill>
              </w14:textFill>
            </w:rPr>
            <w:t>CARRERA 6 No 3-160</w:t>
          </w:r>
        </w:p>
        <w:p w14:paraId="5FC3086A" w14:textId="77777777" w:rsidR="00667ACA" w:rsidRPr="00667ACA" w:rsidRDefault="00667ACA" w:rsidP="00667ACA">
          <w:pPr>
            <w:spacing w:line="276" w:lineRule="auto"/>
            <w:rPr>
              <w:rFonts w:ascii="Verdana" w:hAnsi="Verdana" w:cs="Arial"/>
              <w:sz w:val="16"/>
              <w:szCs w:val="16"/>
            </w:rPr>
          </w:pPr>
          <w:r w:rsidRPr="00667ACA">
            <w:rPr>
              <w:rFonts w:ascii="Verdana" w:hAnsi="Verdana" w:cs="Arial"/>
              <w:b/>
              <w:sz w:val="16"/>
              <w:szCs w:val="16"/>
            </w:rPr>
            <w:t>Conmutador:</w:t>
          </w:r>
          <w:r w:rsidRPr="00667ACA">
            <w:rPr>
              <w:rFonts w:ascii="Verdana" w:hAnsi="Verdana" w:cs="Arial"/>
              <w:sz w:val="16"/>
              <w:szCs w:val="16"/>
            </w:rPr>
            <w:t xml:space="preserve"> </w:t>
          </w:r>
          <w:r w:rsidRPr="00667ACA">
            <w:rPr>
              <w:rFonts w:ascii="Verdana" w:hAnsi="Verdana" w:cs="Arial"/>
              <w:color w:val="808080"/>
              <w:sz w:val="16"/>
              <w:szCs w:val="16"/>
            </w:rPr>
            <w:t>2347474</w:t>
          </w:r>
          <w:r w:rsidRPr="00667ACA">
            <w:rPr>
              <w:rFonts w:ascii="Verdana" w:hAnsi="Verdana" w:cs="Arial"/>
              <w:sz w:val="16"/>
              <w:szCs w:val="16"/>
            </w:rPr>
            <w:t xml:space="preserve">   </w:t>
          </w:r>
          <w:r w:rsidRPr="00667ACA">
            <w:rPr>
              <w:rFonts w:ascii="Verdana" w:hAnsi="Verdana" w:cs="Arial"/>
              <w:b/>
              <w:sz w:val="16"/>
              <w:szCs w:val="16"/>
            </w:rPr>
            <w:t>Ext.</w:t>
          </w:r>
          <w:r w:rsidRPr="00667ACA">
            <w:rPr>
              <w:rFonts w:ascii="Verdana" w:hAnsi="Verdana" w:cs="Arial"/>
              <w:color w:val="808080"/>
              <w:sz w:val="16"/>
              <w:szCs w:val="16"/>
            </w:rPr>
            <w:t xml:space="preserve"> 12725                                                                   </w:t>
          </w:r>
        </w:p>
        <w:p w14:paraId="5826BF2C" w14:textId="77777777" w:rsidR="00667ACA" w:rsidRPr="00667ACA" w:rsidRDefault="00667ACA" w:rsidP="00667ACA">
          <w:pPr>
            <w:spacing w:line="276" w:lineRule="auto"/>
            <w:rPr>
              <w:rFonts w:ascii="Verdana" w:hAnsi="Verdana" w:cs="Arial"/>
              <w:sz w:val="16"/>
              <w:szCs w:val="16"/>
            </w:rPr>
          </w:pPr>
          <w:hyperlink r:id="rId1" w:history="1">
            <w:r w:rsidRPr="00667ACA">
              <w:rPr>
                <w:rFonts w:ascii="Verdana" w:hAnsi="Verdana" w:cs="Arial"/>
                <w:color w:val="0000FF"/>
                <w:sz w:val="16"/>
                <w:szCs w:val="16"/>
                <w:u w:val="single"/>
              </w:rPr>
              <w:t>contabilidad.epcvilleta@inpec.gov.co</w:t>
            </w:r>
          </w:hyperlink>
          <w:r w:rsidRPr="00667ACA">
            <w:rPr>
              <w:rFonts w:ascii="Verdana" w:hAnsi="Verdana" w:cs="Arial"/>
              <w:sz w:val="16"/>
              <w:szCs w:val="16"/>
            </w:rPr>
            <w:t xml:space="preserve"> </w:t>
          </w:r>
        </w:p>
      </w:tc>
      <w:tc>
        <w:tcPr>
          <w:tcW w:w="2977" w:type="dxa"/>
        </w:tcPr>
        <w:p w14:paraId="6180CDB4" w14:textId="77777777" w:rsidR="00667ACA" w:rsidRPr="00667ACA" w:rsidRDefault="00667ACA" w:rsidP="00667ACA">
          <w:pPr>
            <w:tabs>
              <w:tab w:val="center" w:pos="4419"/>
              <w:tab w:val="right" w:pos="8838"/>
            </w:tabs>
            <w:jc w:val="right"/>
            <w:rPr>
              <w:rFonts w:ascii="Verdana" w:hAnsi="Verdana" w:cs="Arial"/>
              <w:sz w:val="16"/>
              <w:szCs w:val="16"/>
              <w:lang w:val="es-ES"/>
            </w:rPr>
          </w:pPr>
        </w:p>
        <w:p w14:paraId="2560609D" w14:textId="77777777" w:rsidR="00667ACA" w:rsidRPr="00667ACA" w:rsidRDefault="00667ACA" w:rsidP="00667ACA">
          <w:pPr>
            <w:tabs>
              <w:tab w:val="center" w:pos="4419"/>
              <w:tab w:val="right" w:pos="8838"/>
            </w:tabs>
            <w:jc w:val="right"/>
            <w:rPr>
              <w:rFonts w:ascii="Verdana" w:hAnsi="Verdana" w:cs="Arial"/>
              <w:sz w:val="16"/>
              <w:szCs w:val="16"/>
            </w:rPr>
          </w:pPr>
          <w:r w:rsidRPr="00667ACA">
            <w:rPr>
              <w:rFonts w:ascii="Verdana" w:hAnsi="Verdana" w:cs="Arial"/>
              <w:sz w:val="16"/>
              <w:szCs w:val="16"/>
              <w:lang w:val="es-ES"/>
            </w:rPr>
            <w:t xml:space="preserve">Página </w:t>
          </w:r>
          <w:r w:rsidRPr="00667ACA">
            <w:rPr>
              <w:rFonts w:ascii="Verdana" w:hAnsi="Verdana" w:cs="Arial"/>
              <w:b/>
              <w:bCs/>
              <w:sz w:val="16"/>
              <w:szCs w:val="16"/>
            </w:rPr>
            <w:fldChar w:fldCharType="begin"/>
          </w:r>
          <w:r w:rsidRPr="00667ACA">
            <w:rPr>
              <w:rFonts w:ascii="Verdana" w:hAnsi="Verdana" w:cs="Arial"/>
              <w:b/>
              <w:bCs/>
              <w:sz w:val="16"/>
              <w:szCs w:val="16"/>
            </w:rPr>
            <w:instrText>PAGE</w:instrText>
          </w:r>
          <w:r w:rsidRPr="00667ACA">
            <w:rPr>
              <w:rFonts w:ascii="Verdana" w:hAnsi="Verdana" w:cs="Arial"/>
              <w:b/>
              <w:bCs/>
              <w:sz w:val="16"/>
              <w:szCs w:val="16"/>
            </w:rPr>
            <w:fldChar w:fldCharType="separate"/>
          </w:r>
          <w:r w:rsidRPr="00667ACA">
            <w:rPr>
              <w:rFonts w:ascii="Verdana" w:hAnsi="Verdana" w:cs="Arial"/>
              <w:b/>
              <w:bCs/>
              <w:noProof/>
              <w:sz w:val="16"/>
              <w:szCs w:val="16"/>
            </w:rPr>
            <w:t>28</w:t>
          </w:r>
          <w:r w:rsidRPr="00667ACA">
            <w:rPr>
              <w:rFonts w:ascii="Verdana" w:hAnsi="Verdana" w:cs="Arial"/>
              <w:b/>
              <w:bCs/>
              <w:sz w:val="16"/>
              <w:szCs w:val="16"/>
            </w:rPr>
            <w:fldChar w:fldCharType="end"/>
          </w:r>
          <w:r w:rsidRPr="00667ACA">
            <w:rPr>
              <w:rFonts w:ascii="Verdana" w:hAnsi="Verdana" w:cs="Arial"/>
              <w:sz w:val="16"/>
              <w:szCs w:val="16"/>
              <w:lang w:val="es-ES"/>
            </w:rPr>
            <w:t xml:space="preserve"> de </w:t>
          </w:r>
          <w:r w:rsidRPr="00667ACA">
            <w:rPr>
              <w:rFonts w:ascii="Verdana" w:hAnsi="Verdana" w:cs="Arial"/>
              <w:b/>
              <w:bCs/>
              <w:sz w:val="16"/>
              <w:szCs w:val="16"/>
            </w:rPr>
            <w:fldChar w:fldCharType="begin"/>
          </w:r>
          <w:r w:rsidRPr="00667ACA">
            <w:rPr>
              <w:rFonts w:ascii="Verdana" w:hAnsi="Verdana" w:cs="Arial"/>
              <w:b/>
              <w:bCs/>
              <w:sz w:val="16"/>
              <w:szCs w:val="16"/>
            </w:rPr>
            <w:instrText>NUMPAGES</w:instrText>
          </w:r>
          <w:r w:rsidRPr="00667ACA">
            <w:rPr>
              <w:rFonts w:ascii="Verdana" w:hAnsi="Verdana" w:cs="Arial"/>
              <w:b/>
              <w:bCs/>
              <w:sz w:val="16"/>
              <w:szCs w:val="16"/>
            </w:rPr>
            <w:fldChar w:fldCharType="separate"/>
          </w:r>
          <w:r w:rsidRPr="00667ACA">
            <w:rPr>
              <w:rFonts w:ascii="Verdana" w:hAnsi="Verdana" w:cs="Arial"/>
              <w:b/>
              <w:bCs/>
              <w:noProof/>
              <w:sz w:val="16"/>
              <w:szCs w:val="16"/>
            </w:rPr>
            <w:t>30</w:t>
          </w:r>
          <w:r w:rsidRPr="00667ACA">
            <w:rPr>
              <w:rFonts w:ascii="Verdana" w:hAnsi="Verdana" w:cs="Arial"/>
              <w:b/>
              <w:bCs/>
              <w:sz w:val="16"/>
              <w:szCs w:val="16"/>
            </w:rPr>
            <w:fldChar w:fldCharType="end"/>
          </w:r>
        </w:p>
        <w:p w14:paraId="7D6721ED" w14:textId="77777777" w:rsidR="00667ACA" w:rsidRPr="00667ACA" w:rsidRDefault="00667ACA" w:rsidP="00667ACA">
          <w:pPr>
            <w:tabs>
              <w:tab w:val="center" w:pos="4419"/>
              <w:tab w:val="right" w:pos="8838"/>
            </w:tabs>
            <w:jc w:val="right"/>
            <w:rPr>
              <w:rFonts w:ascii="Verdana" w:hAnsi="Verdana" w:cs="Arial"/>
              <w:sz w:val="16"/>
              <w:szCs w:val="16"/>
            </w:rPr>
          </w:pPr>
          <w:r w:rsidRPr="00667ACA">
            <w:rPr>
              <w:rFonts w:ascii="Verdana" w:hAnsi="Verdana" w:cs="Arial"/>
              <w:b/>
              <w:sz w:val="16"/>
              <w:szCs w:val="16"/>
              <w:lang w:val="es-ES"/>
            </w:rPr>
            <w:t>Código:</w:t>
          </w:r>
          <w:r w:rsidRPr="00667ACA">
            <w:rPr>
              <w:rFonts w:ascii="Verdana" w:hAnsi="Verdana" w:cs="Arial"/>
              <w:sz w:val="16"/>
              <w:szCs w:val="16"/>
              <w:lang w:val="es-ES"/>
            </w:rPr>
            <w:t xml:space="preserve"> PA-DO-G01-F01</w:t>
          </w:r>
        </w:p>
        <w:p w14:paraId="788D7875" w14:textId="77777777" w:rsidR="00667ACA" w:rsidRPr="00667ACA" w:rsidRDefault="00667ACA" w:rsidP="00667ACA">
          <w:pPr>
            <w:tabs>
              <w:tab w:val="center" w:pos="4419"/>
              <w:tab w:val="right" w:pos="8838"/>
            </w:tabs>
            <w:jc w:val="right"/>
            <w:rPr>
              <w:rFonts w:ascii="Verdana" w:hAnsi="Verdana" w:cs="Arial"/>
              <w:sz w:val="16"/>
              <w:szCs w:val="16"/>
              <w:lang w:val="es-ES"/>
            </w:rPr>
          </w:pPr>
        </w:p>
      </w:tc>
    </w:tr>
  </w:tbl>
  <w:p w14:paraId="3B3724B4" w14:textId="6E228390" w:rsidR="00667ACA" w:rsidRDefault="00667A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4F151" w14:textId="77777777" w:rsidR="00262B7F" w:rsidRDefault="00262B7F" w:rsidP="00D94A83">
      <w:r>
        <w:separator/>
      </w:r>
    </w:p>
  </w:footnote>
  <w:footnote w:type="continuationSeparator" w:id="0">
    <w:p w14:paraId="2F31B581" w14:textId="77777777" w:rsidR="00262B7F" w:rsidRDefault="00262B7F" w:rsidP="00D94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7CB2" w14:textId="77777777" w:rsidR="00D94A83" w:rsidRDefault="00667ACA">
    <w:pPr>
      <w:pStyle w:val="Encabezado"/>
    </w:pPr>
    <w:r>
      <w:rPr>
        <w:noProof/>
      </w:rPr>
      <w:drawing>
        <wp:anchor distT="0" distB="0" distL="114300" distR="114300" simplePos="0" relativeHeight="251659264" behindDoc="1" locked="0" layoutInCell="1" allowOverlap="1" wp14:anchorId="3436C2D1" wp14:editId="6621A4E1">
          <wp:simplePos x="0" y="0"/>
          <wp:positionH relativeFrom="page">
            <wp:align>left</wp:align>
          </wp:positionH>
          <wp:positionV relativeFrom="paragraph">
            <wp:posOffset>-828143</wp:posOffset>
          </wp:positionV>
          <wp:extent cx="7820660" cy="10416745"/>
          <wp:effectExtent l="0" t="0" r="8890" b="3810"/>
          <wp:wrapNone/>
          <wp:docPr id="322383087"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2934" cy="1041977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83"/>
    <w:rsid w:val="000327F4"/>
    <w:rsid w:val="0005379D"/>
    <w:rsid w:val="000C42FD"/>
    <w:rsid w:val="00180981"/>
    <w:rsid w:val="001B619B"/>
    <w:rsid w:val="00262B7F"/>
    <w:rsid w:val="00267250"/>
    <w:rsid w:val="002C1D23"/>
    <w:rsid w:val="002C26FE"/>
    <w:rsid w:val="00362C0E"/>
    <w:rsid w:val="003821BC"/>
    <w:rsid w:val="003A694E"/>
    <w:rsid w:val="003B3122"/>
    <w:rsid w:val="003C7AFD"/>
    <w:rsid w:val="00444F32"/>
    <w:rsid w:val="00445BE0"/>
    <w:rsid w:val="004465AD"/>
    <w:rsid w:val="004A0739"/>
    <w:rsid w:val="004A7835"/>
    <w:rsid w:val="004F2A04"/>
    <w:rsid w:val="005C720A"/>
    <w:rsid w:val="005F3C29"/>
    <w:rsid w:val="00606FB0"/>
    <w:rsid w:val="00667ACA"/>
    <w:rsid w:val="00757AE7"/>
    <w:rsid w:val="008210F7"/>
    <w:rsid w:val="008E59D4"/>
    <w:rsid w:val="009252AA"/>
    <w:rsid w:val="0093185F"/>
    <w:rsid w:val="00932316"/>
    <w:rsid w:val="00935B15"/>
    <w:rsid w:val="009F34E7"/>
    <w:rsid w:val="00A02954"/>
    <w:rsid w:val="00A353AF"/>
    <w:rsid w:val="00A87BB9"/>
    <w:rsid w:val="00AA3F63"/>
    <w:rsid w:val="00AD556A"/>
    <w:rsid w:val="00B24066"/>
    <w:rsid w:val="00B84A33"/>
    <w:rsid w:val="00C40370"/>
    <w:rsid w:val="00CE792C"/>
    <w:rsid w:val="00D50371"/>
    <w:rsid w:val="00D60E9E"/>
    <w:rsid w:val="00D656DB"/>
    <w:rsid w:val="00D66793"/>
    <w:rsid w:val="00D67CF2"/>
    <w:rsid w:val="00D94A83"/>
    <w:rsid w:val="00DE7BFD"/>
    <w:rsid w:val="00E8259B"/>
    <w:rsid w:val="00ED0914"/>
    <w:rsid w:val="00F70D59"/>
    <w:rsid w:val="00FC5EBF"/>
    <w:rsid w:val="00FF0B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F719A"/>
  <w15:chartTrackingRefBased/>
  <w15:docId w15:val="{4EA918DD-5E96-4DBB-AF36-ACA25B57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83"/>
    <w:pPr>
      <w:spacing w:after="0" w:line="240" w:lineRule="auto"/>
      <w:jc w:val="both"/>
    </w:pPr>
    <w:rPr>
      <w:rFonts w:ascii="Arial" w:eastAsia="Times New Roman" w:hAnsi="Arial"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Normal"/>
    <w:uiPriority w:val="99"/>
    <w:unhideWhenUsed/>
    <w:rsid w:val="00D94A83"/>
    <w:pPr>
      <w:ind w:left="283" w:hanging="283"/>
      <w:contextualSpacing/>
    </w:pPr>
  </w:style>
  <w:style w:type="paragraph" w:styleId="Textoindependiente">
    <w:name w:val="Body Text"/>
    <w:basedOn w:val="Normal"/>
    <w:link w:val="TextoindependienteCar"/>
    <w:uiPriority w:val="99"/>
    <w:unhideWhenUsed/>
    <w:rsid w:val="00D94A83"/>
    <w:pPr>
      <w:spacing w:after="120"/>
    </w:pPr>
  </w:style>
  <w:style w:type="character" w:customStyle="1" w:styleId="TextoindependienteCar">
    <w:name w:val="Texto independiente Car"/>
    <w:basedOn w:val="Fuentedeprrafopredeter"/>
    <w:link w:val="Textoindependiente"/>
    <w:uiPriority w:val="99"/>
    <w:rsid w:val="00D94A83"/>
    <w:rPr>
      <w:rFonts w:ascii="Arial" w:eastAsia="Times New Roman" w:hAnsi="Arial" w:cs="Times New Roman"/>
      <w:sz w:val="24"/>
      <w:szCs w:val="20"/>
      <w:lang w:val="es-ES_tradnl" w:eastAsia="es-ES"/>
    </w:rPr>
  </w:style>
  <w:style w:type="paragraph" w:styleId="Encabezado">
    <w:name w:val="header"/>
    <w:basedOn w:val="Normal"/>
    <w:link w:val="EncabezadoCar"/>
    <w:uiPriority w:val="99"/>
    <w:unhideWhenUsed/>
    <w:rsid w:val="00D94A83"/>
    <w:pPr>
      <w:tabs>
        <w:tab w:val="center" w:pos="4419"/>
        <w:tab w:val="right" w:pos="8838"/>
      </w:tabs>
    </w:pPr>
  </w:style>
  <w:style w:type="character" w:customStyle="1" w:styleId="EncabezadoCar">
    <w:name w:val="Encabezado Car"/>
    <w:basedOn w:val="Fuentedeprrafopredeter"/>
    <w:link w:val="Encabezado"/>
    <w:uiPriority w:val="99"/>
    <w:rsid w:val="00D94A83"/>
    <w:rPr>
      <w:rFonts w:ascii="Arial" w:eastAsia="Times New Roman" w:hAnsi="Arial" w:cs="Times New Roman"/>
      <w:sz w:val="24"/>
      <w:szCs w:val="20"/>
      <w:lang w:val="es-ES_tradnl" w:eastAsia="es-ES"/>
    </w:rPr>
  </w:style>
  <w:style w:type="paragraph" w:styleId="Piedepgina">
    <w:name w:val="footer"/>
    <w:basedOn w:val="Normal"/>
    <w:link w:val="PiedepginaCar"/>
    <w:uiPriority w:val="99"/>
    <w:unhideWhenUsed/>
    <w:rsid w:val="00D94A83"/>
    <w:pPr>
      <w:tabs>
        <w:tab w:val="center" w:pos="4419"/>
        <w:tab w:val="right" w:pos="8838"/>
      </w:tabs>
    </w:pPr>
  </w:style>
  <w:style w:type="character" w:customStyle="1" w:styleId="PiedepginaCar">
    <w:name w:val="Pie de página Car"/>
    <w:basedOn w:val="Fuentedeprrafopredeter"/>
    <w:link w:val="Piedepgina"/>
    <w:uiPriority w:val="99"/>
    <w:rsid w:val="00D94A83"/>
    <w:rPr>
      <w:rFonts w:ascii="Arial" w:eastAsia="Times New Roman" w:hAnsi="Arial" w:cs="Times New Roman"/>
      <w:sz w:val="24"/>
      <w:szCs w:val="20"/>
      <w:lang w:val="es-ES_tradnl" w:eastAsia="es-ES"/>
    </w:rPr>
  </w:style>
  <w:style w:type="table" w:customStyle="1" w:styleId="Tablaconcuadrcula111">
    <w:name w:val="Tabla con cuadrícula111"/>
    <w:basedOn w:val="Tablanormal"/>
    <w:next w:val="Tablaconcuadrcula"/>
    <w:uiPriority w:val="39"/>
    <w:rsid w:val="00667AC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67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bilidad.epcvilleta@inpec.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ANDERSON CALDERON</cp:lastModifiedBy>
  <cp:revision>2</cp:revision>
  <cp:lastPrinted>2025-03-31T20:46:00Z</cp:lastPrinted>
  <dcterms:created xsi:type="dcterms:W3CDTF">2025-07-25T14:32:00Z</dcterms:created>
  <dcterms:modified xsi:type="dcterms:W3CDTF">2025-07-25T14:32:00Z</dcterms:modified>
</cp:coreProperties>
</file>