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3E1" w:rsidRPr="00E904FD" w:rsidRDefault="00D173E1" w:rsidP="00D173E1">
      <w:pPr>
        <w:rPr>
          <w:rFonts w:ascii="Arial" w:hAnsi="Arial" w:cs="Arial"/>
          <w:b/>
        </w:rPr>
      </w:pPr>
    </w:p>
    <w:p w:rsidR="00D173E1" w:rsidRPr="00E904FD" w:rsidRDefault="00D173E1" w:rsidP="0055751D">
      <w:pPr>
        <w:jc w:val="center"/>
        <w:rPr>
          <w:rFonts w:ascii="Arial" w:hAnsi="Arial" w:cs="Arial"/>
          <w:b/>
        </w:rPr>
      </w:pPr>
      <w:bookmarkStart w:id="0" w:name="_GoBack"/>
      <w:r>
        <w:rPr>
          <w:rFonts w:ascii="Arial" w:hAnsi="Arial" w:cs="Arial"/>
          <w:b/>
        </w:rPr>
        <w:t xml:space="preserve">MOTOCICLETA ENDURO </w:t>
      </w:r>
      <w:r w:rsidRPr="00E904FD">
        <w:rPr>
          <w:rFonts w:ascii="Arial" w:hAnsi="Arial" w:cs="Arial"/>
          <w:b/>
        </w:rPr>
        <w:t>2</w:t>
      </w:r>
      <w:r w:rsidR="0055751D">
        <w:rPr>
          <w:rFonts w:ascii="Arial" w:hAnsi="Arial" w:cs="Arial"/>
          <w:b/>
        </w:rPr>
        <w:t>26CC-274CC</w:t>
      </w:r>
      <w:r w:rsidRPr="00E904FD">
        <w:rPr>
          <w:rFonts w:ascii="Arial" w:hAnsi="Arial" w:cs="Arial"/>
          <w:b/>
        </w:rPr>
        <w:t xml:space="preserve"> UNIFORMADA</w:t>
      </w:r>
    </w:p>
    <w:bookmarkEnd w:id="0"/>
    <w:p w:rsidR="00D173E1" w:rsidRPr="005D48D6" w:rsidRDefault="00D173E1" w:rsidP="00D173E1">
      <w:pPr>
        <w:rPr>
          <w:rFonts w:ascii="Arial" w:hAnsi="Arial"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073"/>
      </w:tblGrid>
      <w:tr w:rsidR="00D173E1" w:rsidRPr="005D48D6" w:rsidTr="00F45B1E">
        <w:trPr>
          <w:trHeight w:val="81"/>
        </w:trPr>
        <w:tc>
          <w:tcPr>
            <w:tcW w:w="2966" w:type="dxa"/>
            <w:shd w:val="clear" w:color="auto" w:fill="BFBFBF"/>
            <w:vAlign w:val="center"/>
          </w:tcPr>
          <w:p w:rsidR="00D173E1" w:rsidRPr="004A2583" w:rsidRDefault="00D173E1" w:rsidP="00F45B1E">
            <w:pPr>
              <w:shd w:val="clear" w:color="auto" w:fill="BFBFBF"/>
              <w:ind w:left="709"/>
              <w:rPr>
                <w:rFonts w:ascii="Arial" w:hAnsi="Arial" w:cs="Arial"/>
                <w:b/>
                <w:bCs/>
                <w:lang w:val="pt-BR"/>
              </w:rPr>
            </w:pPr>
            <w:r w:rsidRPr="004A2583">
              <w:rPr>
                <w:rFonts w:ascii="Arial" w:hAnsi="Arial" w:cs="Arial"/>
                <w:b/>
                <w:bCs/>
                <w:lang w:val="pt-BR"/>
              </w:rPr>
              <w:t>ESPECIFICACIÓN</w:t>
            </w:r>
          </w:p>
        </w:tc>
        <w:tc>
          <w:tcPr>
            <w:tcW w:w="6073" w:type="dxa"/>
            <w:shd w:val="clear" w:color="auto" w:fill="BFBFBF"/>
          </w:tcPr>
          <w:p w:rsidR="00D173E1" w:rsidRPr="004A2583" w:rsidRDefault="00D173E1" w:rsidP="00F45B1E">
            <w:pPr>
              <w:shd w:val="clear" w:color="auto" w:fill="BFBFBF"/>
              <w:ind w:left="709"/>
              <w:jc w:val="center"/>
              <w:rPr>
                <w:rFonts w:ascii="Arial" w:hAnsi="Arial" w:cs="Arial"/>
                <w:b/>
                <w:bCs/>
                <w:lang w:val="pt-BR"/>
              </w:rPr>
            </w:pPr>
            <w:r w:rsidRPr="004A2583">
              <w:rPr>
                <w:rFonts w:ascii="Arial" w:hAnsi="Arial" w:cs="Arial"/>
                <w:b/>
                <w:bCs/>
                <w:lang w:val="pt-BR"/>
              </w:rPr>
              <w:t>REQUERIMIENTO</w:t>
            </w:r>
          </w:p>
        </w:tc>
      </w:tr>
      <w:tr w:rsidR="00D173E1" w:rsidRPr="005D48D6" w:rsidTr="00F45B1E">
        <w:tc>
          <w:tcPr>
            <w:tcW w:w="2966" w:type="dxa"/>
            <w:vAlign w:val="center"/>
          </w:tcPr>
          <w:p w:rsidR="00D173E1" w:rsidRPr="00137C00" w:rsidRDefault="00D173E1" w:rsidP="00F45B1E">
            <w:pPr>
              <w:jc w:val="center"/>
              <w:rPr>
                <w:rFonts w:ascii="Arial" w:hAnsi="Arial" w:cs="Arial"/>
                <w:b/>
              </w:rPr>
            </w:pPr>
            <w:r>
              <w:rPr>
                <w:rFonts w:ascii="Arial" w:hAnsi="Arial" w:cs="Arial"/>
                <w:b/>
              </w:rPr>
              <w:t>Cantidad</w:t>
            </w:r>
          </w:p>
        </w:tc>
        <w:tc>
          <w:tcPr>
            <w:tcW w:w="6073" w:type="dxa"/>
            <w:vAlign w:val="center"/>
          </w:tcPr>
          <w:p w:rsidR="00D173E1" w:rsidRPr="000B154F" w:rsidRDefault="00493DFF" w:rsidP="00F45B1E">
            <w:pPr>
              <w:rPr>
                <w:rFonts w:ascii="Arial" w:hAnsi="Arial" w:cs="Arial"/>
                <w:sz w:val="20"/>
                <w:szCs w:val="20"/>
              </w:rPr>
            </w:pPr>
            <w:r>
              <w:rPr>
                <w:rFonts w:ascii="Arial" w:hAnsi="Arial" w:cs="Arial"/>
                <w:sz w:val="20"/>
                <w:szCs w:val="20"/>
              </w:rPr>
              <w:t>9</w:t>
            </w:r>
          </w:p>
        </w:tc>
      </w:tr>
      <w:tr w:rsidR="00D173E1" w:rsidRPr="005D48D6" w:rsidTr="000B154F">
        <w:tc>
          <w:tcPr>
            <w:tcW w:w="2966" w:type="dxa"/>
            <w:vAlign w:val="center"/>
          </w:tcPr>
          <w:p w:rsidR="00D173E1" w:rsidRPr="00137C00" w:rsidRDefault="00D173E1" w:rsidP="00F45B1E">
            <w:pPr>
              <w:jc w:val="center"/>
              <w:rPr>
                <w:rFonts w:ascii="Arial" w:hAnsi="Arial" w:cs="Arial"/>
              </w:rPr>
            </w:pPr>
            <w:r w:rsidRPr="00137C00">
              <w:rPr>
                <w:rFonts w:ascii="Arial" w:hAnsi="Arial" w:cs="Arial"/>
                <w:b/>
              </w:rPr>
              <w:t>CILINDRAJE (Comercial)</w:t>
            </w:r>
          </w:p>
        </w:tc>
        <w:tc>
          <w:tcPr>
            <w:tcW w:w="6073" w:type="dxa"/>
            <w:vAlign w:val="center"/>
          </w:tcPr>
          <w:p w:rsidR="00D173E1" w:rsidRPr="000B154F" w:rsidRDefault="00D173E1" w:rsidP="00F45B1E">
            <w:pPr>
              <w:rPr>
                <w:rFonts w:ascii="Arial" w:hAnsi="Arial" w:cs="Arial"/>
                <w:sz w:val="20"/>
                <w:szCs w:val="20"/>
              </w:rPr>
            </w:pPr>
            <w:r w:rsidRPr="000B154F">
              <w:rPr>
                <w:rFonts w:ascii="Arial" w:hAnsi="Arial" w:cs="Arial"/>
                <w:sz w:val="20"/>
                <w:szCs w:val="20"/>
              </w:rPr>
              <w:t xml:space="preserve"> Mínimo 250 cc</w:t>
            </w:r>
          </w:p>
        </w:tc>
      </w:tr>
      <w:tr w:rsidR="00D173E1" w:rsidRPr="005D48D6" w:rsidTr="00F45B1E">
        <w:tc>
          <w:tcPr>
            <w:tcW w:w="2626" w:type="dxa"/>
            <w:vAlign w:val="center"/>
          </w:tcPr>
          <w:p w:rsidR="00D173E1" w:rsidRPr="005D48D6" w:rsidRDefault="00D173E1" w:rsidP="00F45B1E">
            <w:pPr>
              <w:jc w:val="center"/>
              <w:rPr>
                <w:rFonts w:ascii="Arial" w:hAnsi="Arial" w:cs="Arial"/>
                <w:b/>
              </w:rPr>
            </w:pPr>
            <w:r w:rsidRPr="005D48D6">
              <w:rPr>
                <w:rFonts w:ascii="Arial" w:hAnsi="Arial" w:cs="Arial"/>
                <w:b/>
              </w:rPr>
              <w:t>TIPO</w:t>
            </w:r>
          </w:p>
        </w:tc>
        <w:tc>
          <w:tcPr>
            <w:tcW w:w="6413" w:type="dxa"/>
            <w:vAlign w:val="center"/>
          </w:tcPr>
          <w:p w:rsidR="00D173E1" w:rsidRPr="000B154F" w:rsidRDefault="00D173E1" w:rsidP="00F45B1E">
            <w:pPr>
              <w:rPr>
                <w:rFonts w:ascii="Arial" w:hAnsi="Arial" w:cs="Arial"/>
                <w:sz w:val="20"/>
                <w:szCs w:val="20"/>
              </w:rPr>
            </w:pPr>
            <w:r w:rsidRPr="000B154F">
              <w:rPr>
                <w:rFonts w:ascii="Arial" w:hAnsi="Arial" w:cs="Arial"/>
                <w:sz w:val="20"/>
                <w:szCs w:val="20"/>
              </w:rPr>
              <w:t>Doble propósito o enduro.</w:t>
            </w:r>
          </w:p>
        </w:tc>
      </w:tr>
      <w:tr w:rsidR="00D173E1" w:rsidRPr="005D48D6" w:rsidTr="00F45B1E">
        <w:tc>
          <w:tcPr>
            <w:tcW w:w="2626" w:type="dxa"/>
            <w:vAlign w:val="center"/>
          </w:tcPr>
          <w:p w:rsidR="00D173E1" w:rsidRPr="005D48D6" w:rsidRDefault="00D173E1" w:rsidP="00F45B1E">
            <w:pPr>
              <w:jc w:val="center"/>
              <w:rPr>
                <w:rFonts w:ascii="Arial" w:hAnsi="Arial" w:cs="Arial"/>
                <w:b/>
              </w:rPr>
            </w:pPr>
            <w:r w:rsidRPr="005D48D6">
              <w:rPr>
                <w:rFonts w:ascii="Arial" w:hAnsi="Arial" w:cs="Arial"/>
                <w:b/>
              </w:rPr>
              <w:t>MODELO</w:t>
            </w:r>
          </w:p>
        </w:tc>
        <w:tc>
          <w:tcPr>
            <w:tcW w:w="6413" w:type="dxa"/>
            <w:vAlign w:val="center"/>
          </w:tcPr>
          <w:p w:rsidR="00D173E1" w:rsidRPr="000B154F" w:rsidRDefault="00D173E1" w:rsidP="00F45B1E">
            <w:pPr>
              <w:rPr>
                <w:rFonts w:ascii="Arial" w:hAnsi="Arial" w:cs="Arial"/>
                <w:sz w:val="20"/>
                <w:szCs w:val="20"/>
                <w:highlight w:val="yellow"/>
                <w:lang w:val="es-ES_tradnl"/>
              </w:rPr>
            </w:pPr>
            <w:r w:rsidRPr="000B154F">
              <w:rPr>
                <w:rFonts w:ascii="Arial" w:hAnsi="Arial" w:cs="Arial"/>
                <w:sz w:val="20"/>
                <w:szCs w:val="20"/>
                <w:lang w:val="es-ES_tradnl"/>
              </w:rPr>
              <w:t>Nuevo, no inferior al año de entrega.</w:t>
            </w:r>
          </w:p>
        </w:tc>
      </w:tr>
      <w:tr w:rsidR="00D173E1" w:rsidRPr="005D48D6" w:rsidTr="00F45B1E">
        <w:tc>
          <w:tcPr>
            <w:tcW w:w="2626" w:type="dxa"/>
            <w:vAlign w:val="center"/>
          </w:tcPr>
          <w:p w:rsidR="00D173E1" w:rsidRPr="005D48D6" w:rsidRDefault="00D173E1" w:rsidP="00F45B1E">
            <w:pPr>
              <w:jc w:val="center"/>
              <w:rPr>
                <w:rFonts w:ascii="Arial" w:hAnsi="Arial" w:cs="Arial"/>
                <w:b/>
              </w:rPr>
            </w:pPr>
            <w:r w:rsidRPr="005D48D6">
              <w:rPr>
                <w:rFonts w:ascii="Arial" w:hAnsi="Arial" w:cs="Arial"/>
                <w:b/>
              </w:rPr>
              <w:t>COMBUSTIBLE</w:t>
            </w:r>
          </w:p>
        </w:tc>
        <w:tc>
          <w:tcPr>
            <w:tcW w:w="6413" w:type="dxa"/>
            <w:vAlign w:val="center"/>
          </w:tcPr>
          <w:p w:rsidR="00D173E1" w:rsidRPr="000B154F" w:rsidRDefault="00D173E1" w:rsidP="00F45B1E">
            <w:pPr>
              <w:rPr>
                <w:rFonts w:ascii="Arial" w:hAnsi="Arial" w:cs="Arial"/>
                <w:sz w:val="20"/>
                <w:szCs w:val="20"/>
              </w:rPr>
            </w:pPr>
            <w:r w:rsidRPr="000B154F">
              <w:rPr>
                <w:rFonts w:ascii="Arial" w:hAnsi="Arial" w:cs="Arial"/>
                <w:sz w:val="20"/>
                <w:szCs w:val="20"/>
              </w:rPr>
              <w:t>Gasolina.</w:t>
            </w:r>
          </w:p>
        </w:tc>
      </w:tr>
      <w:tr w:rsidR="00D173E1" w:rsidRPr="005D48D6" w:rsidTr="000B154F">
        <w:tc>
          <w:tcPr>
            <w:tcW w:w="2966" w:type="dxa"/>
            <w:vAlign w:val="center"/>
          </w:tcPr>
          <w:p w:rsidR="00D173E1" w:rsidRDefault="00D173E1" w:rsidP="00F45B1E">
            <w:pPr>
              <w:jc w:val="both"/>
              <w:rPr>
                <w:rFonts w:ascii="Arial" w:hAnsi="Arial" w:cs="Arial"/>
                <w:b/>
              </w:rPr>
            </w:pPr>
            <w:r>
              <w:rPr>
                <w:rFonts w:ascii="Arial" w:hAnsi="Arial" w:cs="Arial"/>
                <w:b/>
              </w:rPr>
              <w:t>CAPACIDAD PASAJEROS</w:t>
            </w:r>
          </w:p>
        </w:tc>
        <w:tc>
          <w:tcPr>
            <w:tcW w:w="6073" w:type="dxa"/>
            <w:vAlign w:val="center"/>
          </w:tcPr>
          <w:p w:rsidR="00D173E1" w:rsidRPr="000B154F" w:rsidRDefault="00D173E1" w:rsidP="00F45B1E">
            <w:pPr>
              <w:rPr>
                <w:rFonts w:ascii="Arial" w:hAnsi="Arial" w:cs="Arial"/>
                <w:sz w:val="20"/>
                <w:szCs w:val="20"/>
              </w:rPr>
            </w:pPr>
            <w:r w:rsidRPr="000B154F">
              <w:rPr>
                <w:rFonts w:ascii="Arial" w:hAnsi="Arial" w:cs="Arial"/>
                <w:sz w:val="20"/>
                <w:szCs w:val="20"/>
              </w:rPr>
              <w:t>Conductor más acompañante.</w:t>
            </w:r>
          </w:p>
        </w:tc>
      </w:tr>
      <w:tr w:rsidR="00D173E1" w:rsidRPr="005D48D6" w:rsidTr="00F45B1E">
        <w:tc>
          <w:tcPr>
            <w:tcW w:w="2966" w:type="dxa"/>
            <w:vAlign w:val="center"/>
          </w:tcPr>
          <w:p w:rsidR="00D173E1" w:rsidRPr="005D48D6" w:rsidRDefault="00D173E1" w:rsidP="00F45B1E">
            <w:pPr>
              <w:jc w:val="center"/>
              <w:rPr>
                <w:rFonts w:ascii="Arial" w:hAnsi="Arial" w:cs="Arial"/>
                <w:b/>
              </w:rPr>
            </w:pPr>
            <w:r w:rsidRPr="005D48D6">
              <w:rPr>
                <w:rFonts w:ascii="Arial" w:hAnsi="Arial" w:cs="Arial"/>
                <w:b/>
              </w:rPr>
              <w:t>CONTROL DE EMISIONES</w:t>
            </w:r>
          </w:p>
        </w:tc>
        <w:tc>
          <w:tcPr>
            <w:tcW w:w="6073" w:type="dxa"/>
            <w:vAlign w:val="center"/>
          </w:tcPr>
          <w:p w:rsidR="00D173E1" w:rsidRPr="000B154F" w:rsidRDefault="00D173E1" w:rsidP="00F45B1E">
            <w:pPr>
              <w:rPr>
                <w:rFonts w:ascii="Arial" w:hAnsi="Arial" w:cs="Arial"/>
                <w:sz w:val="20"/>
                <w:szCs w:val="20"/>
              </w:rPr>
            </w:pPr>
            <w:r w:rsidRPr="000B154F">
              <w:rPr>
                <w:rFonts w:ascii="Arial" w:hAnsi="Arial" w:cs="Arial"/>
                <w:sz w:val="20"/>
                <w:szCs w:val="20"/>
              </w:rPr>
              <w:t>Que cumpla con lo requerido por el Ministerio del Medio Ambiente y desarrollo sostenible.</w:t>
            </w:r>
          </w:p>
        </w:tc>
      </w:tr>
      <w:tr w:rsidR="00D173E1" w:rsidRPr="005D48D6" w:rsidTr="00F45B1E">
        <w:tc>
          <w:tcPr>
            <w:tcW w:w="2966" w:type="dxa"/>
            <w:vAlign w:val="center"/>
          </w:tcPr>
          <w:p w:rsidR="00D173E1" w:rsidRPr="005D48D6" w:rsidRDefault="00D173E1" w:rsidP="00F45B1E">
            <w:pPr>
              <w:jc w:val="center"/>
              <w:rPr>
                <w:rFonts w:ascii="Arial" w:hAnsi="Arial" w:cs="Arial"/>
                <w:b/>
              </w:rPr>
            </w:pPr>
            <w:r w:rsidRPr="005D48D6">
              <w:rPr>
                <w:rFonts w:ascii="Arial" w:hAnsi="Arial" w:cs="Arial"/>
                <w:b/>
              </w:rPr>
              <w:t>HERRAMIENTA POR CADA MOTOCICLETA</w:t>
            </w:r>
          </w:p>
        </w:tc>
        <w:tc>
          <w:tcPr>
            <w:tcW w:w="6073" w:type="dxa"/>
            <w:vAlign w:val="center"/>
          </w:tcPr>
          <w:p w:rsidR="00D173E1" w:rsidRPr="000B154F" w:rsidRDefault="00D173E1" w:rsidP="00F45B1E">
            <w:pPr>
              <w:jc w:val="both"/>
              <w:rPr>
                <w:rFonts w:ascii="Arial" w:hAnsi="Arial" w:cs="Arial"/>
                <w:sz w:val="20"/>
                <w:szCs w:val="20"/>
              </w:rPr>
            </w:pPr>
            <w:r w:rsidRPr="000B154F">
              <w:rPr>
                <w:rFonts w:ascii="Arial" w:hAnsi="Arial" w:cs="Arial"/>
                <w:sz w:val="20"/>
                <w:szCs w:val="20"/>
              </w:rPr>
              <w:t xml:space="preserve">La suministrada por el fabricante de acuerdo con catálogo, el cual debe contener: Una pinza, o alicate, destornillador mixto, dos llaves boca fija, una copa para bujías, llave para desmonte de las llantas y estuche para la respectiva herramienta. </w:t>
            </w:r>
          </w:p>
        </w:tc>
      </w:tr>
      <w:tr w:rsidR="00D173E1" w:rsidRPr="005D48D6" w:rsidTr="00F45B1E">
        <w:trPr>
          <w:trHeight w:val="708"/>
        </w:trPr>
        <w:tc>
          <w:tcPr>
            <w:tcW w:w="2966" w:type="dxa"/>
            <w:vAlign w:val="center"/>
          </w:tcPr>
          <w:p w:rsidR="00D173E1" w:rsidRPr="005D48D6" w:rsidRDefault="00D173E1" w:rsidP="00F45B1E">
            <w:pPr>
              <w:jc w:val="center"/>
              <w:rPr>
                <w:rFonts w:ascii="Arial" w:hAnsi="Arial" w:cs="Arial"/>
                <w:b/>
              </w:rPr>
            </w:pPr>
            <w:r w:rsidRPr="005D48D6">
              <w:rPr>
                <w:rFonts w:ascii="Arial" w:hAnsi="Arial" w:cs="Arial"/>
                <w:b/>
              </w:rPr>
              <w:t>EQUIPO POR CADA MOTOCICLETA</w:t>
            </w:r>
          </w:p>
        </w:tc>
        <w:tc>
          <w:tcPr>
            <w:tcW w:w="6073" w:type="dxa"/>
          </w:tcPr>
          <w:p w:rsidR="00D173E1" w:rsidRPr="005D48D6" w:rsidRDefault="00D173E1" w:rsidP="00F45B1E">
            <w:pPr>
              <w:pStyle w:val="Sinespaciado"/>
              <w:jc w:val="both"/>
              <w:rPr>
                <w:rFonts w:ascii="Arial" w:hAnsi="Arial" w:cs="Arial"/>
                <w:sz w:val="20"/>
                <w:szCs w:val="20"/>
              </w:rPr>
            </w:pPr>
            <w:r w:rsidRPr="005D48D6">
              <w:rPr>
                <w:rFonts w:ascii="Arial" w:hAnsi="Arial" w:cs="Arial"/>
                <w:sz w:val="20"/>
                <w:szCs w:val="20"/>
              </w:rPr>
              <w:t xml:space="preserve">Dos (2) cascos </w:t>
            </w:r>
            <w:r w:rsidR="00493DFF">
              <w:rPr>
                <w:rFonts w:ascii="Arial" w:hAnsi="Arial" w:cs="Arial"/>
                <w:sz w:val="20"/>
                <w:szCs w:val="20"/>
              </w:rPr>
              <w:t>abatibles</w:t>
            </w:r>
            <w:r w:rsidRPr="005D48D6">
              <w:rPr>
                <w:rFonts w:ascii="Arial" w:hAnsi="Arial" w:cs="Arial"/>
                <w:sz w:val="20"/>
                <w:szCs w:val="20"/>
              </w:rPr>
              <w:t xml:space="preserve"> </w:t>
            </w:r>
            <w:r w:rsidRPr="005D48D6">
              <w:rPr>
                <w:rFonts w:ascii="Arial" w:hAnsi="Arial" w:cs="Arial"/>
                <w:bCs/>
                <w:sz w:val="20"/>
                <w:szCs w:val="20"/>
              </w:rPr>
              <w:t>según  el instructivo 021 del 28 de septiembre de 2012</w:t>
            </w:r>
            <w:r w:rsidRPr="005D48D6">
              <w:rPr>
                <w:rFonts w:ascii="Arial" w:hAnsi="Arial" w:cs="Arial"/>
                <w:sz w:val="20"/>
                <w:szCs w:val="20"/>
              </w:rPr>
              <w:t>, que cumplan con la norma europea ECE dos mil doscientos cinco (2</w:t>
            </w:r>
            <w:r>
              <w:rPr>
                <w:rFonts w:ascii="Arial" w:hAnsi="Arial" w:cs="Arial"/>
                <w:sz w:val="20"/>
                <w:szCs w:val="20"/>
              </w:rPr>
              <w:t>.</w:t>
            </w:r>
            <w:r w:rsidRPr="005D48D6">
              <w:rPr>
                <w:rFonts w:ascii="Arial" w:hAnsi="Arial" w:cs="Arial"/>
                <w:sz w:val="20"/>
                <w:szCs w:val="20"/>
              </w:rPr>
              <w:t>205), verificación realizada mediante certificación de cumplimiento expedida por el fabricante, tanto para la oferta como para la recepción de lotes.</w:t>
            </w:r>
          </w:p>
          <w:p w:rsidR="00D173E1" w:rsidRPr="005D48D6" w:rsidRDefault="00D173E1" w:rsidP="00F45B1E">
            <w:pPr>
              <w:pStyle w:val="Sinespaciado"/>
              <w:jc w:val="both"/>
              <w:rPr>
                <w:rFonts w:ascii="Arial" w:hAnsi="Arial" w:cs="Arial"/>
                <w:sz w:val="20"/>
                <w:szCs w:val="20"/>
              </w:rPr>
            </w:pPr>
          </w:p>
          <w:p w:rsidR="00D173E1" w:rsidRPr="005D48D6" w:rsidRDefault="00D173E1" w:rsidP="00F45B1E">
            <w:pPr>
              <w:pStyle w:val="Sinespaciado"/>
              <w:jc w:val="both"/>
              <w:rPr>
                <w:rFonts w:ascii="Arial" w:hAnsi="Arial" w:cs="Arial"/>
                <w:sz w:val="20"/>
                <w:szCs w:val="20"/>
              </w:rPr>
            </w:pPr>
            <w:r w:rsidRPr="005D48D6">
              <w:rPr>
                <w:rFonts w:ascii="Arial" w:hAnsi="Arial" w:cs="Arial"/>
                <w:sz w:val="20"/>
                <w:szCs w:val="20"/>
              </w:rPr>
              <w:t xml:space="preserve"> Los cascos con calota externa fabricada y moldeada por inyección  en  policarbonato,  visor moldeado por inyección en policarbonato  con protección  UV hasta  cuatrocientos (400) nanómetros  y tratamiento  anti rayas, Sistema  de  ventilación  con  dos  tomas  de aire regulable (una superior que dirija el aire al interior de la calota, una inferior que dirija el aire al interior de la mentonera  y hacia la superficie  interna  del  visor),  extractores  de aire en la mentonera y en la parte trasera de la calota.</w:t>
            </w:r>
          </w:p>
          <w:p w:rsidR="00D173E1" w:rsidRPr="005D48D6" w:rsidRDefault="00D173E1" w:rsidP="00F45B1E">
            <w:pPr>
              <w:pStyle w:val="Sinespaciado"/>
              <w:jc w:val="both"/>
              <w:rPr>
                <w:rFonts w:ascii="Arial" w:hAnsi="Arial" w:cs="Arial"/>
                <w:sz w:val="20"/>
                <w:szCs w:val="20"/>
              </w:rPr>
            </w:pPr>
          </w:p>
          <w:p w:rsidR="00D173E1" w:rsidRPr="005D48D6" w:rsidRDefault="00D173E1" w:rsidP="00F45B1E">
            <w:pPr>
              <w:pStyle w:val="Sinespaciado"/>
              <w:jc w:val="both"/>
              <w:rPr>
                <w:rFonts w:ascii="Arial" w:hAnsi="Arial" w:cs="Arial"/>
                <w:sz w:val="20"/>
                <w:szCs w:val="20"/>
              </w:rPr>
            </w:pPr>
            <w:r w:rsidRPr="005D48D6">
              <w:rPr>
                <w:rFonts w:ascii="Arial" w:hAnsi="Arial" w:cs="Arial"/>
                <w:sz w:val="20"/>
                <w:szCs w:val="20"/>
              </w:rPr>
              <w:t>Debe estar provisto de un sistema de cierre de desenganche rápido con la posibilidad de ajustar la longitud de la correa de sujeción, acolchado interno tejido de alta calidad, con características internas de confort, transpirabilidad  y resistencia, el  poliestireno interno debe  ser   de un material fácilmente deformable con el fin de absorber los  golpes; adicionalmente deberán cumplir con las características establecidas en el reglamenta de uniformes, insignias, condecoraciones y distintivos para el personal de la Policía Nacional en cuanto a:</w:t>
            </w:r>
          </w:p>
          <w:p w:rsidR="00D173E1" w:rsidRPr="005D48D6" w:rsidRDefault="00D173E1" w:rsidP="00F45B1E">
            <w:pPr>
              <w:pStyle w:val="Sinespaciado"/>
              <w:jc w:val="both"/>
              <w:rPr>
                <w:rFonts w:ascii="Arial" w:hAnsi="Arial" w:cs="Arial"/>
                <w:sz w:val="20"/>
                <w:szCs w:val="20"/>
              </w:rPr>
            </w:pPr>
          </w:p>
          <w:p w:rsidR="00D173E1" w:rsidRPr="00897FC0" w:rsidRDefault="00D173E1" w:rsidP="00F45B1E">
            <w:pPr>
              <w:pStyle w:val="Prrafodelista"/>
              <w:autoSpaceDE w:val="0"/>
              <w:autoSpaceDN w:val="0"/>
              <w:adjustRightInd w:val="0"/>
              <w:ind w:left="0"/>
              <w:jc w:val="both"/>
              <w:rPr>
                <w:rFonts w:ascii="Arial" w:hAnsi="Arial" w:cs="Arial"/>
                <w:sz w:val="20"/>
                <w:szCs w:val="20"/>
              </w:rPr>
            </w:pPr>
            <w:r w:rsidRPr="00897FC0">
              <w:rPr>
                <w:rFonts w:ascii="Arial" w:hAnsi="Arial" w:cs="Arial"/>
                <w:bCs/>
                <w:sz w:val="20"/>
                <w:szCs w:val="20"/>
              </w:rPr>
              <w:t>Según  el instructivo veintiuno (021) del veintiocho (28) de septiembre de 2012</w:t>
            </w:r>
            <w:r w:rsidRPr="00897FC0">
              <w:rPr>
                <w:rFonts w:ascii="Arial" w:hAnsi="Arial" w:cs="Arial"/>
                <w:sz w:val="20"/>
                <w:szCs w:val="20"/>
              </w:rPr>
              <w:t xml:space="preserve">, con el escudo de la Policía Nacional en la parte frontal superior, la sigla de la unidad en la parte posterior y el </w:t>
            </w:r>
            <w:r w:rsidRPr="00897FC0">
              <w:rPr>
                <w:rFonts w:ascii="Arial" w:hAnsi="Arial" w:cs="Arial"/>
                <w:sz w:val="20"/>
                <w:szCs w:val="20"/>
              </w:rPr>
              <w:lastRenderedPageBreak/>
              <w:t>número de identificación en los laterales, deberá usar visera transparente.</w:t>
            </w:r>
          </w:p>
          <w:p w:rsidR="00D173E1" w:rsidRPr="005D48D6" w:rsidRDefault="00D173E1" w:rsidP="00F45B1E">
            <w:pPr>
              <w:pStyle w:val="Sinespaciado"/>
              <w:jc w:val="both"/>
              <w:rPr>
                <w:rFonts w:ascii="Arial" w:hAnsi="Arial" w:cs="Arial"/>
                <w:sz w:val="20"/>
                <w:szCs w:val="20"/>
              </w:rPr>
            </w:pPr>
          </w:p>
          <w:p w:rsidR="00D173E1" w:rsidRPr="005D48D6" w:rsidRDefault="00D173E1" w:rsidP="00F45B1E">
            <w:pPr>
              <w:pStyle w:val="Sinespaciado"/>
              <w:jc w:val="both"/>
              <w:rPr>
                <w:rFonts w:ascii="Arial" w:hAnsi="Arial" w:cs="Arial"/>
                <w:sz w:val="20"/>
                <w:szCs w:val="20"/>
              </w:rPr>
            </w:pPr>
            <w:r w:rsidRPr="005D48D6">
              <w:rPr>
                <w:rFonts w:ascii="Arial" w:hAnsi="Arial" w:cs="Arial"/>
                <w:sz w:val="20"/>
                <w:szCs w:val="20"/>
              </w:rPr>
              <w:t xml:space="preserve">Parámetros que serán revisados por parte del Grupo Control de Calidad de la Dirección Administrativa y Financiera de la Policía Nacional. </w:t>
            </w:r>
          </w:p>
          <w:p w:rsidR="00D173E1" w:rsidRPr="005D48D6" w:rsidRDefault="00D173E1" w:rsidP="00F45B1E">
            <w:pPr>
              <w:pStyle w:val="Sinespaciado"/>
              <w:jc w:val="both"/>
              <w:rPr>
                <w:rFonts w:ascii="Arial" w:hAnsi="Arial" w:cs="Arial"/>
                <w:sz w:val="20"/>
                <w:szCs w:val="20"/>
              </w:rPr>
            </w:pPr>
          </w:p>
          <w:p w:rsidR="00D173E1" w:rsidRPr="005D48D6" w:rsidRDefault="00D173E1" w:rsidP="00F45B1E">
            <w:pPr>
              <w:pStyle w:val="Sinespaciado"/>
              <w:jc w:val="both"/>
              <w:rPr>
                <w:rFonts w:ascii="Arial" w:hAnsi="Arial" w:cs="Arial"/>
                <w:sz w:val="20"/>
                <w:szCs w:val="20"/>
              </w:rPr>
            </w:pPr>
            <w:r w:rsidRPr="005D48D6">
              <w:rPr>
                <w:rFonts w:ascii="Arial" w:hAnsi="Arial" w:cs="Arial"/>
                <w:sz w:val="20"/>
                <w:szCs w:val="20"/>
              </w:rPr>
              <w:t>Dos pares de guantes por cada motocicleta, que cumplan con especificación técnica ET-PN-074-A2.</w:t>
            </w:r>
          </w:p>
          <w:p w:rsidR="00D173E1" w:rsidRPr="005D48D6" w:rsidRDefault="00D173E1" w:rsidP="00F45B1E">
            <w:pPr>
              <w:pStyle w:val="Sinespaciado"/>
              <w:jc w:val="both"/>
              <w:rPr>
                <w:rFonts w:ascii="Arial" w:hAnsi="Arial" w:cs="Arial"/>
                <w:sz w:val="20"/>
                <w:szCs w:val="20"/>
              </w:rPr>
            </w:pPr>
          </w:p>
          <w:p w:rsidR="00D173E1" w:rsidRPr="005D48D6" w:rsidRDefault="00D173E1" w:rsidP="00F45B1E">
            <w:pPr>
              <w:pStyle w:val="Sinespaciado"/>
              <w:jc w:val="both"/>
              <w:rPr>
                <w:rFonts w:ascii="Arial" w:hAnsi="Arial" w:cs="Arial"/>
                <w:sz w:val="20"/>
                <w:szCs w:val="20"/>
              </w:rPr>
            </w:pPr>
            <w:r w:rsidRPr="005D48D6">
              <w:rPr>
                <w:rFonts w:ascii="Arial" w:hAnsi="Arial" w:cs="Arial"/>
                <w:sz w:val="20"/>
                <w:szCs w:val="20"/>
              </w:rPr>
              <w:t>Dos (</w:t>
            </w:r>
            <w:r>
              <w:rPr>
                <w:rFonts w:ascii="Arial" w:hAnsi="Arial" w:cs="Arial"/>
                <w:sz w:val="20"/>
                <w:szCs w:val="20"/>
              </w:rPr>
              <w:t>0</w:t>
            </w:r>
            <w:r w:rsidRPr="005D48D6">
              <w:rPr>
                <w:rFonts w:ascii="Arial" w:hAnsi="Arial" w:cs="Arial"/>
                <w:sz w:val="20"/>
                <w:szCs w:val="20"/>
              </w:rPr>
              <w:t>2) chalecos por motocicleta, que cumplan con la especificación técnica ET-PN-029 A2.</w:t>
            </w:r>
          </w:p>
          <w:p w:rsidR="00D173E1" w:rsidRPr="005D48D6" w:rsidRDefault="00D173E1" w:rsidP="00F45B1E">
            <w:pPr>
              <w:pStyle w:val="Sinespaciado"/>
              <w:jc w:val="both"/>
              <w:rPr>
                <w:rFonts w:ascii="Arial" w:hAnsi="Arial" w:cs="Arial"/>
                <w:sz w:val="20"/>
                <w:szCs w:val="20"/>
              </w:rPr>
            </w:pPr>
          </w:p>
          <w:p w:rsidR="00D173E1" w:rsidRPr="005D48D6" w:rsidRDefault="00D173E1" w:rsidP="00F45B1E">
            <w:pPr>
              <w:pStyle w:val="Sinespaciado"/>
              <w:jc w:val="both"/>
              <w:rPr>
                <w:rFonts w:ascii="Arial" w:hAnsi="Arial" w:cs="Arial"/>
                <w:sz w:val="20"/>
                <w:szCs w:val="20"/>
              </w:rPr>
            </w:pPr>
            <w:r w:rsidRPr="005D48D6">
              <w:rPr>
                <w:rFonts w:ascii="Arial" w:hAnsi="Arial" w:cs="Arial"/>
                <w:sz w:val="20"/>
                <w:szCs w:val="20"/>
              </w:rPr>
              <w:t>Dos</w:t>
            </w:r>
            <w:r>
              <w:rPr>
                <w:rFonts w:ascii="Arial" w:hAnsi="Arial" w:cs="Arial"/>
                <w:sz w:val="20"/>
                <w:szCs w:val="20"/>
              </w:rPr>
              <w:t xml:space="preserve"> (02)</w:t>
            </w:r>
            <w:r w:rsidRPr="005D48D6">
              <w:rPr>
                <w:rFonts w:ascii="Arial" w:hAnsi="Arial" w:cs="Arial"/>
                <w:sz w:val="20"/>
                <w:szCs w:val="20"/>
              </w:rPr>
              <w:t xml:space="preserve"> impermeables para motociclista de tres </w:t>
            </w:r>
            <w:r>
              <w:rPr>
                <w:rFonts w:ascii="Arial" w:hAnsi="Arial" w:cs="Arial"/>
                <w:sz w:val="20"/>
                <w:szCs w:val="20"/>
              </w:rPr>
              <w:t xml:space="preserve">(03) </w:t>
            </w:r>
            <w:r w:rsidRPr="005D48D6">
              <w:rPr>
                <w:rFonts w:ascii="Arial" w:hAnsi="Arial" w:cs="Arial"/>
                <w:sz w:val="20"/>
                <w:szCs w:val="20"/>
              </w:rPr>
              <w:t>piezas (chaqueta, pantalón y zapatones) que cumplan con la especificación técnica ET-PN-109 A3.</w:t>
            </w:r>
          </w:p>
          <w:p w:rsidR="00D173E1" w:rsidRPr="005D48D6" w:rsidRDefault="00D173E1" w:rsidP="00F45B1E">
            <w:pPr>
              <w:pStyle w:val="Sinespaciado"/>
              <w:jc w:val="both"/>
              <w:rPr>
                <w:rFonts w:ascii="Arial" w:hAnsi="Arial" w:cs="Arial"/>
                <w:sz w:val="20"/>
                <w:szCs w:val="20"/>
              </w:rPr>
            </w:pPr>
          </w:p>
          <w:p w:rsidR="00D173E1" w:rsidRPr="005D48D6" w:rsidRDefault="00D173E1" w:rsidP="00F45B1E">
            <w:pPr>
              <w:pStyle w:val="Sinespaciado"/>
              <w:jc w:val="both"/>
              <w:rPr>
                <w:rFonts w:ascii="Arial" w:hAnsi="Arial" w:cs="Arial"/>
                <w:sz w:val="20"/>
                <w:szCs w:val="20"/>
              </w:rPr>
            </w:pPr>
          </w:p>
          <w:p w:rsidR="00D173E1" w:rsidRPr="005D48D6" w:rsidRDefault="00D173E1" w:rsidP="00F45B1E">
            <w:pPr>
              <w:pStyle w:val="Sinespaciado"/>
              <w:jc w:val="both"/>
              <w:rPr>
                <w:rFonts w:ascii="Arial" w:hAnsi="Arial" w:cs="Arial"/>
                <w:sz w:val="20"/>
                <w:szCs w:val="20"/>
              </w:rPr>
            </w:pPr>
            <w:r w:rsidRPr="005D48D6">
              <w:rPr>
                <w:rFonts w:ascii="Arial" w:hAnsi="Arial" w:cs="Arial"/>
                <w:sz w:val="20"/>
                <w:szCs w:val="20"/>
              </w:rPr>
              <w:t xml:space="preserve">Dos </w:t>
            </w:r>
            <w:r>
              <w:rPr>
                <w:rFonts w:ascii="Arial" w:hAnsi="Arial" w:cs="Arial"/>
                <w:sz w:val="20"/>
                <w:szCs w:val="20"/>
              </w:rPr>
              <w:t xml:space="preserve">(02) </w:t>
            </w:r>
            <w:r w:rsidRPr="005D48D6">
              <w:rPr>
                <w:rFonts w:ascii="Arial" w:hAnsi="Arial" w:cs="Arial"/>
                <w:sz w:val="20"/>
                <w:szCs w:val="20"/>
              </w:rPr>
              <w:t>Body</w:t>
            </w:r>
            <w:r>
              <w:rPr>
                <w:rFonts w:ascii="Arial" w:hAnsi="Arial" w:cs="Arial"/>
                <w:sz w:val="20"/>
                <w:szCs w:val="20"/>
              </w:rPr>
              <w:t xml:space="preserve"> </w:t>
            </w:r>
            <w:r w:rsidRPr="005D48D6">
              <w:rPr>
                <w:rFonts w:ascii="Arial" w:hAnsi="Arial" w:cs="Arial"/>
                <w:sz w:val="20"/>
                <w:szCs w:val="20"/>
              </w:rPr>
              <w:t>Armor con protecciones en Polipropileno de Alta Densidad, espaldar Removible, protecciones en hombros, codos, espalda, abdomen, región lumbar. Color a convenir con el supervisor del contrato.</w:t>
            </w:r>
          </w:p>
          <w:p w:rsidR="00D173E1" w:rsidRPr="005D48D6" w:rsidRDefault="00D173E1" w:rsidP="00F45B1E">
            <w:pPr>
              <w:pStyle w:val="Sinespaciado"/>
              <w:jc w:val="both"/>
              <w:rPr>
                <w:rFonts w:ascii="Arial" w:hAnsi="Arial" w:cs="Arial"/>
                <w:sz w:val="20"/>
                <w:szCs w:val="20"/>
              </w:rPr>
            </w:pPr>
          </w:p>
          <w:p w:rsidR="00D173E1" w:rsidRPr="005D48D6" w:rsidRDefault="00D173E1" w:rsidP="00F45B1E">
            <w:pPr>
              <w:pStyle w:val="Sinespaciado"/>
              <w:jc w:val="both"/>
              <w:rPr>
                <w:rFonts w:ascii="Arial" w:hAnsi="Arial" w:cs="Arial"/>
                <w:sz w:val="20"/>
                <w:szCs w:val="20"/>
              </w:rPr>
            </w:pPr>
            <w:r w:rsidRPr="005D48D6">
              <w:rPr>
                <w:rFonts w:ascii="Arial" w:hAnsi="Arial" w:cs="Arial"/>
                <w:sz w:val="20"/>
                <w:szCs w:val="20"/>
              </w:rPr>
              <w:t>Dos</w:t>
            </w:r>
            <w:r>
              <w:rPr>
                <w:rFonts w:ascii="Arial" w:hAnsi="Arial" w:cs="Arial"/>
                <w:sz w:val="20"/>
                <w:szCs w:val="20"/>
              </w:rPr>
              <w:t xml:space="preserve"> (02)</w:t>
            </w:r>
            <w:r w:rsidRPr="005D48D6">
              <w:rPr>
                <w:rFonts w:ascii="Arial" w:hAnsi="Arial" w:cs="Arial"/>
                <w:sz w:val="20"/>
                <w:szCs w:val="20"/>
              </w:rPr>
              <w:t xml:space="preserve"> pares de rodilleras diseñadas para proteger rodilla y canilla, con articulaciones en aluminio, ajustes elásticos, protecciones en termoplástico, forro en poliamida.</w:t>
            </w:r>
          </w:p>
          <w:p w:rsidR="00D173E1" w:rsidRPr="005D48D6" w:rsidRDefault="00D173E1" w:rsidP="00F45B1E">
            <w:pPr>
              <w:pStyle w:val="Sinespaciado"/>
              <w:jc w:val="both"/>
              <w:rPr>
                <w:rFonts w:ascii="Arial" w:hAnsi="Arial" w:cs="Arial"/>
                <w:sz w:val="20"/>
                <w:szCs w:val="20"/>
              </w:rPr>
            </w:pPr>
          </w:p>
          <w:p w:rsidR="00D173E1" w:rsidRPr="00897FC0" w:rsidRDefault="00D173E1" w:rsidP="00F45B1E">
            <w:pPr>
              <w:widowControl w:val="0"/>
              <w:tabs>
                <w:tab w:val="left" w:pos="426"/>
              </w:tabs>
              <w:adjustRightInd w:val="0"/>
              <w:jc w:val="both"/>
              <w:rPr>
                <w:rFonts w:ascii="Arial" w:hAnsi="Arial" w:cs="Arial"/>
                <w:bCs/>
                <w:sz w:val="20"/>
                <w:szCs w:val="20"/>
              </w:rPr>
            </w:pPr>
            <w:r w:rsidRPr="00897FC0">
              <w:rPr>
                <w:rFonts w:ascii="Arial" w:hAnsi="Arial" w:cs="Arial"/>
                <w:sz w:val="20"/>
                <w:szCs w:val="20"/>
              </w:rPr>
              <w:t>Maletero de alta resistencia color negro y verde instalado en la parte trasera en su respectiva parrilla resistente a la vibración.</w:t>
            </w:r>
          </w:p>
        </w:tc>
      </w:tr>
      <w:tr w:rsidR="00D173E1" w:rsidRPr="005D48D6" w:rsidTr="00F45B1E">
        <w:trPr>
          <w:trHeight w:val="708"/>
        </w:trPr>
        <w:tc>
          <w:tcPr>
            <w:tcW w:w="2966" w:type="dxa"/>
            <w:vAlign w:val="center"/>
          </w:tcPr>
          <w:p w:rsidR="00D173E1" w:rsidRPr="005D48D6" w:rsidRDefault="00D173E1" w:rsidP="00F45B1E">
            <w:pPr>
              <w:pStyle w:val="Sinespaciado"/>
              <w:jc w:val="center"/>
              <w:rPr>
                <w:rFonts w:ascii="Arial" w:hAnsi="Arial" w:cs="Arial"/>
                <w:b/>
                <w:sz w:val="20"/>
                <w:szCs w:val="20"/>
              </w:rPr>
            </w:pPr>
            <w:r w:rsidRPr="005D48D6">
              <w:rPr>
                <w:rFonts w:ascii="Arial" w:hAnsi="Arial" w:cs="Arial"/>
                <w:b/>
                <w:sz w:val="20"/>
                <w:szCs w:val="20"/>
              </w:rPr>
              <w:lastRenderedPageBreak/>
              <w:t>DEFENSA</w:t>
            </w:r>
          </w:p>
        </w:tc>
        <w:tc>
          <w:tcPr>
            <w:tcW w:w="6073" w:type="dxa"/>
          </w:tcPr>
          <w:p w:rsidR="00D173E1" w:rsidRPr="005D48D6" w:rsidRDefault="00D173E1" w:rsidP="00F45B1E">
            <w:pPr>
              <w:pStyle w:val="Sinespaciado"/>
              <w:jc w:val="both"/>
              <w:rPr>
                <w:rFonts w:ascii="Arial" w:hAnsi="Arial" w:cs="Arial"/>
                <w:sz w:val="20"/>
                <w:szCs w:val="20"/>
              </w:rPr>
            </w:pPr>
            <w:r w:rsidRPr="005D48D6">
              <w:rPr>
                <w:rFonts w:ascii="Arial" w:hAnsi="Arial" w:cs="Arial"/>
                <w:sz w:val="20"/>
                <w:szCs w:val="20"/>
              </w:rPr>
              <w:t>Una</w:t>
            </w:r>
            <w:r>
              <w:rPr>
                <w:rFonts w:ascii="Arial" w:hAnsi="Arial" w:cs="Arial"/>
                <w:sz w:val="20"/>
                <w:szCs w:val="20"/>
              </w:rPr>
              <w:t xml:space="preserve"> (01)</w:t>
            </w:r>
            <w:r w:rsidRPr="005D48D6">
              <w:rPr>
                <w:rFonts w:ascii="Arial" w:hAnsi="Arial" w:cs="Arial"/>
                <w:sz w:val="20"/>
                <w:szCs w:val="20"/>
              </w:rPr>
              <w:t xml:space="preserve"> de un solo cuerpo, la cual deberá estar fabricada en tubo coll rolled de </w:t>
            </w:r>
            <w:r>
              <w:rPr>
                <w:rFonts w:ascii="Arial" w:hAnsi="Arial" w:cs="Arial"/>
                <w:sz w:val="20"/>
                <w:szCs w:val="20"/>
              </w:rPr>
              <w:t>uno un cuarto (</w:t>
            </w:r>
            <w:r w:rsidRPr="005D48D6">
              <w:rPr>
                <w:rFonts w:ascii="Arial" w:hAnsi="Arial" w:cs="Arial"/>
                <w:sz w:val="20"/>
                <w:szCs w:val="20"/>
              </w:rPr>
              <w:t>1¼</w:t>
            </w:r>
            <w:r>
              <w:rPr>
                <w:rFonts w:ascii="Arial" w:hAnsi="Arial" w:cs="Arial"/>
                <w:sz w:val="20"/>
                <w:szCs w:val="20"/>
              </w:rPr>
              <w:t>)</w:t>
            </w:r>
            <w:r w:rsidRPr="005D48D6">
              <w:rPr>
                <w:rFonts w:ascii="Arial" w:hAnsi="Arial" w:cs="Arial"/>
                <w:sz w:val="20"/>
                <w:szCs w:val="20"/>
              </w:rPr>
              <w:t xml:space="preserve"> de diámetro en calibre catorce (14), de forma cónica que evite el vuelco, en pintura electrostática negra, sujeta de los mismos tornillos de unión motor chasis a través de una platina de un cuarto ( ¼) en forma de “U” que sujete la barra principal delantera del chasis y con un segundo soporte igual al anterior deberá ser sujetada en la parte superior en la misma barra, el ancho de la parte superior de la defensa no debe ser mayor al ancho del manubrio, a cada lado deberá llevar incorporado un soporte en “U” para la instalación de las luces.</w:t>
            </w:r>
          </w:p>
        </w:tc>
      </w:tr>
      <w:tr w:rsidR="00D173E1" w:rsidRPr="005D48D6" w:rsidTr="00F45B1E">
        <w:tc>
          <w:tcPr>
            <w:tcW w:w="2966" w:type="dxa"/>
            <w:vAlign w:val="center"/>
          </w:tcPr>
          <w:p w:rsidR="00D173E1" w:rsidRPr="005D48D6" w:rsidRDefault="00D173E1" w:rsidP="00F45B1E">
            <w:pPr>
              <w:jc w:val="center"/>
              <w:rPr>
                <w:rFonts w:ascii="Arial" w:hAnsi="Arial" w:cs="Arial"/>
                <w:b/>
              </w:rPr>
            </w:pPr>
            <w:r w:rsidRPr="005D48D6">
              <w:rPr>
                <w:rFonts w:ascii="Arial" w:hAnsi="Arial" w:cs="Arial"/>
                <w:b/>
              </w:rPr>
              <w:t>SIRENA COMPACTA</w:t>
            </w:r>
          </w:p>
        </w:tc>
        <w:tc>
          <w:tcPr>
            <w:tcW w:w="6073" w:type="dxa"/>
          </w:tcPr>
          <w:p w:rsidR="00D173E1" w:rsidRPr="00897FC0" w:rsidRDefault="00D173E1" w:rsidP="00F45B1E">
            <w:pPr>
              <w:jc w:val="both"/>
              <w:rPr>
                <w:rFonts w:ascii="Arial" w:hAnsi="Arial" w:cs="Arial"/>
                <w:sz w:val="20"/>
                <w:szCs w:val="20"/>
              </w:rPr>
            </w:pPr>
            <w:r w:rsidRPr="00897FC0">
              <w:rPr>
                <w:rFonts w:ascii="Arial" w:hAnsi="Arial" w:cs="Arial"/>
                <w:sz w:val="20"/>
                <w:szCs w:val="20"/>
              </w:rPr>
              <w:t xml:space="preserve">Sirena compacta tipo profesional de treinta (30) </w:t>
            </w:r>
            <w:proofErr w:type="spellStart"/>
            <w:r w:rsidRPr="00897FC0">
              <w:rPr>
                <w:rFonts w:ascii="Arial" w:hAnsi="Arial" w:cs="Arial"/>
                <w:sz w:val="20"/>
                <w:szCs w:val="20"/>
              </w:rPr>
              <w:t>Wattios</w:t>
            </w:r>
            <w:proofErr w:type="spellEnd"/>
            <w:r w:rsidRPr="00897FC0">
              <w:rPr>
                <w:rFonts w:ascii="Arial" w:hAnsi="Arial" w:cs="Arial"/>
                <w:sz w:val="20"/>
                <w:szCs w:val="20"/>
              </w:rPr>
              <w:t xml:space="preserve"> con funciones de microprocesador, con dos (02) tonos de sirena tipo policial con control instalado en la parte delantera de la moto de fácil acceso y operatividad, la sirena debe ser instalada en la defensa de la moto por parte media y llevara soportes anti vibración.</w:t>
            </w:r>
          </w:p>
        </w:tc>
      </w:tr>
      <w:tr w:rsidR="00D173E1" w:rsidRPr="005D48D6" w:rsidTr="00F45B1E">
        <w:tc>
          <w:tcPr>
            <w:tcW w:w="2966" w:type="dxa"/>
            <w:vAlign w:val="center"/>
          </w:tcPr>
          <w:p w:rsidR="00D173E1" w:rsidRPr="005D48D6" w:rsidRDefault="00D173E1" w:rsidP="00F45B1E">
            <w:pPr>
              <w:jc w:val="center"/>
              <w:rPr>
                <w:rFonts w:ascii="Arial" w:hAnsi="Arial" w:cs="Arial"/>
                <w:b/>
              </w:rPr>
            </w:pPr>
            <w:r w:rsidRPr="005D48D6">
              <w:rPr>
                <w:rFonts w:ascii="Arial" w:hAnsi="Arial" w:cs="Arial"/>
                <w:b/>
              </w:rPr>
              <w:t>LUCES</w:t>
            </w:r>
          </w:p>
        </w:tc>
        <w:tc>
          <w:tcPr>
            <w:tcW w:w="6073" w:type="dxa"/>
          </w:tcPr>
          <w:p w:rsidR="00D173E1" w:rsidRPr="00897FC0" w:rsidRDefault="00D173E1" w:rsidP="00F45B1E">
            <w:pPr>
              <w:jc w:val="both"/>
              <w:rPr>
                <w:rFonts w:ascii="Arial" w:hAnsi="Arial" w:cs="Arial"/>
                <w:sz w:val="20"/>
                <w:szCs w:val="20"/>
              </w:rPr>
            </w:pPr>
            <w:r w:rsidRPr="00897FC0">
              <w:rPr>
                <w:rFonts w:ascii="Arial" w:hAnsi="Arial" w:cs="Arial"/>
                <w:sz w:val="20"/>
                <w:szCs w:val="20"/>
              </w:rPr>
              <w:t>Tipo  LED, para uso policial se debe anexar certificación de cumplimiento norma SAEJ 845.</w:t>
            </w:r>
          </w:p>
          <w:p w:rsidR="00D173E1" w:rsidRPr="00897FC0" w:rsidRDefault="00D173E1" w:rsidP="00F45B1E">
            <w:pPr>
              <w:jc w:val="both"/>
              <w:rPr>
                <w:rFonts w:ascii="Arial" w:hAnsi="Arial" w:cs="Arial"/>
                <w:sz w:val="20"/>
                <w:szCs w:val="20"/>
              </w:rPr>
            </w:pPr>
            <w:r w:rsidRPr="00897FC0">
              <w:rPr>
                <w:rFonts w:ascii="Arial" w:hAnsi="Arial" w:cs="Arial"/>
                <w:sz w:val="20"/>
                <w:szCs w:val="20"/>
              </w:rPr>
              <w:t xml:space="preserve">Dos (2) focos direccionales con seis (6) </w:t>
            </w:r>
            <w:proofErr w:type="spellStart"/>
            <w:r w:rsidRPr="00897FC0">
              <w:rPr>
                <w:rFonts w:ascii="Arial" w:hAnsi="Arial" w:cs="Arial"/>
                <w:sz w:val="20"/>
                <w:szCs w:val="20"/>
              </w:rPr>
              <w:t>superled</w:t>
            </w:r>
            <w:proofErr w:type="spellEnd"/>
            <w:r w:rsidRPr="00897FC0">
              <w:rPr>
                <w:rFonts w:ascii="Arial" w:hAnsi="Arial" w:cs="Arial"/>
                <w:sz w:val="20"/>
                <w:szCs w:val="20"/>
              </w:rPr>
              <w:t xml:space="preserve">  encapsulada resistente a la vibración y a la intemperie, con un ángulo de cobertura de ciento ochenta (180) grados cada uno color azul y rojo deben ir montado en la defensa conforme al diseño de la </w:t>
            </w:r>
            <w:r w:rsidRPr="00897FC0">
              <w:rPr>
                <w:rFonts w:ascii="Arial" w:hAnsi="Arial" w:cs="Arial"/>
                <w:sz w:val="20"/>
                <w:szCs w:val="20"/>
              </w:rPr>
              <w:lastRenderedPageBreak/>
              <w:t xml:space="preserve">motocicleta una a cada lado. Una lámpara con tres (03) </w:t>
            </w:r>
            <w:proofErr w:type="spellStart"/>
            <w:r w:rsidRPr="00897FC0">
              <w:rPr>
                <w:rFonts w:ascii="Arial" w:hAnsi="Arial" w:cs="Arial"/>
                <w:sz w:val="20"/>
                <w:szCs w:val="20"/>
              </w:rPr>
              <w:t>superled</w:t>
            </w:r>
            <w:proofErr w:type="spellEnd"/>
            <w:r w:rsidRPr="00897FC0">
              <w:rPr>
                <w:rFonts w:ascii="Arial" w:hAnsi="Arial" w:cs="Arial"/>
                <w:sz w:val="20"/>
                <w:szCs w:val="20"/>
              </w:rPr>
              <w:t xml:space="preserve"> rectangular encapsulada resistente a la vibración y a la intemperie, de ángulo abierto montada sobre la tapa superior de la caja trasera, el foco de ángulo debe ser abierto con visión trasera, de color azul, material lentes en poli carbonato, voltaje doce (12) V, un solo interruptor de encendido resistente a la intemperie para las tres (03) luces de mínimo veinticinco (25) amperios.</w:t>
            </w:r>
          </w:p>
        </w:tc>
      </w:tr>
      <w:tr w:rsidR="00D173E1" w:rsidRPr="005D48D6" w:rsidTr="00F45B1E">
        <w:tc>
          <w:tcPr>
            <w:tcW w:w="2966" w:type="dxa"/>
            <w:vAlign w:val="center"/>
          </w:tcPr>
          <w:p w:rsidR="00D173E1" w:rsidRPr="005D48D6" w:rsidRDefault="00D173E1" w:rsidP="00F45B1E">
            <w:pPr>
              <w:jc w:val="center"/>
              <w:rPr>
                <w:rFonts w:ascii="Arial" w:hAnsi="Arial" w:cs="Arial"/>
                <w:b/>
              </w:rPr>
            </w:pPr>
            <w:r w:rsidRPr="005D48D6">
              <w:rPr>
                <w:rFonts w:ascii="Arial" w:hAnsi="Arial" w:cs="Arial"/>
                <w:b/>
              </w:rPr>
              <w:lastRenderedPageBreak/>
              <w:t>COLOR</w:t>
            </w:r>
          </w:p>
        </w:tc>
        <w:tc>
          <w:tcPr>
            <w:tcW w:w="6073" w:type="dxa"/>
          </w:tcPr>
          <w:p w:rsidR="00D173E1" w:rsidRPr="00897FC0" w:rsidRDefault="00D173E1" w:rsidP="00F45B1E">
            <w:pPr>
              <w:jc w:val="both"/>
              <w:rPr>
                <w:rFonts w:ascii="Arial" w:hAnsi="Arial" w:cs="Arial"/>
                <w:sz w:val="20"/>
                <w:szCs w:val="20"/>
              </w:rPr>
            </w:pPr>
            <w:r w:rsidRPr="00897FC0">
              <w:rPr>
                <w:rFonts w:ascii="Arial" w:hAnsi="Arial" w:cs="Arial"/>
                <w:bCs/>
                <w:sz w:val="20"/>
                <w:szCs w:val="20"/>
              </w:rPr>
              <w:t>Según  el instructivo 021 del 28 de septiembre de 2.012</w:t>
            </w:r>
          </w:p>
        </w:tc>
      </w:tr>
    </w:tbl>
    <w:p w:rsidR="00D173E1" w:rsidRPr="005D48D6" w:rsidRDefault="00D173E1" w:rsidP="00D173E1">
      <w:pPr>
        <w:rPr>
          <w:rFonts w:ascii="Arial" w:hAnsi="Arial" w:cs="Arial"/>
          <w:bCs/>
          <w:shd w:val="clear" w:color="auto" w:fill="FFFF00"/>
        </w:rPr>
      </w:pPr>
    </w:p>
    <w:p w:rsidR="00D173E1" w:rsidRPr="005D48D6" w:rsidRDefault="00D173E1" w:rsidP="00D173E1">
      <w:pPr>
        <w:jc w:val="both"/>
        <w:rPr>
          <w:rFonts w:ascii="Arial" w:hAnsi="Arial" w:cs="Arial"/>
          <w:b/>
        </w:rPr>
      </w:pPr>
    </w:p>
    <w:p w:rsidR="00D173E1" w:rsidRPr="005D48D6" w:rsidRDefault="00D173E1" w:rsidP="00D173E1">
      <w:pPr>
        <w:jc w:val="both"/>
        <w:rPr>
          <w:rFonts w:ascii="Arial" w:hAnsi="Arial" w:cs="Arial"/>
          <w:b/>
          <w:bCs/>
        </w:rPr>
      </w:pPr>
      <w:r w:rsidRPr="005D48D6">
        <w:rPr>
          <w:rFonts w:ascii="Arial" w:hAnsi="Arial" w:cs="Arial"/>
          <w:b/>
          <w:bCs/>
        </w:rPr>
        <w:t>ASPECTOS REQUERIDOS PARA LA ENTREGA DE LAS MOTOCICLETAS.</w:t>
      </w:r>
    </w:p>
    <w:p w:rsidR="00D173E1" w:rsidRPr="005D48D6" w:rsidRDefault="00D173E1" w:rsidP="00D173E1">
      <w:pPr>
        <w:jc w:val="both"/>
        <w:rPr>
          <w:rFonts w:ascii="Arial" w:hAnsi="Arial" w:cs="Arial"/>
          <w:b/>
          <w:bCs/>
        </w:rPr>
      </w:pPr>
    </w:p>
    <w:p w:rsidR="00D173E1" w:rsidRPr="005D48D6" w:rsidRDefault="00D173E1" w:rsidP="00D173E1">
      <w:pPr>
        <w:autoSpaceDE w:val="0"/>
        <w:autoSpaceDN w:val="0"/>
        <w:adjustRightInd w:val="0"/>
        <w:jc w:val="both"/>
        <w:rPr>
          <w:rFonts w:ascii="Arial" w:hAnsi="Arial" w:cs="Arial"/>
          <w:bCs/>
        </w:rPr>
      </w:pPr>
      <w:r w:rsidRPr="005D48D6">
        <w:rPr>
          <w:rFonts w:ascii="Arial" w:hAnsi="Arial" w:cs="Arial"/>
        </w:rPr>
        <w:t xml:space="preserve">Adicionalmente al cumplimiento de las especificaciones técnicas y requerimientos adicionales de </w:t>
      </w:r>
      <w:proofErr w:type="spellStart"/>
      <w:r w:rsidRPr="005D48D6">
        <w:rPr>
          <w:rFonts w:ascii="Arial" w:hAnsi="Arial" w:cs="Arial"/>
        </w:rPr>
        <w:t>de</w:t>
      </w:r>
      <w:proofErr w:type="spellEnd"/>
      <w:r w:rsidRPr="005D48D6">
        <w:rPr>
          <w:rFonts w:ascii="Arial" w:hAnsi="Arial" w:cs="Arial"/>
        </w:rPr>
        <w:t xml:space="preserve"> las motos, en el momento de la entrega,  el contratista debe cumplir las</w:t>
      </w:r>
      <w:r w:rsidRPr="005D48D6">
        <w:rPr>
          <w:rFonts w:ascii="Arial" w:hAnsi="Arial" w:cs="Arial"/>
          <w:bCs/>
        </w:rPr>
        <w:t xml:space="preserve"> condiciones o aspectos establecidos en el siguiente cuadro.  El oferente deberá certificar en su oferta que conoce y acepta dichas condiciones.</w:t>
      </w:r>
    </w:p>
    <w:p w:rsidR="00D173E1" w:rsidRPr="005D48D6" w:rsidRDefault="00D173E1" w:rsidP="00D173E1">
      <w:pPr>
        <w:autoSpaceDE w:val="0"/>
        <w:autoSpaceDN w:val="0"/>
        <w:adjustRightInd w:val="0"/>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30"/>
      </w:tblGrid>
      <w:tr w:rsidR="00D173E1" w:rsidRPr="005D48D6" w:rsidTr="00F45B1E">
        <w:trPr>
          <w:trHeight w:val="58"/>
          <w:jc w:val="center"/>
        </w:trPr>
        <w:tc>
          <w:tcPr>
            <w:tcW w:w="5000" w:type="pct"/>
            <w:shd w:val="clear" w:color="auto" w:fill="D9D9D9"/>
            <w:vAlign w:val="center"/>
          </w:tcPr>
          <w:p w:rsidR="00D173E1" w:rsidRPr="005D48D6" w:rsidRDefault="00D173E1" w:rsidP="00F45B1E">
            <w:pPr>
              <w:pStyle w:val="Sinespaciado"/>
              <w:rPr>
                <w:rFonts w:ascii="Arial" w:hAnsi="Arial" w:cs="Arial"/>
                <w:b/>
                <w:sz w:val="20"/>
                <w:szCs w:val="20"/>
              </w:rPr>
            </w:pPr>
          </w:p>
          <w:p w:rsidR="00D173E1" w:rsidRPr="005D48D6" w:rsidRDefault="00D173E1" w:rsidP="00F45B1E">
            <w:pPr>
              <w:pStyle w:val="Sinespaciado"/>
              <w:jc w:val="center"/>
              <w:rPr>
                <w:rFonts w:ascii="Arial" w:hAnsi="Arial" w:cs="Arial"/>
                <w:b/>
                <w:sz w:val="20"/>
                <w:szCs w:val="20"/>
              </w:rPr>
            </w:pPr>
            <w:r w:rsidRPr="005D48D6">
              <w:rPr>
                <w:rFonts w:ascii="Arial" w:hAnsi="Arial" w:cs="Arial"/>
                <w:b/>
                <w:sz w:val="20"/>
                <w:szCs w:val="20"/>
              </w:rPr>
              <w:t>DESCRIPCIÓN</w:t>
            </w:r>
          </w:p>
        </w:tc>
      </w:tr>
      <w:tr w:rsidR="00D173E1" w:rsidRPr="005D48D6" w:rsidTr="00F45B1E">
        <w:trPr>
          <w:jc w:val="center"/>
        </w:trPr>
        <w:tc>
          <w:tcPr>
            <w:tcW w:w="5000" w:type="pct"/>
          </w:tcPr>
          <w:p w:rsidR="00D173E1" w:rsidRDefault="00D173E1" w:rsidP="00F45B1E">
            <w:pPr>
              <w:pStyle w:val="Sinespaciado"/>
              <w:jc w:val="both"/>
              <w:rPr>
                <w:rFonts w:ascii="Arial" w:hAnsi="Arial" w:cs="Arial"/>
                <w:sz w:val="20"/>
                <w:szCs w:val="20"/>
              </w:rPr>
            </w:pPr>
          </w:p>
          <w:p w:rsidR="00D173E1" w:rsidRDefault="00D173E1" w:rsidP="00D173E1">
            <w:pPr>
              <w:pStyle w:val="Sinespaciado"/>
              <w:numPr>
                <w:ilvl w:val="0"/>
                <w:numId w:val="1"/>
              </w:numPr>
              <w:jc w:val="both"/>
              <w:rPr>
                <w:rFonts w:ascii="Arial" w:hAnsi="Arial" w:cs="Arial"/>
                <w:sz w:val="20"/>
                <w:szCs w:val="20"/>
              </w:rPr>
            </w:pPr>
            <w:r>
              <w:rPr>
                <w:rFonts w:ascii="Arial" w:hAnsi="Arial" w:cs="Arial"/>
                <w:sz w:val="20"/>
                <w:szCs w:val="20"/>
              </w:rPr>
              <w:t>Expedir el SOAT para las motocicletas, una vez estas vaya</w:t>
            </w:r>
            <w:r w:rsidR="000634C6">
              <w:rPr>
                <w:rFonts w:ascii="Arial" w:hAnsi="Arial" w:cs="Arial"/>
                <w:sz w:val="20"/>
                <w:szCs w:val="20"/>
              </w:rPr>
              <w:t>n</w:t>
            </w:r>
            <w:r>
              <w:rPr>
                <w:rFonts w:ascii="Arial" w:hAnsi="Arial" w:cs="Arial"/>
                <w:sz w:val="20"/>
                <w:szCs w:val="20"/>
              </w:rPr>
              <w:t xml:space="preserve"> a entrar en servicio.</w:t>
            </w:r>
          </w:p>
          <w:p w:rsidR="001724D7" w:rsidRPr="001724D7" w:rsidRDefault="00D173E1" w:rsidP="00BF20A6">
            <w:pPr>
              <w:pStyle w:val="Sinespaciado"/>
              <w:numPr>
                <w:ilvl w:val="0"/>
                <w:numId w:val="1"/>
              </w:numPr>
              <w:jc w:val="both"/>
              <w:rPr>
                <w:rFonts w:ascii="Arial" w:hAnsi="Arial" w:cs="Arial"/>
                <w:sz w:val="20"/>
                <w:szCs w:val="20"/>
              </w:rPr>
            </w:pPr>
            <w:r w:rsidRPr="001724D7">
              <w:rPr>
                <w:rFonts w:ascii="Arial" w:hAnsi="Arial" w:cs="Arial"/>
                <w:sz w:val="20"/>
                <w:szCs w:val="20"/>
              </w:rPr>
              <w:t xml:space="preserve">Efectuar </w:t>
            </w:r>
            <w:r w:rsidRPr="001724D7">
              <w:rPr>
                <w:rFonts w:ascii="Arial" w:eastAsia="Calibri" w:hAnsi="Arial" w:cs="Arial"/>
                <w:sz w:val="20"/>
                <w:szCs w:val="20"/>
              </w:rPr>
              <w:t xml:space="preserve">el pago de la matrícula </w:t>
            </w:r>
            <w:r w:rsidR="000634C6" w:rsidRPr="001724D7">
              <w:rPr>
                <w:rFonts w:ascii="Arial" w:eastAsia="Calibri" w:hAnsi="Arial" w:cs="Arial"/>
                <w:sz w:val="20"/>
                <w:szCs w:val="20"/>
              </w:rPr>
              <w:t>(oficial</w:t>
            </w:r>
            <w:r w:rsidR="001724D7" w:rsidRPr="001724D7">
              <w:rPr>
                <w:rFonts w:ascii="Arial" w:eastAsia="Calibri" w:hAnsi="Arial" w:cs="Arial"/>
                <w:sz w:val="20"/>
                <w:szCs w:val="20"/>
              </w:rPr>
              <w:t xml:space="preserve"> o registro especial)</w:t>
            </w:r>
            <w:r w:rsidR="000634C6">
              <w:rPr>
                <w:rFonts w:ascii="Arial" w:eastAsia="Calibri" w:hAnsi="Arial" w:cs="Arial"/>
                <w:sz w:val="20"/>
                <w:szCs w:val="20"/>
              </w:rPr>
              <w:t xml:space="preserve"> a nombre del Organismo.</w:t>
            </w:r>
            <w:r w:rsidR="001724D7" w:rsidRPr="001724D7">
              <w:rPr>
                <w:rFonts w:ascii="Arial" w:eastAsia="Calibri" w:hAnsi="Arial" w:cs="Arial"/>
                <w:sz w:val="20"/>
                <w:szCs w:val="20"/>
              </w:rPr>
              <w:t xml:space="preserve"> </w:t>
            </w:r>
            <w:r w:rsidRPr="001724D7">
              <w:rPr>
                <w:rFonts w:ascii="Arial" w:eastAsia="Calibri" w:hAnsi="Arial" w:cs="Arial"/>
                <w:sz w:val="20"/>
                <w:szCs w:val="20"/>
              </w:rPr>
              <w:t xml:space="preserve"> </w:t>
            </w:r>
          </w:p>
          <w:p w:rsidR="00D173E1" w:rsidRPr="00D2354D" w:rsidRDefault="00D173E1" w:rsidP="00BF20A6">
            <w:pPr>
              <w:pStyle w:val="Sinespaciado"/>
              <w:numPr>
                <w:ilvl w:val="0"/>
                <w:numId w:val="1"/>
              </w:numPr>
              <w:jc w:val="both"/>
              <w:rPr>
                <w:rFonts w:ascii="Arial" w:hAnsi="Arial" w:cs="Arial"/>
                <w:sz w:val="20"/>
                <w:szCs w:val="20"/>
              </w:rPr>
            </w:pPr>
            <w:r w:rsidRPr="001724D7">
              <w:rPr>
                <w:rFonts w:ascii="Arial" w:eastAsia="Calibri" w:hAnsi="Arial" w:cs="Arial"/>
                <w:sz w:val="20"/>
                <w:szCs w:val="20"/>
              </w:rPr>
              <w:t>Una vez la motocicleta esté lista para entrar en servicio, se entregará con el tanque lleno de combustible.</w:t>
            </w:r>
          </w:p>
          <w:p w:rsidR="00D2354D" w:rsidRDefault="00D2354D" w:rsidP="00D2354D">
            <w:pPr>
              <w:pStyle w:val="Sinespaciado"/>
              <w:numPr>
                <w:ilvl w:val="0"/>
                <w:numId w:val="1"/>
              </w:numPr>
              <w:jc w:val="both"/>
              <w:rPr>
                <w:rFonts w:ascii="Arial" w:hAnsi="Arial" w:cs="Arial"/>
                <w:sz w:val="20"/>
                <w:szCs w:val="20"/>
              </w:rPr>
            </w:pPr>
            <w:r>
              <w:rPr>
                <w:rFonts w:ascii="Arial" w:hAnsi="Arial" w:cs="Arial"/>
                <w:sz w:val="20"/>
                <w:szCs w:val="20"/>
              </w:rPr>
              <w:t>En caso de que el adjudicatario se encuentre ubicado fuera de la ciudad de Medellín o del área Metropolitana del Valle de Aburrá, y el personal de la Secretaría de Seguridad y Convivencia de Medellín, necesite desplazarse a las instalaciones del mismo para adelantar gestiones relacionadas con la ejecución del contrato, el proveedor deberá asumir los gastos de desplazamiento vía aérea (para 2 personas), máximo una vez.</w:t>
            </w:r>
          </w:p>
          <w:p w:rsidR="00D2354D" w:rsidRPr="001724D7" w:rsidRDefault="00D2354D" w:rsidP="00D670A5">
            <w:pPr>
              <w:pStyle w:val="Sinespaciado"/>
              <w:ind w:left="720"/>
              <w:jc w:val="both"/>
              <w:rPr>
                <w:rFonts w:ascii="Arial" w:hAnsi="Arial" w:cs="Arial"/>
                <w:sz w:val="20"/>
                <w:szCs w:val="20"/>
              </w:rPr>
            </w:pPr>
          </w:p>
          <w:p w:rsidR="00D173E1" w:rsidRPr="005D48D6" w:rsidRDefault="00D173E1" w:rsidP="00F45B1E">
            <w:pPr>
              <w:pStyle w:val="Sinespaciado"/>
              <w:ind w:left="360"/>
              <w:jc w:val="both"/>
              <w:rPr>
                <w:rFonts w:ascii="Arial" w:hAnsi="Arial" w:cs="Arial"/>
                <w:sz w:val="20"/>
                <w:szCs w:val="20"/>
              </w:rPr>
            </w:pPr>
          </w:p>
        </w:tc>
      </w:tr>
      <w:tr w:rsidR="00D173E1" w:rsidRPr="005D48D6" w:rsidTr="00F45B1E">
        <w:trPr>
          <w:trHeight w:val="557"/>
          <w:jc w:val="center"/>
        </w:trPr>
        <w:tc>
          <w:tcPr>
            <w:tcW w:w="5000" w:type="pct"/>
          </w:tcPr>
          <w:p w:rsidR="00D173E1" w:rsidRPr="005D48D6" w:rsidRDefault="00D173E1" w:rsidP="00F45B1E">
            <w:pPr>
              <w:pStyle w:val="Sinespaciado"/>
              <w:jc w:val="both"/>
              <w:rPr>
                <w:rFonts w:ascii="Arial" w:hAnsi="Arial" w:cs="Arial"/>
                <w:sz w:val="20"/>
                <w:szCs w:val="20"/>
              </w:rPr>
            </w:pPr>
            <w:r w:rsidRPr="005D48D6">
              <w:rPr>
                <w:rFonts w:ascii="Arial" w:hAnsi="Arial" w:cs="Arial"/>
                <w:sz w:val="20"/>
                <w:szCs w:val="20"/>
              </w:rPr>
              <w:t>La moto en el momento de la entrega debe estar en perfecto funcionamiento, accesorios, protectores completos  y debe estar provista de los dispositivos que para la fecha haya estipulado el Ministerio de Transporte y cumplir las últimas normas emitidas por autoridades encargadas  de controlar y preservar el medio ambiente.</w:t>
            </w:r>
          </w:p>
        </w:tc>
      </w:tr>
      <w:tr w:rsidR="00D173E1" w:rsidRPr="005D48D6" w:rsidTr="00F45B1E">
        <w:trPr>
          <w:jc w:val="center"/>
        </w:trPr>
        <w:tc>
          <w:tcPr>
            <w:tcW w:w="5000" w:type="pct"/>
          </w:tcPr>
          <w:p w:rsidR="00D173E1" w:rsidRPr="005D48D6" w:rsidRDefault="00D173E1" w:rsidP="00F45B1E">
            <w:pPr>
              <w:pStyle w:val="Sinespaciado"/>
              <w:rPr>
                <w:rFonts w:ascii="Arial" w:hAnsi="Arial" w:cs="Arial"/>
                <w:sz w:val="20"/>
                <w:szCs w:val="20"/>
              </w:rPr>
            </w:pPr>
            <w:r w:rsidRPr="005D48D6">
              <w:rPr>
                <w:rFonts w:ascii="Arial" w:hAnsi="Arial" w:cs="Arial"/>
                <w:sz w:val="20"/>
                <w:szCs w:val="20"/>
              </w:rPr>
              <w:t>Al momento de la entrega de la moto el tanque d</w:t>
            </w:r>
            <w:r>
              <w:rPr>
                <w:rFonts w:ascii="Arial" w:hAnsi="Arial" w:cs="Arial"/>
                <w:sz w:val="20"/>
                <w:szCs w:val="20"/>
              </w:rPr>
              <w:t>e combustible debe estar a full, y el oferente deberá estar en capacidad de almacenar los automotores por un tiempo mínimo de 3 meses después de la terminación del contrato.</w:t>
            </w:r>
          </w:p>
        </w:tc>
      </w:tr>
    </w:tbl>
    <w:p w:rsidR="0096725A" w:rsidRPr="00152CB4" w:rsidRDefault="0096725A" w:rsidP="00152CB4"/>
    <w:sectPr w:rsidR="0096725A" w:rsidRPr="00152CB4" w:rsidSect="00CF1DF2">
      <w:headerReference w:type="default" r:id="rId7"/>
      <w:footerReference w:type="default" r:id="rId8"/>
      <w:pgSz w:w="12240" w:h="15840"/>
      <w:pgMar w:top="1440" w:right="1800" w:bottom="284" w:left="180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DAC" w:rsidRDefault="00A02DAC" w:rsidP="005838D1">
      <w:r>
        <w:separator/>
      </w:r>
    </w:p>
  </w:endnote>
  <w:endnote w:type="continuationSeparator" w:id="0">
    <w:p w:rsidR="00A02DAC" w:rsidRDefault="00A02DAC" w:rsidP="0058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8D1" w:rsidRDefault="005838D1" w:rsidP="005838D1">
    <w:pPr>
      <w:pStyle w:val="Piedepgina"/>
      <w:ind w:hanging="1350"/>
    </w:pPr>
    <w:r>
      <w:rPr>
        <w:noProof/>
        <w:lang w:eastAsia="es-CO"/>
      </w:rPr>
      <mc:AlternateContent>
        <mc:Choice Requires="wps">
          <w:drawing>
            <wp:anchor distT="0" distB="0" distL="114300" distR="114300" simplePos="0" relativeHeight="251659264" behindDoc="0" locked="0" layoutInCell="1" allowOverlap="1" wp14:anchorId="3EE476D6" wp14:editId="5DAFC443">
              <wp:simplePos x="0" y="0"/>
              <wp:positionH relativeFrom="column">
                <wp:posOffset>685799</wp:posOffset>
              </wp:positionH>
              <wp:positionV relativeFrom="paragraph">
                <wp:posOffset>172480</wp:posOffset>
              </wp:positionV>
              <wp:extent cx="2504303" cy="685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504303"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 xml:space="preserve">Centro Administrativo Municipal </w:t>
                          </w:r>
                          <w:r w:rsidR="00CF1DF2">
                            <w:rPr>
                              <w:rFonts w:ascii="Arial Narrow" w:hAnsi="Arial Narrow"/>
                              <w:noProof/>
                              <w:color w:val="404040" w:themeColor="text1" w:themeTint="BF"/>
                              <w:sz w:val="18"/>
                              <w:szCs w:val="18"/>
                              <w:lang w:eastAsia="es-CO"/>
                            </w:rPr>
                            <w:t>(CAM)</w:t>
                          </w:r>
                        </w:p>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Calle 44</w:t>
                          </w:r>
                          <w:r w:rsidR="00CF1DF2">
                            <w:rPr>
                              <w:rFonts w:ascii="Arial Narrow" w:hAnsi="Arial Narrow"/>
                              <w:noProof/>
                              <w:color w:val="404040" w:themeColor="text1" w:themeTint="BF"/>
                              <w:sz w:val="18"/>
                              <w:szCs w:val="18"/>
                              <w:lang w:eastAsia="es-CO"/>
                            </w:rPr>
                            <w:t xml:space="preserve"> No. 52 - 165. Código Postal 50015</w:t>
                          </w:r>
                        </w:p>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 xml:space="preserve"> Línea Única de Atención Ciudadanía 44 44 144</w:t>
                          </w:r>
                        </w:p>
                        <w:p w:rsidR="005838D1" w:rsidRPr="00507D7D" w:rsidRDefault="00507D7D" w:rsidP="00507D7D">
                          <w:pPr>
                            <w:rPr>
                              <w:sz w:val="18"/>
                              <w:szCs w:val="18"/>
                            </w:rPr>
                          </w:pPr>
                          <w:r w:rsidRPr="00507D7D">
                            <w:rPr>
                              <w:rFonts w:ascii="Arial Narrow" w:hAnsi="Arial Narrow"/>
                              <w:noProof/>
                              <w:color w:val="404040" w:themeColor="text1" w:themeTint="BF"/>
                              <w:sz w:val="18"/>
                              <w:szCs w:val="18"/>
                              <w:lang w:eastAsia="es-CO"/>
                            </w:rPr>
                            <w:t>Conmutador 385 5555. www.medellin.gov.co</w:t>
                          </w:r>
                          <w:r w:rsidRPr="00507D7D">
                            <w:rPr>
                              <w:noProof/>
                              <w:color w:val="404040" w:themeColor="text1" w:themeTint="BF"/>
                              <w:sz w:val="18"/>
                              <w:szCs w:val="18"/>
                              <w:lang w:eastAsia="es-CO"/>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E476D6" id="_x0000_t202" coordsize="21600,21600" o:spt="202" path="m,l,21600r21600,l21600,xe">
              <v:stroke joinstyle="miter"/>
              <v:path gradientshapeok="t" o:connecttype="rect"/>
            </v:shapetype>
            <v:shape id="Text Box 9" o:spid="_x0000_s1026" type="#_x0000_t202" style="position:absolute;margin-left:54pt;margin-top:13.6pt;width:197.2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" filled="f" stroked="f">
              <v:textbox>
                <w:txbxContent>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 xml:space="preserve">Centro Administrativo Municipal </w:t>
                    </w:r>
                    <w:r w:rsidR="00CF1DF2">
                      <w:rPr>
                        <w:rFonts w:ascii="Arial Narrow" w:hAnsi="Arial Narrow"/>
                        <w:noProof/>
                        <w:color w:val="404040" w:themeColor="text1" w:themeTint="BF"/>
                        <w:sz w:val="18"/>
                        <w:szCs w:val="18"/>
                        <w:lang w:eastAsia="es-CO"/>
                      </w:rPr>
                      <w:t>(CAM)</w:t>
                    </w:r>
                  </w:p>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Calle 44</w:t>
                    </w:r>
                    <w:r w:rsidR="00CF1DF2">
                      <w:rPr>
                        <w:rFonts w:ascii="Arial Narrow" w:hAnsi="Arial Narrow"/>
                        <w:noProof/>
                        <w:color w:val="404040" w:themeColor="text1" w:themeTint="BF"/>
                        <w:sz w:val="18"/>
                        <w:szCs w:val="18"/>
                        <w:lang w:eastAsia="es-CO"/>
                      </w:rPr>
                      <w:t xml:space="preserve"> No. 52 - 165. Código Postal 50015</w:t>
                    </w:r>
                  </w:p>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 xml:space="preserve"> Línea Única de Atención Ciudadanía 44 44 144</w:t>
                    </w:r>
                  </w:p>
                  <w:p w:rsidR="005838D1" w:rsidRPr="00507D7D" w:rsidRDefault="00507D7D" w:rsidP="00507D7D">
                    <w:pPr>
                      <w:rPr>
                        <w:sz w:val="18"/>
                        <w:szCs w:val="18"/>
                      </w:rPr>
                    </w:pPr>
                    <w:r w:rsidRPr="00507D7D">
                      <w:rPr>
                        <w:rFonts w:ascii="Arial Narrow" w:hAnsi="Arial Narrow"/>
                        <w:noProof/>
                        <w:color w:val="404040" w:themeColor="text1" w:themeTint="BF"/>
                        <w:sz w:val="18"/>
                        <w:szCs w:val="18"/>
                        <w:lang w:eastAsia="es-CO"/>
                      </w:rPr>
                      <w:t>Conmutador 385 5555. www.medellin.gov.co</w:t>
                    </w:r>
                    <w:r w:rsidRPr="00507D7D">
                      <w:rPr>
                        <w:noProof/>
                        <w:color w:val="404040" w:themeColor="text1" w:themeTint="BF"/>
                        <w:sz w:val="18"/>
                        <w:szCs w:val="18"/>
                        <w:lang w:eastAsia="es-CO"/>
                      </w:rPr>
                      <w:t xml:space="preserve">  </w:t>
                    </w:r>
                  </w:p>
                </w:txbxContent>
              </v:textbox>
            </v:shape>
          </w:pict>
        </mc:Fallback>
      </mc:AlternateContent>
    </w:r>
    <w:r>
      <w:rPr>
        <w:noProof/>
        <w:lang w:eastAsia="es-CO"/>
      </w:rPr>
      <w:drawing>
        <wp:inline distT="0" distB="0" distL="0" distR="0" wp14:anchorId="3B0913FC" wp14:editId="6650759F">
          <wp:extent cx="7391606" cy="914400"/>
          <wp:effectExtent l="0" t="0" r="0" b="0"/>
          <wp:docPr id="2" name="Picture 5" descr="Macintosh HD:Users:davidsalazar:Desktop:PAPELERIA ALCALDIA:ARTE HOJA CARTA_Folder:Links:pata HOJA C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avidsalazar:Desktop:PAPELERIA ALCALDIA:ARTE HOJA CARTA_Folder:Links:pata HOJA CART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393" cy="91511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DAC" w:rsidRDefault="00A02DAC" w:rsidP="005838D1">
      <w:r>
        <w:separator/>
      </w:r>
    </w:p>
  </w:footnote>
  <w:footnote w:type="continuationSeparator" w:id="0">
    <w:p w:rsidR="00A02DAC" w:rsidRDefault="00A02DAC" w:rsidP="00583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8D1" w:rsidRDefault="005838D1" w:rsidP="005838D1">
    <w:pPr>
      <w:pStyle w:val="Encabezado"/>
      <w:ind w:firstLine="7110"/>
    </w:pPr>
    <w:r>
      <w:rPr>
        <w:noProof/>
        <w:lang w:eastAsia="es-CO"/>
      </w:rPr>
      <w:drawing>
        <wp:inline distT="0" distB="0" distL="0" distR="0" wp14:anchorId="51DAC811" wp14:editId="513A2684">
          <wp:extent cx="1594485" cy="1148715"/>
          <wp:effectExtent l="0" t="0" r="5715" b="0"/>
          <wp:docPr id="1" name="Picture 6" descr="Macintosh HD:Users:davidsalazar:Desktop:PAPELERIA ALCALDIA:ARTE HOJA CARTA_Folder:Links:logo HOJA CAR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davidsalazar:Desktop:PAPELERIA ALCALDIA:ARTE HOJA CARTA_Folder:Links:logo HOJA CAR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485" cy="11487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16326E"/>
    <w:multiLevelType w:val="hybridMultilevel"/>
    <w:tmpl w:val="68E6CEF0"/>
    <w:lvl w:ilvl="0" w:tplc="B2284312">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3E1"/>
    <w:rsid w:val="000634C6"/>
    <w:rsid w:val="00067B9E"/>
    <w:rsid w:val="00073F1D"/>
    <w:rsid w:val="000A6121"/>
    <w:rsid w:val="000B154F"/>
    <w:rsid w:val="000B73B3"/>
    <w:rsid w:val="00152CB4"/>
    <w:rsid w:val="001724D7"/>
    <w:rsid w:val="00285E5C"/>
    <w:rsid w:val="002F506E"/>
    <w:rsid w:val="00385A20"/>
    <w:rsid w:val="003A4FCA"/>
    <w:rsid w:val="003A749B"/>
    <w:rsid w:val="003B27C5"/>
    <w:rsid w:val="00417795"/>
    <w:rsid w:val="00467662"/>
    <w:rsid w:val="00493DFF"/>
    <w:rsid w:val="004B33BF"/>
    <w:rsid w:val="00507D7D"/>
    <w:rsid w:val="0055751D"/>
    <w:rsid w:val="005838D1"/>
    <w:rsid w:val="005C255B"/>
    <w:rsid w:val="006616E0"/>
    <w:rsid w:val="006D1EBA"/>
    <w:rsid w:val="00750DCB"/>
    <w:rsid w:val="00764C75"/>
    <w:rsid w:val="00815353"/>
    <w:rsid w:val="0096725A"/>
    <w:rsid w:val="00A02DAC"/>
    <w:rsid w:val="00AD36A2"/>
    <w:rsid w:val="00BE09E7"/>
    <w:rsid w:val="00C158E1"/>
    <w:rsid w:val="00C450BE"/>
    <w:rsid w:val="00C5269E"/>
    <w:rsid w:val="00CC3F0A"/>
    <w:rsid w:val="00CF1DF2"/>
    <w:rsid w:val="00D173E1"/>
    <w:rsid w:val="00D2354D"/>
    <w:rsid w:val="00D670A5"/>
    <w:rsid w:val="00E07DEF"/>
    <w:rsid w:val="00E8389B"/>
    <w:rsid w:val="00EA7111"/>
    <w:rsid w:val="00EB3426"/>
    <w:rsid w:val="00F219AC"/>
    <w:rsid w:val="00F3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A42688E1-EACF-46E2-9577-B4E76AB6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3E1"/>
    <w:rPr>
      <w:rFonts w:ascii="Times New Roman" w:eastAsia="Times New Roman" w:hAnsi="Times New Roman" w:cs="Times New Roman"/>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38D1"/>
    <w:pPr>
      <w:tabs>
        <w:tab w:val="center" w:pos="4320"/>
        <w:tab w:val="right" w:pos="8640"/>
      </w:tabs>
    </w:pPr>
  </w:style>
  <w:style w:type="character" w:customStyle="1" w:styleId="EncabezadoCar">
    <w:name w:val="Encabezado Car"/>
    <w:basedOn w:val="Fuentedeprrafopredeter"/>
    <w:link w:val="Encabezado"/>
    <w:uiPriority w:val="99"/>
    <w:rsid w:val="005838D1"/>
  </w:style>
  <w:style w:type="paragraph" w:styleId="Piedepgina">
    <w:name w:val="footer"/>
    <w:basedOn w:val="Normal"/>
    <w:link w:val="PiedepginaCar"/>
    <w:uiPriority w:val="99"/>
    <w:unhideWhenUsed/>
    <w:rsid w:val="005838D1"/>
    <w:pPr>
      <w:tabs>
        <w:tab w:val="center" w:pos="4320"/>
        <w:tab w:val="right" w:pos="8640"/>
      </w:tabs>
    </w:pPr>
  </w:style>
  <w:style w:type="character" w:customStyle="1" w:styleId="PiedepginaCar">
    <w:name w:val="Pie de página Car"/>
    <w:basedOn w:val="Fuentedeprrafopredeter"/>
    <w:link w:val="Piedepgina"/>
    <w:uiPriority w:val="99"/>
    <w:rsid w:val="005838D1"/>
  </w:style>
  <w:style w:type="paragraph" w:styleId="Textodeglobo">
    <w:name w:val="Balloon Text"/>
    <w:basedOn w:val="Normal"/>
    <w:link w:val="TextodegloboCar"/>
    <w:uiPriority w:val="99"/>
    <w:semiHidden/>
    <w:unhideWhenUsed/>
    <w:rsid w:val="005838D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38D1"/>
    <w:rPr>
      <w:rFonts w:ascii="Lucida Grande" w:hAnsi="Lucida Grande" w:cs="Lucida Grande"/>
      <w:sz w:val="18"/>
      <w:szCs w:val="18"/>
    </w:rPr>
  </w:style>
  <w:style w:type="paragraph" w:styleId="NormalWeb">
    <w:name w:val="Normal (Web)"/>
    <w:basedOn w:val="Normal"/>
    <w:uiPriority w:val="99"/>
    <w:semiHidden/>
    <w:unhideWhenUsed/>
    <w:rsid w:val="00152CB4"/>
    <w:pPr>
      <w:spacing w:before="100" w:beforeAutospacing="1" w:after="100" w:afterAutospacing="1"/>
    </w:pPr>
    <w:rPr>
      <w:lang w:eastAsia="es-CO"/>
    </w:rPr>
  </w:style>
  <w:style w:type="paragraph" w:styleId="Prrafodelista">
    <w:name w:val="List Paragraph"/>
    <w:basedOn w:val="Normal"/>
    <w:link w:val="PrrafodelistaCar"/>
    <w:uiPriority w:val="34"/>
    <w:qFormat/>
    <w:rsid w:val="00D173E1"/>
    <w:pPr>
      <w:ind w:left="720"/>
      <w:contextualSpacing/>
    </w:pPr>
  </w:style>
  <w:style w:type="paragraph" w:styleId="Textoindependiente2">
    <w:name w:val="Body Text 2"/>
    <w:basedOn w:val="Normal"/>
    <w:link w:val="Textoindependiente2Car"/>
    <w:uiPriority w:val="99"/>
    <w:semiHidden/>
    <w:unhideWhenUsed/>
    <w:rsid w:val="00D173E1"/>
    <w:pPr>
      <w:spacing w:after="120" w:line="480" w:lineRule="auto"/>
    </w:pPr>
  </w:style>
  <w:style w:type="character" w:customStyle="1" w:styleId="Textoindependiente2Car">
    <w:name w:val="Texto independiente 2 Car"/>
    <w:basedOn w:val="Fuentedeprrafopredeter"/>
    <w:link w:val="Textoindependiente2"/>
    <w:uiPriority w:val="99"/>
    <w:semiHidden/>
    <w:rsid w:val="00D173E1"/>
    <w:rPr>
      <w:rFonts w:ascii="Times New Roman" w:eastAsia="Times New Roman" w:hAnsi="Times New Roman" w:cs="Times New Roman"/>
      <w:lang w:val="es-CO" w:eastAsia="es-ES"/>
    </w:rPr>
  </w:style>
  <w:style w:type="character" w:customStyle="1" w:styleId="PrrafodelistaCar">
    <w:name w:val="Párrafo de lista Car"/>
    <w:link w:val="Prrafodelista"/>
    <w:uiPriority w:val="34"/>
    <w:rsid w:val="00D173E1"/>
    <w:rPr>
      <w:rFonts w:ascii="Times New Roman" w:eastAsia="Times New Roman" w:hAnsi="Times New Roman" w:cs="Times New Roman"/>
      <w:lang w:val="es-CO" w:eastAsia="es-ES"/>
    </w:rPr>
  </w:style>
  <w:style w:type="paragraph" w:styleId="Sinespaciado">
    <w:name w:val="No Spacing"/>
    <w:link w:val="SinespaciadoCar"/>
    <w:uiPriority w:val="1"/>
    <w:qFormat/>
    <w:rsid w:val="00D173E1"/>
    <w:rPr>
      <w:rFonts w:ascii="Times New Roman" w:eastAsia="Times New Roman" w:hAnsi="Times New Roman" w:cs="Times New Roman"/>
      <w:lang w:val="es-ES" w:eastAsia="es-ES"/>
    </w:rPr>
  </w:style>
  <w:style w:type="character" w:customStyle="1" w:styleId="SinespaciadoCar">
    <w:name w:val="Sin espaciado Car"/>
    <w:link w:val="Sinespaciado"/>
    <w:uiPriority w:val="1"/>
    <w:rsid w:val="00D173E1"/>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31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1052</Words>
  <Characters>5786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David Buritica Giraldo</dc:creator>
  <cp:keywords/>
  <dc:description/>
  <cp:lastModifiedBy>Jorge Ivan Zapata Correa</cp:lastModifiedBy>
  <cp:revision>17</cp:revision>
  <dcterms:created xsi:type="dcterms:W3CDTF">2017-07-25T13:18:00Z</dcterms:created>
  <dcterms:modified xsi:type="dcterms:W3CDTF">2018-09-26T21:01:00Z</dcterms:modified>
</cp:coreProperties>
</file>