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decuadrcula41"/>
        <w:tblpPr w:leftFromText="142" w:rightFromText="142" w:vertAnchor="text" w:horzAnchor="margin" w:tblpY="1"/>
        <w:tblW w:w="5000" w:type="pct"/>
        <w:tblLook w:val="04A0" w:firstRow="1" w:lastRow="0" w:firstColumn="1" w:lastColumn="0" w:noHBand="0" w:noVBand="1"/>
      </w:tblPr>
      <w:tblGrid>
        <w:gridCol w:w="3130"/>
        <w:gridCol w:w="3130"/>
        <w:gridCol w:w="3134"/>
      </w:tblGrid>
      <w:tr w:rsidR="004A04E6" w:rsidRPr="004A04E6" w14:paraId="2DB7DF8E" w14:textId="77777777" w:rsidTr="00361D80">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25AB0A53" w14:textId="260093D6" w:rsidR="00CA3F08" w:rsidRPr="004A04E6" w:rsidRDefault="00CA3F08" w:rsidP="00361D80">
            <w:pPr>
              <w:jc w:val="center"/>
              <w:rPr>
                <w:color w:val="auto"/>
                <w:sz w:val="24"/>
                <w:szCs w:val="24"/>
              </w:rPr>
            </w:pPr>
            <w:r w:rsidRPr="004A04E6">
              <w:rPr>
                <w:color w:val="auto"/>
                <w:sz w:val="24"/>
                <w:szCs w:val="24"/>
              </w:rPr>
              <w:t>CLASIFICACIÓN DE LA INFORMACIÓN</w:t>
            </w:r>
          </w:p>
        </w:tc>
      </w:tr>
      <w:tr w:rsidR="004A04E6" w:rsidRPr="004A04E6" w14:paraId="75E39ACD" w14:textId="77777777" w:rsidTr="00A90F1B">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0208166B" w14:textId="77777777" w:rsidR="00CA3F08" w:rsidRPr="004A04E6" w:rsidRDefault="00CA3F08" w:rsidP="00361D80">
            <w:pPr>
              <w:rPr>
                <w:b w:val="0"/>
                <w:bCs w:val="0"/>
                <w:sz w:val="24"/>
                <w:szCs w:val="24"/>
              </w:rPr>
            </w:pPr>
            <w:r w:rsidRPr="004A04E6">
              <w:rPr>
                <w:noProof/>
                <w:sz w:val="24"/>
                <w:szCs w:val="24"/>
                <w:lang w:val="es-ES" w:eastAsia="es-ES"/>
              </w:rPr>
              <mc:AlternateContent>
                <mc:Choice Requires="wps">
                  <w:drawing>
                    <wp:anchor distT="0" distB="0" distL="114300" distR="114300" simplePos="0" relativeHeight="251658243" behindDoc="0" locked="0" layoutInCell="1" allowOverlap="1" wp14:anchorId="37B6B102" wp14:editId="76B165A0">
                      <wp:simplePos x="0" y="0"/>
                      <wp:positionH relativeFrom="column">
                        <wp:posOffset>1387475</wp:posOffset>
                      </wp:positionH>
                      <wp:positionV relativeFrom="paragraph">
                        <wp:posOffset>8255</wp:posOffset>
                      </wp:positionV>
                      <wp:extent cx="259080" cy="251460"/>
                      <wp:effectExtent l="0" t="0" r="26670" b="12700"/>
                      <wp:wrapNone/>
                      <wp:docPr id="2" name="Cuadro de texto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1460"/>
                              </a:xfrm>
                              <a:prstGeom prst="rect">
                                <a:avLst/>
                              </a:prstGeom>
                              <a:solidFill>
                                <a:schemeClr val="lt1"/>
                              </a:solidFill>
                              <a:ln w="6350">
                                <a:solidFill>
                                  <a:prstClr val="black"/>
                                </a:solidFill>
                              </a:ln>
                            </wps:spPr>
                            <wps:txbx>
                              <w:txbxContent>
                                <w:p w14:paraId="2ECFFEF5" w14:textId="108222B4" w:rsidR="00CA3F08" w:rsidRDefault="00540D2D" w:rsidP="00CA3F08">
                                  <w:pPr>
                                    <w:jc w:val="center"/>
                                  </w:pPr>
                                  <w:r>
                                    <w:t>X</w:t>
                                  </w:r>
                                </w:p>
                                <w:p w14:paraId="70CFB860" w14:textId="77777777" w:rsidR="00623404" w:rsidRDefault="00623404" w:rsidP="00CA3F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B6B102" id="_x0000_t202" coordsize="21600,21600" o:spt="202" path="m,l,21600r21600,l21600,xe">
                      <v:stroke joinstyle="miter"/>
                      <v:path gradientshapeok="t" o:connecttype="rect"/>
                    </v:shapetype>
                    <v:shape id="Cuadro de texto 1" o:spid="_x0000_s1026" type="#_x0000_t202" alt="&quot;&quot;" style="position:absolute;left:0;text-align:left;margin-left:109.25pt;margin-top:.65pt;width:20.4pt;height:19.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" fillcolor="white [3201]" strokeweight=".5pt">
                      <v:textbox>
                        <w:txbxContent>
                          <w:p w14:paraId="2ECFFEF5" w14:textId="108222B4" w:rsidR="00CA3F08" w:rsidRDefault="00540D2D" w:rsidP="00CA3F08">
                            <w:pPr>
                              <w:jc w:val="center"/>
                            </w:pPr>
                            <w:r>
                              <w:t>X</w:t>
                            </w:r>
                          </w:p>
                          <w:p w14:paraId="70CFB860" w14:textId="77777777" w:rsidR="00623404" w:rsidRDefault="00623404" w:rsidP="00CA3F08">
                            <w:pPr>
                              <w:jc w:val="center"/>
                            </w:pPr>
                          </w:p>
                        </w:txbxContent>
                      </v:textbox>
                    </v:shape>
                  </w:pict>
                </mc:Fallback>
              </mc:AlternateContent>
            </w:r>
            <w:r w:rsidRPr="004A04E6">
              <w:rPr>
                <w:b w:val="0"/>
                <w:bCs w:val="0"/>
                <w:sz w:val="24"/>
                <w:szCs w:val="24"/>
              </w:rPr>
              <w:t>Pública</w:t>
            </w:r>
          </w:p>
        </w:tc>
        <w:tc>
          <w:tcPr>
            <w:tcW w:w="1666" w:type="pct"/>
            <w:shd w:val="clear" w:color="auto" w:fill="auto"/>
            <w:vAlign w:val="center"/>
          </w:tcPr>
          <w:p w14:paraId="0B50B375" w14:textId="77777777" w:rsidR="00CA3F08" w:rsidRPr="004A04E6" w:rsidRDefault="00CA3F08" w:rsidP="00361D80">
            <w:pPr>
              <w:cnfStyle w:val="000000100000" w:firstRow="0" w:lastRow="0" w:firstColumn="0" w:lastColumn="0" w:oddVBand="0" w:evenVBand="0" w:oddHBand="1" w:evenHBand="0" w:firstRowFirstColumn="0" w:firstRowLastColumn="0" w:lastRowFirstColumn="0" w:lastRowLastColumn="0"/>
              <w:rPr>
                <w:sz w:val="24"/>
                <w:szCs w:val="24"/>
              </w:rPr>
            </w:pPr>
            <w:r w:rsidRPr="004A04E6">
              <w:rPr>
                <w:b/>
                <w:bCs/>
                <w:noProof/>
                <w:sz w:val="24"/>
                <w:szCs w:val="24"/>
                <w:lang w:val="es-ES" w:eastAsia="es-ES"/>
              </w:rPr>
              <mc:AlternateContent>
                <mc:Choice Requires="wps">
                  <w:drawing>
                    <wp:anchor distT="0" distB="0" distL="114300" distR="114300" simplePos="0" relativeHeight="251658244" behindDoc="0" locked="0" layoutInCell="1" allowOverlap="1" wp14:anchorId="0E94AB68" wp14:editId="7880670E">
                      <wp:simplePos x="0" y="0"/>
                      <wp:positionH relativeFrom="column">
                        <wp:posOffset>1475740</wp:posOffset>
                      </wp:positionH>
                      <wp:positionV relativeFrom="paragraph">
                        <wp:posOffset>-20320</wp:posOffset>
                      </wp:positionV>
                      <wp:extent cx="259080" cy="251460"/>
                      <wp:effectExtent l="0" t="0" r="26670" b="15240"/>
                      <wp:wrapNone/>
                      <wp:docPr id="3" name="Cuadro de texto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1460"/>
                              </a:xfrm>
                              <a:prstGeom prst="rect">
                                <a:avLst/>
                              </a:prstGeom>
                              <a:solidFill>
                                <a:schemeClr val="lt1"/>
                              </a:solidFill>
                              <a:ln w="6350">
                                <a:solidFill>
                                  <a:prstClr val="black"/>
                                </a:solidFill>
                              </a:ln>
                            </wps:spPr>
                            <wps:txbx>
                              <w:txbxContent>
                                <w:p w14:paraId="269A0E37" w14:textId="77777777" w:rsidR="00CA3F08" w:rsidRDefault="00CA3F08" w:rsidP="00CA3F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4AB68" id="_x0000_s1027" type="#_x0000_t202" alt="&quot;&quot;" style="position:absolute;left:0;text-align:left;margin-left:116.2pt;margin-top:-1.6pt;width:20.4pt;height:19.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" fillcolor="white [3201]" strokeweight=".5pt">
                      <v:textbox>
                        <w:txbxContent>
                          <w:p w14:paraId="269A0E37" w14:textId="77777777" w:rsidR="00CA3F08" w:rsidRDefault="00CA3F08" w:rsidP="00CA3F08">
                            <w:pPr>
                              <w:jc w:val="center"/>
                            </w:pPr>
                          </w:p>
                        </w:txbxContent>
                      </v:textbox>
                    </v:shape>
                  </w:pict>
                </mc:Fallback>
              </mc:AlternateContent>
            </w:r>
            <w:r w:rsidRPr="004A04E6">
              <w:rPr>
                <w:sz w:val="24"/>
                <w:szCs w:val="24"/>
              </w:rPr>
              <w:t>Pública Clasificada</w:t>
            </w:r>
          </w:p>
        </w:tc>
        <w:tc>
          <w:tcPr>
            <w:tcW w:w="1668" w:type="pct"/>
            <w:shd w:val="clear" w:color="auto" w:fill="auto"/>
            <w:vAlign w:val="center"/>
          </w:tcPr>
          <w:p w14:paraId="320145E8" w14:textId="77777777" w:rsidR="00CA3F08" w:rsidRPr="004A04E6" w:rsidRDefault="00CA3F08" w:rsidP="00361D80">
            <w:pPr>
              <w:cnfStyle w:val="000000100000" w:firstRow="0" w:lastRow="0" w:firstColumn="0" w:lastColumn="0" w:oddVBand="0" w:evenVBand="0" w:oddHBand="1" w:evenHBand="0" w:firstRowFirstColumn="0" w:firstRowLastColumn="0" w:lastRowFirstColumn="0" w:lastRowLastColumn="0"/>
              <w:rPr>
                <w:sz w:val="24"/>
                <w:szCs w:val="24"/>
              </w:rPr>
            </w:pPr>
            <w:r w:rsidRPr="004A04E6">
              <w:rPr>
                <w:b/>
                <w:bCs/>
                <w:noProof/>
                <w:sz w:val="24"/>
                <w:szCs w:val="24"/>
                <w:lang w:val="es-ES" w:eastAsia="es-ES"/>
              </w:rPr>
              <mc:AlternateContent>
                <mc:Choice Requires="wps">
                  <w:drawing>
                    <wp:anchor distT="0" distB="0" distL="114300" distR="114300" simplePos="0" relativeHeight="251658245" behindDoc="0" locked="0" layoutInCell="1" allowOverlap="1" wp14:anchorId="70FE7FB7" wp14:editId="6E768497">
                      <wp:simplePos x="0" y="0"/>
                      <wp:positionH relativeFrom="column">
                        <wp:posOffset>1414145</wp:posOffset>
                      </wp:positionH>
                      <wp:positionV relativeFrom="paragraph">
                        <wp:posOffset>9525</wp:posOffset>
                      </wp:positionV>
                      <wp:extent cx="259080" cy="251460"/>
                      <wp:effectExtent l="0" t="0" r="26670" b="15240"/>
                      <wp:wrapNone/>
                      <wp:docPr id="4" name="Cuadro de texto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1460"/>
                              </a:xfrm>
                              <a:prstGeom prst="rect">
                                <a:avLst/>
                              </a:prstGeom>
                              <a:solidFill>
                                <a:schemeClr val="lt1"/>
                              </a:solidFill>
                              <a:ln w="6350">
                                <a:solidFill>
                                  <a:prstClr val="black"/>
                                </a:solidFill>
                              </a:ln>
                            </wps:spPr>
                            <wps:txbx>
                              <w:txbxContent>
                                <w:p w14:paraId="0E6E3B47" w14:textId="77777777" w:rsidR="00CA3F08" w:rsidRDefault="00CA3F08" w:rsidP="00CA3F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E7FB7" id="_x0000_s1028" type="#_x0000_t202" alt="&quot;&quot;" style="position:absolute;left:0;text-align:left;margin-left:111.35pt;margin-top:.75pt;width:20.4pt;height:19.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" fillcolor="white [3201]" strokeweight=".5pt">
                      <v:textbox>
                        <w:txbxContent>
                          <w:p w14:paraId="0E6E3B47" w14:textId="77777777" w:rsidR="00CA3F08" w:rsidRDefault="00CA3F08" w:rsidP="00CA3F08">
                            <w:pPr>
                              <w:jc w:val="center"/>
                            </w:pPr>
                          </w:p>
                        </w:txbxContent>
                      </v:textbox>
                    </v:shape>
                  </w:pict>
                </mc:Fallback>
              </mc:AlternateContent>
            </w:r>
            <w:r w:rsidRPr="004A04E6">
              <w:rPr>
                <w:sz w:val="24"/>
                <w:szCs w:val="24"/>
              </w:rPr>
              <w:t>Pública Reservada</w:t>
            </w:r>
          </w:p>
        </w:tc>
      </w:tr>
    </w:tbl>
    <w:p w14:paraId="41EE08ED" w14:textId="77777777" w:rsidR="00CA3F08" w:rsidRPr="004A04E6" w:rsidRDefault="00CA3F08" w:rsidP="004C15B6">
      <w:pPr>
        <w:jc w:val="center"/>
        <w:rPr>
          <w:b/>
          <w:bCs/>
        </w:rPr>
      </w:pPr>
    </w:p>
    <w:p w14:paraId="20CD2054" w14:textId="77777777" w:rsidR="00CA3F08" w:rsidRPr="004A04E6" w:rsidRDefault="00CA3F08" w:rsidP="004C15B6">
      <w:pPr>
        <w:jc w:val="center"/>
        <w:rPr>
          <w:b/>
          <w:bCs/>
        </w:rPr>
      </w:pPr>
    </w:p>
    <w:p w14:paraId="6D6C748C" w14:textId="77777777" w:rsidR="004C15B6" w:rsidRPr="004A04E6" w:rsidRDefault="004C15B6" w:rsidP="004C15B6">
      <w:pPr>
        <w:jc w:val="center"/>
        <w:rPr>
          <w:b/>
          <w:bCs/>
        </w:rPr>
      </w:pPr>
      <w:r w:rsidRPr="004A04E6">
        <w:rPr>
          <w:b/>
          <w:bCs/>
        </w:rPr>
        <w:t>PROCESO DE GESTIÓN CONTRACTUAL</w:t>
      </w:r>
    </w:p>
    <w:p w14:paraId="74C0074E" w14:textId="77777777" w:rsidR="004C15B6" w:rsidRPr="004A04E6" w:rsidRDefault="004C15B6" w:rsidP="004C15B6">
      <w:pPr>
        <w:jc w:val="center"/>
        <w:rPr>
          <w:b/>
          <w:bCs/>
        </w:rPr>
      </w:pPr>
      <w:r w:rsidRPr="004A04E6">
        <w:rPr>
          <w:b/>
          <w:bCs/>
        </w:rPr>
        <w:t>ETAPA PRECONTRACTUAL</w:t>
      </w:r>
    </w:p>
    <w:p w14:paraId="7333DC0A" w14:textId="0253AD32" w:rsidR="00E82C86" w:rsidRPr="004A04E6" w:rsidRDefault="00E82C86" w:rsidP="00B25663">
      <w:pPr>
        <w:contextualSpacing/>
        <w:jc w:val="center"/>
        <w:rPr>
          <w:rFonts w:cs="Calibri"/>
          <w:b/>
          <w:bCs/>
        </w:rPr>
      </w:pPr>
      <w:r w:rsidRPr="004A04E6">
        <w:rPr>
          <w:rFonts w:cs="Calibri"/>
          <w:b/>
          <w:bCs/>
        </w:rPr>
        <w:t>FORMATO ESTUDIOS PREVIOS</w:t>
      </w:r>
    </w:p>
    <w:p w14:paraId="74978348" w14:textId="77777777" w:rsidR="00E82C86" w:rsidRPr="004A04E6" w:rsidRDefault="00E82C86" w:rsidP="00B25663">
      <w:pPr>
        <w:pStyle w:val="Textoindependiente"/>
        <w:spacing w:after="0"/>
      </w:pPr>
      <w:r w:rsidRPr="004A04E6">
        <w:rPr>
          <w:rStyle w:val="Ttulo2Car"/>
          <w:rFonts w:cs="Calibri"/>
        </w:rPr>
        <w:t>Generalidades</w:t>
      </w:r>
      <w:r w:rsidRPr="004A04E6">
        <w:rPr>
          <w:rFonts w:cs="Calibri"/>
        </w:rPr>
        <w:t>:</w:t>
      </w:r>
    </w:p>
    <w:p w14:paraId="73944F4C" w14:textId="617C6CF6" w:rsidR="00E82C86" w:rsidRPr="004A04E6" w:rsidRDefault="00E82C86" w:rsidP="0032103C">
      <w:pPr>
        <w:pStyle w:val="Prrafodelista"/>
        <w:numPr>
          <w:ilvl w:val="0"/>
          <w:numId w:val="6"/>
        </w:numPr>
        <w:spacing w:line="276" w:lineRule="auto"/>
        <w:ind w:left="426" w:hanging="426"/>
        <w:rPr>
          <w:rFonts w:cs="Calibri"/>
          <w:spacing w:val="2"/>
        </w:rPr>
      </w:pPr>
      <w:r w:rsidRPr="004A04E6">
        <w:rPr>
          <w:rFonts w:cs="Calibri"/>
        </w:rPr>
        <w:t xml:space="preserve">Este formato tiene como objetivo </w:t>
      </w:r>
      <w:r w:rsidR="006038AB" w:rsidRPr="004A04E6">
        <w:rPr>
          <w:rFonts w:cs="Calibri"/>
        </w:rPr>
        <w:t>soporte establecer la oportunidad y conveniencia técnica, jurídica y financiera de la necesidad identificada por la entidad, la cual se satisfará a través de la suscripción de un contrato.</w:t>
      </w:r>
    </w:p>
    <w:p w14:paraId="1BB3176A" w14:textId="5D8734F4" w:rsidR="00E82C86" w:rsidRPr="004A04E6" w:rsidRDefault="00E82C86" w:rsidP="0032103C">
      <w:pPr>
        <w:pStyle w:val="Prrafodelista"/>
        <w:numPr>
          <w:ilvl w:val="0"/>
          <w:numId w:val="6"/>
        </w:numPr>
        <w:spacing w:line="276" w:lineRule="auto"/>
        <w:ind w:left="426" w:hanging="426"/>
        <w:rPr>
          <w:rFonts w:cs="Calibri"/>
          <w:spacing w:val="2"/>
        </w:rPr>
      </w:pPr>
      <w:r w:rsidRPr="004A04E6">
        <w:rPr>
          <w:rFonts w:cs="Calibri"/>
        </w:rPr>
        <w:t>Este formato está asociado al Manual GCCON-M-002 Manual Supervisión e Interventoría y el GCCON-M-001 Manual de Contratación Administrativa.</w:t>
      </w:r>
    </w:p>
    <w:p w14:paraId="27076795" w14:textId="757DE448" w:rsidR="00CD37FB" w:rsidRPr="004A04E6" w:rsidRDefault="00CD37FB" w:rsidP="0032103C">
      <w:pPr>
        <w:pStyle w:val="Prrafodelista"/>
        <w:numPr>
          <w:ilvl w:val="0"/>
          <w:numId w:val="6"/>
        </w:numPr>
        <w:spacing w:line="276" w:lineRule="auto"/>
        <w:ind w:left="426" w:hanging="426"/>
        <w:rPr>
          <w:rFonts w:cs="Calibri"/>
          <w:spacing w:val="2"/>
        </w:rPr>
      </w:pPr>
      <w:r w:rsidRPr="004A04E6">
        <w:rPr>
          <w:rFonts w:cs="Calibri"/>
        </w:rPr>
        <w:t xml:space="preserve">Para los procesos de selección de mínima cuantía, </w:t>
      </w:r>
      <w:r w:rsidR="00336DE7" w:rsidRPr="004A04E6">
        <w:rPr>
          <w:rFonts w:cs="Calibri"/>
        </w:rPr>
        <w:t>regulados</w:t>
      </w:r>
      <w:r w:rsidRPr="004A04E6">
        <w:rPr>
          <w:rFonts w:cs="Calibri"/>
        </w:rPr>
        <w:t xml:space="preserve"> en el artículo </w:t>
      </w:r>
      <w:r w:rsidR="00336DE7" w:rsidRPr="004A04E6">
        <w:rPr>
          <w:rFonts w:cs="Calibri"/>
        </w:rPr>
        <w:t>2.2.1.2.1.5.1</w:t>
      </w:r>
      <w:r w:rsidRPr="004A04E6">
        <w:rPr>
          <w:rFonts w:cs="Calibri"/>
        </w:rPr>
        <w:t xml:space="preserve"> del Decreto 1082, se deberá digitar </w:t>
      </w:r>
      <w:r w:rsidR="00336DE7" w:rsidRPr="004A04E6">
        <w:rPr>
          <w:rFonts w:cs="Calibri"/>
        </w:rPr>
        <w:t xml:space="preserve">“No aplica” </w:t>
      </w:r>
      <w:r w:rsidRPr="004A04E6">
        <w:rPr>
          <w:rFonts w:cs="Calibri"/>
        </w:rPr>
        <w:t xml:space="preserve">en </w:t>
      </w:r>
      <w:r w:rsidR="00336DE7" w:rsidRPr="004A04E6">
        <w:rPr>
          <w:rFonts w:cs="Calibri"/>
        </w:rPr>
        <w:t>los numerales que corresponda.</w:t>
      </w:r>
    </w:p>
    <w:p w14:paraId="4095FA46" w14:textId="05985498" w:rsidR="00E82C86" w:rsidRPr="004A04E6" w:rsidRDefault="004208E1" w:rsidP="0032103C">
      <w:pPr>
        <w:pStyle w:val="Prrafodelista"/>
        <w:numPr>
          <w:ilvl w:val="0"/>
          <w:numId w:val="6"/>
        </w:numPr>
        <w:spacing w:line="276" w:lineRule="auto"/>
        <w:ind w:left="426" w:hanging="426"/>
        <w:rPr>
          <w:rFonts w:cs="Calibri"/>
          <w:spacing w:val="2"/>
        </w:rPr>
      </w:pPr>
      <w:r w:rsidRPr="004A04E6">
        <w:rPr>
          <w:rFonts w:cs="Calibri"/>
        </w:rPr>
        <w:t xml:space="preserve">El </w:t>
      </w:r>
      <w:r w:rsidR="00E82C86" w:rsidRPr="004A04E6">
        <w:rPr>
          <w:rFonts w:cs="Calibri"/>
        </w:rPr>
        <w:t xml:space="preserve">formato </w:t>
      </w:r>
      <w:r w:rsidRPr="004A04E6">
        <w:rPr>
          <w:rFonts w:cs="Calibri"/>
        </w:rPr>
        <w:t xml:space="preserve">debe ser </w:t>
      </w:r>
      <w:r w:rsidR="00E82C86" w:rsidRPr="004A04E6">
        <w:rPr>
          <w:rFonts w:cs="Calibri"/>
        </w:rPr>
        <w:t xml:space="preserve">diligenciado por el </w:t>
      </w:r>
      <w:r w:rsidR="00CE0950" w:rsidRPr="004A04E6">
        <w:rPr>
          <w:rFonts w:cs="Calibri"/>
        </w:rPr>
        <w:t xml:space="preserve">área de la necesidad y </w:t>
      </w:r>
      <w:r w:rsidR="00F83307" w:rsidRPr="004A04E6">
        <w:rPr>
          <w:rFonts w:cs="Calibri"/>
        </w:rPr>
        <w:t xml:space="preserve">suscrito por el </w:t>
      </w:r>
      <w:r w:rsidR="00CC539C" w:rsidRPr="004A04E6">
        <w:rPr>
          <w:rFonts w:cs="Calibri"/>
        </w:rPr>
        <w:t>ordenador</w:t>
      </w:r>
      <w:r w:rsidR="00F83307" w:rsidRPr="004A04E6">
        <w:rPr>
          <w:rFonts w:cs="Calibri"/>
        </w:rPr>
        <w:t xml:space="preserve"> del gasto. </w:t>
      </w:r>
      <w:r w:rsidR="00CC539C" w:rsidRPr="004A04E6">
        <w:rPr>
          <w:rFonts w:cs="Calibri"/>
        </w:rPr>
        <w:t xml:space="preserve">El mismo </w:t>
      </w:r>
      <w:r w:rsidR="00CE0950" w:rsidRPr="004A04E6">
        <w:rPr>
          <w:rFonts w:cs="Calibri"/>
        </w:rPr>
        <w:t>debe</w:t>
      </w:r>
      <w:r w:rsidR="00CC539C" w:rsidRPr="004A04E6">
        <w:rPr>
          <w:rFonts w:cs="Calibri"/>
        </w:rPr>
        <w:t>rá</w:t>
      </w:r>
      <w:r w:rsidR="00CE0950" w:rsidRPr="004A04E6">
        <w:rPr>
          <w:rFonts w:cs="Calibri"/>
        </w:rPr>
        <w:t xml:space="preserve"> contar con una revisión desde la perspectiva jurídica</w:t>
      </w:r>
      <w:r w:rsidR="00CC539C" w:rsidRPr="004A04E6">
        <w:rPr>
          <w:rFonts w:cs="Calibri"/>
        </w:rPr>
        <w:t>, técnica</w:t>
      </w:r>
      <w:r w:rsidR="00CE0950" w:rsidRPr="004A04E6">
        <w:rPr>
          <w:rFonts w:cs="Calibri"/>
        </w:rPr>
        <w:t xml:space="preserve"> y financiera</w:t>
      </w:r>
      <w:r w:rsidRPr="004A04E6">
        <w:rPr>
          <w:rFonts w:cs="Calibri"/>
        </w:rPr>
        <w:t xml:space="preserve"> y, de igual forma, con una revisión desde la perspectiva ambiental y de salud y seguridad en el trabajo, cuando aplique.</w:t>
      </w:r>
    </w:p>
    <w:p w14:paraId="54AF352E" w14:textId="5D68E1A3" w:rsidR="00E82C86" w:rsidRPr="004A04E6" w:rsidRDefault="00E82C86" w:rsidP="0032103C">
      <w:pPr>
        <w:pStyle w:val="Prrafodelista"/>
        <w:numPr>
          <w:ilvl w:val="0"/>
          <w:numId w:val="6"/>
        </w:numPr>
        <w:spacing w:line="276" w:lineRule="auto"/>
        <w:ind w:left="426" w:hanging="426"/>
        <w:rPr>
          <w:rFonts w:cs="Calibri"/>
          <w:spacing w:val="2"/>
        </w:rPr>
      </w:pPr>
      <w:r w:rsidRPr="004A04E6">
        <w:rPr>
          <w:rFonts w:cs="Calibri"/>
          <w:b/>
          <w:bCs/>
          <w:spacing w:val="2"/>
        </w:rPr>
        <w:t xml:space="preserve">Este formato </w:t>
      </w:r>
      <w:r w:rsidR="00576E95" w:rsidRPr="004A04E6">
        <w:rPr>
          <w:rFonts w:cs="Calibri"/>
          <w:b/>
          <w:bCs/>
          <w:spacing w:val="2"/>
        </w:rPr>
        <w:t xml:space="preserve">no </w:t>
      </w:r>
      <w:r w:rsidRPr="004A04E6">
        <w:rPr>
          <w:rFonts w:cs="Calibri"/>
          <w:b/>
          <w:bCs/>
          <w:spacing w:val="2"/>
        </w:rPr>
        <w:t>requiere ser impreso</w:t>
      </w:r>
      <w:r w:rsidR="00576E95" w:rsidRPr="004A04E6">
        <w:rPr>
          <w:rFonts w:cs="Calibri"/>
          <w:spacing w:val="2"/>
        </w:rPr>
        <w:t xml:space="preserve">. Sin embargo, </w:t>
      </w:r>
      <w:r w:rsidRPr="004A04E6">
        <w:rPr>
          <w:rFonts w:cs="Calibri"/>
          <w:spacing w:val="2"/>
        </w:rPr>
        <w:t>debe ser cargado en las plataformas administradas Colombia Compra Eficiente</w:t>
      </w:r>
      <w:r w:rsidR="00576E95" w:rsidRPr="004A04E6">
        <w:rPr>
          <w:rFonts w:cs="Calibri"/>
          <w:spacing w:val="2"/>
        </w:rPr>
        <w:t xml:space="preserve"> junto con sus anexos</w:t>
      </w:r>
      <w:r w:rsidRPr="004A04E6">
        <w:rPr>
          <w:rFonts w:cs="Calibri"/>
          <w:spacing w:val="2"/>
        </w:rPr>
        <w:t>.</w:t>
      </w:r>
    </w:p>
    <w:p w14:paraId="6098192C" w14:textId="77777777" w:rsidR="00E82C86" w:rsidRPr="004A04E6" w:rsidRDefault="00E82C86" w:rsidP="0032103C">
      <w:pPr>
        <w:pStyle w:val="Prrafodelista"/>
        <w:numPr>
          <w:ilvl w:val="0"/>
          <w:numId w:val="6"/>
        </w:numPr>
        <w:spacing w:line="276" w:lineRule="auto"/>
        <w:ind w:left="426" w:hanging="426"/>
        <w:rPr>
          <w:rFonts w:cs="Calibri"/>
          <w:spacing w:val="2"/>
        </w:rPr>
      </w:pPr>
      <w:r w:rsidRPr="004A04E6">
        <w:rPr>
          <w:rFonts w:cs="Calibri"/>
          <w:spacing w:val="2"/>
        </w:rPr>
        <w:t>El contenido que se encuentra en color diferente a negro, entre paréntesis o con el signo “/” son orientaciones para el diligenciamiento del formato.</w:t>
      </w:r>
    </w:p>
    <w:p w14:paraId="460AA9AA" w14:textId="77777777" w:rsidR="00E82C86" w:rsidRPr="004A04E6" w:rsidRDefault="00E82C86" w:rsidP="0032103C">
      <w:pPr>
        <w:pStyle w:val="Prrafodelista"/>
        <w:numPr>
          <w:ilvl w:val="0"/>
          <w:numId w:val="6"/>
        </w:numPr>
        <w:spacing w:line="276" w:lineRule="auto"/>
        <w:ind w:left="426" w:hanging="426"/>
        <w:rPr>
          <w:rFonts w:cs="Calibri"/>
          <w:spacing w:val="2"/>
        </w:rPr>
      </w:pPr>
      <w:r w:rsidRPr="004A04E6">
        <w:rPr>
          <w:rFonts w:cs="Calibri"/>
          <w:spacing w:val="2"/>
        </w:rPr>
        <w:t>El formato puede ser modificado en aquellos apartados en que así se indique.</w:t>
      </w:r>
    </w:p>
    <w:p w14:paraId="221BC231" w14:textId="77777777" w:rsidR="00E82C86" w:rsidRPr="004A04E6" w:rsidRDefault="00E82C86" w:rsidP="0032103C">
      <w:pPr>
        <w:pStyle w:val="Prrafodelista"/>
        <w:numPr>
          <w:ilvl w:val="0"/>
          <w:numId w:val="6"/>
        </w:numPr>
        <w:spacing w:line="276" w:lineRule="auto"/>
        <w:ind w:left="426" w:hanging="426"/>
        <w:rPr>
          <w:rFonts w:cs="Calibri"/>
          <w:spacing w:val="2"/>
        </w:rPr>
      </w:pPr>
      <w:r w:rsidRPr="004A04E6">
        <w:rPr>
          <w:rFonts w:cs="Calibri"/>
          <w:spacing w:val="2"/>
        </w:rPr>
        <w:t>Las notas internas son situaciones o recomendaciones que se deben tener en cuenta al momento de elaborar el formato. No obstante, las mismas deben ser eliminadas previa impresión o suscripción del mismo.</w:t>
      </w:r>
    </w:p>
    <w:p w14:paraId="29A60723" w14:textId="3531C6DB" w:rsidR="00E82C86" w:rsidRPr="004A04E6" w:rsidRDefault="00E82C86" w:rsidP="00B25663">
      <w:pPr>
        <w:jc w:val="left"/>
      </w:pPr>
    </w:p>
    <w:p w14:paraId="51A69520" w14:textId="77777777" w:rsidR="00E82C86" w:rsidRPr="004A04E6" w:rsidRDefault="00E82C86" w:rsidP="00B25663">
      <w:pPr>
        <w:jc w:val="left"/>
      </w:pPr>
    </w:p>
    <w:p w14:paraId="47F76F26" w14:textId="77777777" w:rsidR="00CA3F08" w:rsidRPr="004A04E6" w:rsidRDefault="00E82C86" w:rsidP="001B0A92">
      <w:pPr>
        <w:jc w:val="center"/>
      </w:pPr>
      <w:r w:rsidRPr="004A04E6">
        <w:br w:type="page"/>
      </w:r>
    </w:p>
    <w:p w14:paraId="5D0D28E4" w14:textId="77777777" w:rsidR="00CA3F08" w:rsidRPr="004A04E6" w:rsidRDefault="00CA3F08" w:rsidP="001B0A92">
      <w:pPr>
        <w:jc w:val="center"/>
      </w:pPr>
    </w:p>
    <w:tbl>
      <w:tblPr>
        <w:tblStyle w:val="Tabladecuadrcula41"/>
        <w:tblpPr w:leftFromText="142" w:rightFromText="142" w:vertAnchor="text" w:horzAnchor="margin" w:tblpY="1"/>
        <w:tblW w:w="5000" w:type="pct"/>
        <w:tblLook w:val="04A0" w:firstRow="1" w:lastRow="0" w:firstColumn="1" w:lastColumn="0" w:noHBand="0" w:noVBand="1"/>
      </w:tblPr>
      <w:tblGrid>
        <w:gridCol w:w="3130"/>
        <w:gridCol w:w="3130"/>
        <w:gridCol w:w="3134"/>
      </w:tblGrid>
      <w:tr w:rsidR="004A04E6" w:rsidRPr="004A04E6" w14:paraId="3CD6F365" w14:textId="77777777" w:rsidTr="00361D80">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6D49A1F4" w14:textId="77777777" w:rsidR="00CA3F08" w:rsidRPr="004A04E6" w:rsidRDefault="00CA3F08" w:rsidP="00361D80">
            <w:pPr>
              <w:jc w:val="center"/>
              <w:rPr>
                <w:color w:val="auto"/>
                <w:sz w:val="24"/>
                <w:szCs w:val="24"/>
              </w:rPr>
            </w:pPr>
            <w:r w:rsidRPr="004A04E6">
              <w:rPr>
                <w:color w:val="auto"/>
                <w:sz w:val="24"/>
                <w:szCs w:val="24"/>
              </w:rPr>
              <w:t>CLASIFICACIÓN DE LA INFORMACIÓN</w:t>
            </w:r>
          </w:p>
        </w:tc>
      </w:tr>
      <w:tr w:rsidR="004A04E6" w:rsidRPr="004A04E6" w14:paraId="1C482B32" w14:textId="77777777" w:rsidTr="00A90F1B">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1D4436F2" w14:textId="77777777" w:rsidR="00CA3F08" w:rsidRPr="004A04E6" w:rsidRDefault="00CA3F08" w:rsidP="00361D80">
            <w:pPr>
              <w:rPr>
                <w:b w:val="0"/>
                <w:bCs w:val="0"/>
                <w:sz w:val="24"/>
                <w:szCs w:val="24"/>
              </w:rPr>
            </w:pPr>
            <w:r w:rsidRPr="004A04E6">
              <w:rPr>
                <w:noProof/>
                <w:sz w:val="24"/>
                <w:szCs w:val="24"/>
                <w:lang w:val="es-ES" w:eastAsia="es-ES"/>
              </w:rPr>
              <mc:AlternateContent>
                <mc:Choice Requires="wps">
                  <w:drawing>
                    <wp:anchor distT="0" distB="0" distL="114300" distR="114300" simplePos="0" relativeHeight="251658240" behindDoc="0" locked="0" layoutInCell="1" allowOverlap="1" wp14:anchorId="17ADD2BE" wp14:editId="6F51449B">
                      <wp:simplePos x="0" y="0"/>
                      <wp:positionH relativeFrom="column">
                        <wp:posOffset>1387475</wp:posOffset>
                      </wp:positionH>
                      <wp:positionV relativeFrom="paragraph">
                        <wp:posOffset>8255</wp:posOffset>
                      </wp:positionV>
                      <wp:extent cx="259080" cy="251460"/>
                      <wp:effectExtent l="0" t="0" r="7620" b="15240"/>
                      <wp:wrapNone/>
                      <wp:docPr id="1192150833" name="Cuadro de texto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1460"/>
                              </a:xfrm>
                              <a:prstGeom prst="rect">
                                <a:avLst/>
                              </a:prstGeom>
                              <a:solidFill>
                                <a:schemeClr val="lt1"/>
                              </a:solidFill>
                              <a:ln w="6350">
                                <a:solidFill>
                                  <a:prstClr val="black"/>
                                </a:solidFill>
                              </a:ln>
                            </wps:spPr>
                            <wps:txbx>
                              <w:txbxContent>
                                <w:p w14:paraId="2B1BC4F4" w14:textId="1BC1E572" w:rsidR="00CA3F08" w:rsidRDefault="00A90F1B" w:rsidP="00CA3F08">
                                  <w:pPr>
                                    <w:jc w:val="center"/>
                                  </w:pPr>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DD2BE" id="_x0000_s1029" type="#_x0000_t202" alt="&quot;&quot;" style="position:absolute;left:0;text-align:left;margin-left:109.25pt;margin-top:.65pt;width:20.4pt;height:1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" fillcolor="white [3201]" strokeweight=".5pt">
                      <v:textbox>
                        <w:txbxContent>
                          <w:p w14:paraId="2B1BC4F4" w14:textId="1BC1E572" w:rsidR="00CA3F08" w:rsidRDefault="00A90F1B" w:rsidP="00CA3F08">
                            <w:pPr>
                              <w:jc w:val="center"/>
                            </w:pPr>
                            <w:r>
                              <w:t>X</w:t>
                            </w:r>
                          </w:p>
                        </w:txbxContent>
                      </v:textbox>
                    </v:shape>
                  </w:pict>
                </mc:Fallback>
              </mc:AlternateContent>
            </w:r>
            <w:r w:rsidRPr="004A04E6">
              <w:rPr>
                <w:b w:val="0"/>
                <w:bCs w:val="0"/>
                <w:sz w:val="24"/>
                <w:szCs w:val="24"/>
              </w:rPr>
              <w:t>Pública</w:t>
            </w:r>
          </w:p>
        </w:tc>
        <w:tc>
          <w:tcPr>
            <w:tcW w:w="1666" w:type="pct"/>
            <w:shd w:val="clear" w:color="auto" w:fill="auto"/>
            <w:vAlign w:val="center"/>
          </w:tcPr>
          <w:p w14:paraId="5CFC9FCE" w14:textId="77777777" w:rsidR="00CA3F08" w:rsidRPr="004A04E6" w:rsidRDefault="00CA3F08" w:rsidP="00361D80">
            <w:pPr>
              <w:cnfStyle w:val="000000100000" w:firstRow="0" w:lastRow="0" w:firstColumn="0" w:lastColumn="0" w:oddVBand="0" w:evenVBand="0" w:oddHBand="1" w:evenHBand="0" w:firstRowFirstColumn="0" w:firstRowLastColumn="0" w:lastRowFirstColumn="0" w:lastRowLastColumn="0"/>
              <w:rPr>
                <w:sz w:val="24"/>
                <w:szCs w:val="24"/>
              </w:rPr>
            </w:pPr>
            <w:r w:rsidRPr="004A04E6">
              <w:rPr>
                <w:b/>
                <w:bCs/>
                <w:noProof/>
                <w:sz w:val="24"/>
                <w:szCs w:val="24"/>
                <w:lang w:val="es-ES" w:eastAsia="es-ES"/>
              </w:rPr>
              <mc:AlternateContent>
                <mc:Choice Requires="wps">
                  <w:drawing>
                    <wp:anchor distT="0" distB="0" distL="114300" distR="114300" simplePos="0" relativeHeight="251658241" behindDoc="0" locked="0" layoutInCell="1" allowOverlap="1" wp14:anchorId="2E660694" wp14:editId="1B17347C">
                      <wp:simplePos x="0" y="0"/>
                      <wp:positionH relativeFrom="column">
                        <wp:posOffset>1475740</wp:posOffset>
                      </wp:positionH>
                      <wp:positionV relativeFrom="paragraph">
                        <wp:posOffset>-20320</wp:posOffset>
                      </wp:positionV>
                      <wp:extent cx="259080" cy="251460"/>
                      <wp:effectExtent l="0" t="0" r="26670" b="15240"/>
                      <wp:wrapNone/>
                      <wp:docPr id="460929914" name="Cuadro de texto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1460"/>
                              </a:xfrm>
                              <a:prstGeom prst="rect">
                                <a:avLst/>
                              </a:prstGeom>
                              <a:solidFill>
                                <a:schemeClr val="lt1"/>
                              </a:solidFill>
                              <a:ln w="6350">
                                <a:solidFill>
                                  <a:prstClr val="black"/>
                                </a:solidFill>
                              </a:ln>
                            </wps:spPr>
                            <wps:txbx>
                              <w:txbxContent>
                                <w:p w14:paraId="61BDBAFD" w14:textId="77777777" w:rsidR="00CA3F08" w:rsidRDefault="00CA3F08" w:rsidP="00CA3F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60694" id="_x0000_s1030" type="#_x0000_t202" alt="&quot;&quot;" style="position:absolute;left:0;text-align:left;margin-left:116.2pt;margin-top:-1.6pt;width:20.4pt;height:19.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" fillcolor="white [3201]" strokeweight=".5pt">
                      <v:textbox>
                        <w:txbxContent>
                          <w:p w14:paraId="61BDBAFD" w14:textId="77777777" w:rsidR="00CA3F08" w:rsidRDefault="00CA3F08" w:rsidP="00CA3F08">
                            <w:pPr>
                              <w:jc w:val="center"/>
                            </w:pPr>
                          </w:p>
                        </w:txbxContent>
                      </v:textbox>
                    </v:shape>
                  </w:pict>
                </mc:Fallback>
              </mc:AlternateContent>
            </w:r>
            <w:r w:rsidRPr="004A04E6">
              <w:rPr>
                <w:sz w:val="24"/>
                <w:szCs w:val="24"/>
              </w:rPr>
              <w:t>Pública Clasificada</w:t>
            </w:r>
          </w:p>
        </w:tc>
        <w:tc>
          <w:tcPr>
            <w:tcW w:w="1668" w:type="pct"/>
            <w:shd w:val="clear" w:color="auto" w:fill="auto"/>
            <w:vAlign w:val="center"/>
          </w:tcPr>
          <w:p w14:paraId="628B7D06" w14:textId="77777777" w:rsidR="00CA3F08" w:rsidRPr="004A04E6" w:rsidRDefault="00CA3F08" w:rsidP="00361D80">
            <w:pPr>
              <w:cnfStyle w:val="000000100000" w:firstRow="0" w:lastRow="0" w:firstColumn="0" w:lastColumn="0" w:oddVBand="0" w:evenVBand="0" w:oddHBand="1" w:evenHBand="0" w:firstRowFirstColumn="0" w:firstRowLastColumn="0" w:lastRowFirstColumn="0" w:lastRowLastColumn="0"/>
              <w:rPr>
                <w:sz w:val="24"/>
                <w:szCs w:val="24"/>
              </w:rPr>
            </w:pPr>
            <w:r w:rsidRPr="004A04E6">
              <w:rPr>
                <w:b/>
                <w:bCs/>
                <w:noProof/>
                <w:sz w:val="24"/>
                <w:szCs w:val="24"/>
                <w:lang w:val="es-ES" w:eastAsia="es-ES"/>
              </w:rPr>
              <mc:AlternateContent>
                <mc:Choice Requires="wps">
                  <w:drawing>
                    <wp:anchor distT="0" distB="0" distL="114300" distR="114300" simplePos="0" relativeHeight="251658242" behindDoc="0" locked="0" layoutInCell="1" allowOverlap="1" wp14:anchorId="644545EC" wp14:editId="50985682">
                      <wp:simplePos x="0" y="0"/>
                      <wp:positionH relativeFrom="column">
                        <wp:posOffset>1414145</wp:posOffset>
                      </wp:positionH>
                      <wp:positionV relativeFrom="paragraph">
                        <wp:posOffset>9525</wp:posOffset>
                      </wp:positionV>
                      <wp:extent cx="259080" cy="251460"/>
                      <wp:effectExtent l="0" t="0" r="26670" b="15240"/>
                      <wp:wrapNone/>
                      <wp:docPr id="2144863390" name="Cuadro de texto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1460"/>
                              </a:xfrm>
                              <a:prstGeom prst="rect">
                                <a:avLst/>
                              </a:prstGeom>
                              <a:solidFill>
                                <a:schemeClr val="lt1"/>
                              </a:solidFill>
                              <a:ln w="6350">
                                <a:solidFill>
                                  <a:prstClr val="black"/>
                                </a:solidFill>
                              </a:ln>
                            </wps:spPr>
                            <wps:txbx>
                              <w:txbxContent>
                                <w:p w14:paraId="1FE8E97B" w14:textId="77777777" w:rsidR="00CA3F08" w:rsidRDefault="00CA3F08" w:rsidP="00CA3F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545EC" id="_x0000_s1031" type="#_x0000_t202" alt="&quot;&quot;" style="position:absolute;left:0;text-align:left;margin-left:111.35pt;margin-top:.75pt;width:20.4pt;height:19.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" fillcolor="white [3201]" strokeweight=".5pt">
                      <v:textbox>
                        <w:txbxContent>
                          <w:p w14:paraId="1FE8E97B" w14:textId="77777777" w:rsidR="00CA3F08" w:rsidRDefault="00CA3F08" w:rsidP="00CA3F08">
                            <w:pPr>
                              <w:jc w:val="center"/>
                            </w:pPr>
                          </w:p>
                        </w:txbxContent>
                      </v:textbox>
                    </v:shape>
                  </w:pict>
                </mc:Fallback>
              </mc:AlternateContent>
            </w:r>
            <w:r w:rsidRPr="004A04E6">
              <w:rPr>
                <w:sz w:val="24"/>
                <w:szCs w:val="24"/>
              </w:rPr>
              <w:t>Pública Reservada</w:t>
            </w:r>
          </w:p>
        </w:tc>
      </w:tr>
    </w:tbl>
    <w:p w14:paraId="6C83314F" w14:textId="77777777" w:rsidR="00CA3F08" w:rsidRPr="004A04E6" w:rsidRDefault="00CA3F08" w:rsidP="001B0A92">
      <w:pPr>
        <w:jc w:val="center"/>
      </w:pPr>
    </w:p>
    <w:p w14:paraId="1581DCE2" w14:textId="7A6FE755" w:rsidR="001B0A92" w:rsidRPr="00DE33F3" w:rsidRDefault="001B0A92" w:rsidP="009056D3">
      <w:pPr>
        <w:spacing w:line="276" w:lineRule="auto"/>
        <w:jc w:val="center"/>
        <w:rPr>
          <w:b/>
        </w:rPr>
      </w:pPr>
      <w:r w:rsidRPr="00DE33F3">
        <w:rPr>
          <w:b/>
        </w:rPr>
        <w:t>PROCESO DE GESTIÓN CONTRACTUAL</w:t>
      </w:r>
    </w:p>
    <w:p w14:paraId="32039435" w14:textId="77777777" w:rsidR="001B0A92" w:rsidRPr="00DE33F3" w:rsidRDefault="001B0A92" w:rsidP="009056D3">
      <w:pPr>
        <w:spacing w:line="276" w:lineRule="auto"/>
        <w:jc w:val="center"/>
        <w:rPr>
          <w:b/>
        </w:rPr>
      </w:pPr>
      <w:r w:rsidRPr="00DE33F3">
        <w:rPr>
          <w:b/>
        </w:rPr>
        <w:t>ETAPA PRECONTRACTUAL</w:t>
      </w:r>
    </w:p>
    <w:p w14:paraId="43C204E6" w14:textId="3719B715" w:rsidR="007D3DE8" w:rsidRPr="00DE33F3" w:rsidRDefault="00D03E65" w:rsidP="009056D3">
      <w:pPr>
        <w:spacing w:line="276" w:lineRule="auto"/>
        <w:jc w:val="center"/>
        <w:rPr>
          <w:b/>
          <w:sz w:val="24"/>
          <w:szCs w:val="24"/>
        </w:rPr>
      </w:pPr>
      <w:r w:rsidRPr="00DE33F3">
        <w:rPr>
          <w:b/>
          <w:sz w:val="24"/>
          <w:szCs w:val="24"/>
        </w:rPr>
        <w:t>FORMATO ESTUDIOS PREVIOS</w:t>
      </w:r>
    </w:p>
    <w:p w14:paraId="3CACD580" w14:textId="77777777" w:rsidR="009056D3" w:rsidRDefault="009056D3" w:rsidP="009056D3">
      <w:pPr>
        <w:pStyle w:val="Ttulo1"/>
        <w:numPr>
          <w:ilvl w:val="0"/>
          <w:numId w:val="0"/>
        </w:numPr>
      </w:pPr>
    </w:p>
    <w:p w14:paraId="2DEC81B7" w14:textId="35131D07" w:rsidR="00836E33" w:rsidRPr="00DE33F3" w:rsidRDefault="00836E33" w:rsidP="009056D3">
      <w:pPr>
        <w:pStyle w:val="Ttulo1"/>
        <w:numPr>
          <w:ilvl w:val="0"/>
          <w:numId w:val="25"/>
        </w:numPr>
      </w:pPr>
      <w:r w:rsidRPr="00DE33F3">
        <w:t>DESCRIPCIÓN DE LA NECESIDAD</w:t>
      </w:r>
    </w:p>
    <w:p w14:paraId="6089280E" w14:textId="77777777" w:rsidR="00836E33" w:rsidRPr="00DE33F3" w:rsidRDefault="00836E33" w:rsidP="00255783"/>
    <w:p w14:paraId="6896330F" w14:textId="55F78BFE" w:rsidR="00C57CE3" w:rsidRPr="00DE33F3" w:rsidRDefault="00052C8A" w:rsidP="00836E33">
      <w:pPr>
        <w:pStyle w:val="Ttulo2"/>
      </w:pPr>
      <w:r w:rsidRPr="00DE33F3">
        <w:t>IDENTIFICACIÓN DE LA DEPENDENCIA REQUIRENTE</w:t>
      </w:r>
    </w:p>
    <w:p w14:paraId="4A48B511" w14:textId="07EA7600" w:rsidR="004A2667" w:rsidRPr="00DE33F3" w:rsidRDefault="004A2667" w:rsidP="00B25663"/>
    <w:tbl>
      <w:tblPr>
        <w:tblStyle w:val="Tablaconcuadrcula"/>
        <w:tblW w:w="5000" w:type="pct"/>
        <w:tblLook w:val="04A0" w:firstRow="1" w:lastRow="0" w:firstColumn="1" w:lastColumn="0" w:noHBand="0" w:noVBand="1"/>
      </w:tblPr>
      <w:tblGrid>
        <w:gridCol w:w="2565"/>
        <w:gridCol w:w="6829"/>
      </w:tblGrid>
      <w:tr w:rsidR="00BE03EB" w:rsidRPr="00BE03EB" w14:paraId="0E8B4964" w14:textId="77777777" w:rsidTr="00576E95">
        <w:tc>
          <w:tcPr>
            <w:tcW w:w="1365" w:type="pct"/>
            <w:tcBorders>
              <w:top w:val="single" w:sz="4" w:space="0" w:color="000000"/>
              <w:left w:val="single" w:sz="4" w:space="0" w:color="000000"/>
              <w:bottom w:val="single" w:sz="4" w:space="0" w:color="000000"/>
              <w:right w:val="single" w:sz="4" w:space="0" w:color="000000"/>
            </w:tcBorders>
            <w:vAlign w:val="center"/>
          </w:tcPr>
          <w:p w14:paraId="54747A11" w14:textId="7B6D73BA" w:rsidR="005361CF" w:rsidRPr="00DE33F3" w:rsidRDefault="006C3788" w:rsidP="00B25663">
            <w:pPr>
              <w:spacing w:after="0" w:line="240" w:lineRule="auto"/>
              <w:rPr>
                <w:rFonts w:asciiTheme="majorHAnsi" w:hAnsiTheme="majorHAnsi" w:cstheme="majorHAnsi"/>
                <w:b/>
              </w:rPr>
            </w:pPr>
            <w:r w:rsidRPr="00DE33F3">
              <w:rPr>
                <w:rFonts w:asciiTheme="majorHAnsi" w:hAnsiTheme="majorHAnsi" w:cstheme="majorHAnsi"/>
                <w:b/>
              </w:rPr>
              <w:t>ÁREA DE LA NECESIDAD</w:t>
            </w:r>
          </w:p>
        </w:tc>
        <w:tc>
          <w:tcPr>
            <w:tcW w:w="3635" w:type="pct"/>
            <w:tcBorders>
              <w:top w:val="single" w:sz="4" w:space="0" w:color="000000"/>
              <w:left w:val="single" w:sz="4" w:space="0" w:color="000000"/>
              <w:bottom w:val="single" w:sz="4" w:space="0" w:color="000000"/>
              <w:right w:val="single" w:sz="4" w:space="0" w:color="000000"/>
            </w:tcBorders>
            <w:vAlign w:val="center"/>
          </w:tcPr>
          <w:p w14:paraId="137BC6EE" w14:textId="071F3892" w:rsidR="005361CF" w:rsidRPr="00DE33F3" w:rsidRDefault="00E15891" w:rsidP="00B25663">
            <w:pPr>
              <w:spacing w:after="0" w:line="240" w:lineRule="auto"/>
              <w:rPr>
                <w:rStyle w:val="Nmerodepgina"/>
                <w:rFonts w:asciiTheme="majorHAnsi" w:hAnsiTheme="majorHAnsi" w:cstheme="majorHAnsi"/>
              </w:rPr>
            </w:pPr>
            <w:r>
              <w:rPr>
                <w:rStyle w:val="Nmerodepgina"/>
                <w:rFonts w:asciiTheme="majorHAnsi" w:hAnsiTheme="majorHAnsi" w:cstheme="majorHAnsi"/>
              </w:rPr>
              <w:t>G</w:t>
            </w:r>
            <w:r w:rsidR="00B37AE0">
              <w:rPr>
                <w:rStyle w:val="Nmerodepgina"/>
                <w:rFonts w:asciiTheme="majorHAnsi" w:hAnsiTheme="majorHAnsi" w:cstheme="majorHAnsi"/>
              </w:rPr>
              <w:t>rupo</w:t>
            </w:r>
            <w:r>
              <w:rPr>
                <w:rStyle w:val="Nmerodepgina"/>
                <w:rFonts w:asciiTheme="majorHAnsi" w:hAnsiTheme="majorHAnsi" w:cstheme="majorHAnsi"/>
              </w:rPr>
              <w:t xml:space="preserve"> A</w:t>
            </w:r>
            <w:r w:rsidR="00B37AE0">
              <w:rPr>
                <w:rStyle w:val="Nmerodepgina"/>
                <w:rFonts w:asciiTheme="majorHAnsi" w:hAnsiTheme="majorHAnsi" w:cstheme="majorHAnsi"/>
              </w:rPr>
              <w:t>poyo</w:t>
            </w:r>
            <w:r>
              <w:rPr>
                <w:rStyle w:val="Nmerodepgina"/>
                <w:rFonts w:asciiTheme="majorHAnsi" w:hAnsiTheme="majorHAnsi" w:cstheme="majorHAnsi"/>
              </w:rPr>
              <w:t xml:space="preserve"> A</w:t>
            </w:r>
            <w:r w:rsidR="00B37AE0">
              <w:rPr>
                <w:rStyle w:val="Nmerodepgina"/>
                <w:rFonts w:asciiTheme="majorHAnsi" w:hAnsiTheme="majorHAnsi" w:cstheme="majorHAnsi"/>
              </w:rPr>
              <w:t>dministrativo</w:t>
            </w:r>
            <w:r>
              <w:rPr>
                <w:rStyle w:val="Nmerodepgina"/>
                <w:rFonts w:asciiTheme="majorHAnsi" w:hAnsiTheme="majorHAnsi" w:cstheme="majorHAnsi"/>
              </w:rPr>
              <w:t xml:space="preserve"> M</w:t>
            </w:r>
            <w:r w:rsidR="00B37AE0">
              <w:rPr>
                <w:rStyle w:val="Nmerodepgina"/>
                <w:rFonts w:asciiTheme="majorHAnsi" w:hAnsiTheme="majorHAnsi" w:cstheme="majorHAnsi"/>
              </w:rPr>
              <w:t>ixto</w:t>
            </w:r>
            <w:r>
              <w:rPr>
                <w:rStyle w:val="Nmerodepgina"/>
                <w:rFonts w:asciiTheme="majorHAnsi" w:hAnsiTheme="majorHAnsi" w:cstheme="majorHAnsi"/>
              </w:rPr>
              <w:t xml:space="preserve"> </w:t>
            </w:r>
          </w:p>
        </w:tc>
      </w:tr>
      <w:tr w:rsidR="00BE03EB" w:rsidRPr="00BE03EB" w14:paraId="203E4317" w14:textId="77777777" w:rsidTr="00576E95">
        <w:tc>
          <w:tcPr>
            <w:tcW w:w="1365" w:type="pct"/>
            <w:tcBorders>
              <w:top w:val="single" w:sz="4" w:space="0" w:color="000000"/>
              <w:left w:val="single" w:sz="4" w:space="0" w:color="000000"/>
              <w:bottom w:val="single" w:sz="4" w:space="0" w:color="000000"/>
              <w:right w:val="single" w:sz="4" w:space="0" w:color="000000"/>
            </w:tcBorders>
            <w:vAlign w:val="center"/>
          </w:tcPr>
          <w:p w14:paraId="108B4C42" w14:textId="069FD87D" w:rsidR="005361CF" w:rsidRPr="00DE33F3" w:rsidRDefault="005361CF" w:rsidP="00B25663">
            <w:pPr>
              <w:spacing w:after="0" w:line="240" w:lineRule="auto"/>
              <w:rPr>
                <w:rFonts w:asciiTheme="majorHAnsi" w:hAnsiTheme="majorHAnsi" w:cstheme="majorHAnsi"/>
                <w:b/>
              </w:rPr>
            </w:pPr>
            <w:r w:rsidRPr="00DE33F3">
              <w:rPr>
                <w:rFonts w:asciiTheme="majorHAnsi" w:hAnsiTheme="majorHAnsi" w:cstheme="majorHAnsi"/>
                <w:b/>
              </w:rPr>
              <w:t>ORDENADOR DEL GASTO</w:t>
            </w:r>
          </w:p>
        </w:tc>
        <w:tc>
          <w:tcPr>
            <w:tcW w:w="3635" w:type="pct"/>
            <w:tcBorders>
              <w:top w:val="single" w:sz="4" w:space="0" w:color="000000"/>
              <w:left w:val="single" w:sz="4" w:space="0" w:color="000000"/>
              <w:bottom w:val="single" w:sz="4" w:space="0" w:color="000000"/>
              <w:right w:val="single" w:sz="4" w:space="0" w:color="000000"/>
            </w:tcBorders>
            <w:vAlign w:val="center"/>
          </w:tcPr>
          <w:p w14:paraId="58E69064" w14:textId="53419549" w:rsidR="005361CF" w:rsidRPr="00DE33F3" w:rsidRDefault="00E15891" w:rsidP="00B25663">
            <w:pPr>
              <w:spacing w:after="0" w:line="240" w:lineRule="auto"/>
              <w:rPr>
                <w:rStyle w:val="Nmerodepgina"/>
                <w:rFonts w:asciiTheme="majorHAnsi" w:hAnsiTheme="majorHAnsi" w:cstheme="majorHAnsi"/>
              </w:rPr>
            </w:pPr>
            <w:r>
              <w:rPr>
                <w:rStyle w:val="Nmerodepgina"/>
                <w:rFonts w:asciiTheme="majorHAnsi" w:hAnsiTheme="majorHAnsi" w:cstheme="majorHAnsi"/>
              </w:rPr>
              <w:t>E</w:t>
            </w:r>
            <w:r w:rsidR="00B37AE0">
              <w:rPr>
                <w:rStyle w:val="Nmerodepgina"/>
                <w:rFonts w:asciiTheme="majorHAnsi" w:hAnsiTheme="majorHAnsi" w:cstheme="majorHAnsi"/>
              </w:rPr>
              <w:t>dgar</w:t>
            </w:r>
            <w:r>
              <w:rPr>
                <w:rStyle w:val="Nmerodepgina"/>
                <w:rFonts w:asciiTheme="majorHAnsi" w:hAnsiTheme="majorHAnsi" w:cstheme="majorHAnsi"/>
              </w:rPr>
              <w:t xml:space="preserve"> A</w:t>
            </w:r>
            <w:r w:rsidR="00B37AE0">
              <w:rPr>
                <w:rStyle w:val="Nmerodepgina"/>
                <w:rFonts w:asciiTheme="majorHAnsi" w:hAnsiTheme="majorHAnsi" w:cstheme="majorHAnsi"/>
              </w:rPr>
              <w:t>ugusto</w:t>
            </w:r>
            <w:r>
              <w:rPr>
                <w:rStyle w:val="Nmerodepgina"/>
                <w:rFonts w:asciiTheme="majorHAnsi" w:hAnsiTheme="majorHAnsi" w:cstheme="majorHAnsi"/>
              </w:rPr>
              <w:t xml:space="preserve"> B</w:t>
            </w:r>
            <w:r w:rsidR="00B37AE0">
              <w:rPr>
                <w:rStyle w:val="Nmerodepgina"/>
                <w:rFonts w:asciiTheme="majorHAnsi" w:hAnsiTheme="majorHAnsi" w:cstheme="majorHAnsi"/>
              </w:rPr>
              <w:t>raga</w:t>
            </w:r>
            <w:r>
              <w:rPr>
                <w:rStyle w:val="Nmerodepgina"/>
                <w:rFonts w:asciiTheme="majorHAnsi" w:hAnsiTheme="majorHAnsi" w:cstheme="majorHAnsi"/>
              </w:rPr>
              <w:t xml:space="preserve"> </w:t>
            </w:r>
          </w:p>
        </w:tc>
      </w:tr>
      <w:tr w:rsidR="00BE03EB" w:rsidRPr="00BE03EB" w14:paraId="77B780B4" w14:textId="77777777" w:rsidTr="0044459D">
        <w:trPr>
          <w:trHeight w:val="427"/>
        </w:trPr>
        <w:tc>
          <w:tcPr>
            <w:tcW w:w="1365" w:type="pct"/>
            <w:tcBorders>
              <w:top w:val="single" w:sz="4" w:space="0" w:color="000000"/>
              <w:left w:val="single" w:sz="4" w:space="0" w:color="000000"/>
              <w:bottom w:val="single" w:sz="4" w:space="0" w:color="000000"/>
              <w:right w:val="single" w:sz="4" w:space="0" w:color="000000"/>
            </w:tcBorders>
            <w:vAlign w:val="center"/>
          </w:tcPr>
          <w:p w14:paraId="0FA09F60" w14:textId="7BBE7CF7" w:rsidR="005361CF" w:rsidRPr="00DE33F3" w:rsidRDefault="005361CF" w:rsidP="00B25663">
            <w:pPr>
              <w:spacing w:after="0" w:line="240" w:lineRule="auto"/>
              <w:rPr>
                <w:rFonts w:asciiTheme="majorHAnsi" w:hAnsiTheme="majorHAnsi" w:cstheme="majorHAnsi"/>
                <w:b/>
              </w:rPr>
            </w:pPr>
            <w:r w:rsidRPr="00DE33F3">
              <w:rPr>
                <w:rFonts w:asciiTheme="majorHAnsi" w:hAnsiTheme="majorHAnsi" w:cstheme="majorHAnsi"/>
                <w:b/>
              </w:rPr>
              <w:t>OBJETO</w:t>
            </w:r>
          </w:p>
        </w:tc>
        <w:tc>
          <w:tcPr>
            <w:tcW w:w="3635" w:type="pct"/>
            <w:tcBorders>
              <w:top w:val="single" w:sz="4" w:space="0" w:color="000000"/>
              <w:left w:val="single" w:sz="4" w:space="0" w:color="000000"/>
              <w:bottom w:val="single" w:sz="4" w:space="0" w:color="000000"/>
              <w:right w:val="single" w:sz="4" w:space="0" w:color="000000"/>
            </w:tcBorders>
            <w:vAlign w:val="center"/>
          </w:tcPr>
          <w:p w14:paraId="200EED6F" w14:textId="006FF292" w:rsidR="005361CF" w:rsidRPr="00996875" w:rsidRDefault="00B37AE0" w:rsidP="00B25663">
            <w:pPr>
              <w:spacing w:after="0" w:line="240" w:lineRule="auto"/>
              <w:rPr>
                <w:rStyle w:val="Nmerodepgina"/>
                <w:rFonts w:asciiTheme="majorHAnsi" w:hAnsiTheme="majorHAnsi" w:cstheme="majorHAnsi"/>
                <w:bCs/>
              </w:rPr>
            </w:pPr>
            <w:r w:rsidRPr="00B37AE0">
              <w:rPr>
                <w:rFonts w:asciiTheme="majorHAnsi" w:hAnsiTheme="majorHAnsi" w:cstheme="majorHAnsi"/>
                <w:bCs/>
              </w:rPr>
              <w:t>Adquisición de un vehículo automotor nuevo, con destino a la Regional Guaviare, con el fin de fortalecer la capacidad operativa, técnica y administrativa en el desarrollo de las funciones misionales de la entidad</w:t>
            </w:r>
            <w:r w:rsidR="007933FE">
              <w:rPr>
                <w:rFonts w:asciiTheme="majorHAnsi" w:hAnsiTheme="majorHAnsi" w:cstheme="majorHAnsi"/>
                <w:bCs/>
              </w:rPr>
              <w:t xml:space="preserve">, el cual será retirado donde se encuentre el concesionario o proveedor que se presente, según acuerdo entre las partes. </w:t>
            </w:r>
          </w:p>
        </w:tc>
      </w:tr>
    </w:tbl>
    <w:p w14:paraId="48BD87E2" w14:textId="77777777" w:rsidR="005361CF" w:rsidRPr="004A04E6" w:rsidRDefault="005361CF" w:rsidP="00B25663"/>
    <w:p w14:paraId="459489B6" w14:textId="4A7E2C75" w:rsidR="004A2667" w:rsidRPr="004A04E6" w:rsidRDefault="00BC1E11" w:rsidP="0032103C">
      <w:pPr>
        <w:pStyle w:val="Ttulo2"/>
        <w:numPr>
          <w:ilvl w:val="1"/>
          <w:numId w:val="8"/>
        </w:numPr>
        <w:ind w:left="426" w:hanging="426"/>
      </w:pPr>
      <w:r w:rsidRPr="004A04E6">
        <w:t>JUSTIFICACIÓN</w:t>
      </w:r>
      <w:r w:rsidR="00356C4A" w:rsidRPr="004A04E6">
        <w:t xml:space="preserve"> DE LA NECESIDAD</w:t>
      </w:r>
      <w:r w:rsidRPr="004A04E6">
        <w:t xml:space="preserve"> Y ANÁLISIS DE CONVENIENCIA</w:t>
      </w:r>
    </w:p>
    <w:p w14:paraId="6D463224" w14:textId="2DE2AE0D" w:rsidR="004A2667" w:rsidRPr="004A04E6" w:rsidRDefault="004A2667" w:rsidP="00B25663"/>
    <w:p w14:paraId="0919F6AE" w14:textId="77777777" w:rsidR="0000684C" w:rsidRDefault="0000684C" w:rsidP="0000684C">
      <w:pPr>
        <w:spacing w:line="259" w:lineRule="auto"/>
        <w:ind w:right="-30"/>
        <w:rPr>
          <w:rFonts w:asciiTheme="majorHAnsi" w:hAnsiTheme="majorHAnsi" w:cstheme="majorHAnsi"/>
        </w:rPr>
      </w:pPr>
      <w:bookmarkStart w:id="0" w:name="_Hlk207732301"/>
      <w:r w:rsidRPr="0000684C">
        <w:rPr>
          <w:rFonts w:asciiTheme="majorHAnsi" w:hAnsiTheme="majorHAnsi" w:cstheme="majorHAnsi"/>
        </w:rPr>
        <w:t>El artículo 3 de la Ley 80 de 1993 preceptúa: “</w:t>
      </w:r>
      <w:r w:rsidRPr="0000684C">
        <w:rPr>
          <w:rFonts w:asciiTheme="majorHAnsi" w:hAnsiTheme="majorHAnsi" w:cstheme="majorHAnsi"/>
          <w:b/>
          <w:i/>
        </w:rPr>
        <w:t>DE LOS FINES DE LA CONTRATACIÓN ESTATAL.</w:t>
      </w:r>
      <w:r w:rsidRPr="0000684C">
        <w:rPr>
          <w:rFonts w:asciiTheme="majorHAnsi" w:hAnsiTheme="majorHAnsi" w:cstheme="majorHAnsi"/>
          <w:i/>
        </w:rPr>
        <w:t xml:space="preserve"> Los servidores públicos tendrán en consideración que al celebrar contratos y con la ejecución de estos, las entidades buscan el cumplimiento de los fines estatales, la continua y eficiente prestación de los servicios públicos y la efectividad de los derechos e intereses de los administrados que colaboran con ellas en la consecución de dichos fines</w:t>
      </w:r>
      <w:r w:rsidRPr="0000684C">
        <w:rPr>
          <w:rFonts w:asciiTheme="majorHAnsi" w:hAnsiTheme="majorHAnsi" w:cstheme="majorHAnsi"/>
        </w:rPr>
        <w:t xml:space="preserve"> (…)”</w:t>
      </w:r>
    </w:p>
    <w:p w14:paraId="4DC95EA8" w14:textId="77777777" w:rsidR="0000684C" w:rsidRPr="0000684C" w:rsidRDefault="0000684C" w:rsidP="0000684C">
      <w:pPr>
        <w:spacing w:line="259" w:lineRule="auto"/>
        <w:ind w:right="-30"/>
        <w:rPr>
          <w:rFonts w:asciiTheme="majorHAnsi" w:hAnsiTheme="majorHAnsi" w:cstheme="majorHAnsi"/>
        </w:rPr>
      </w:pPr>
    </w:p>
    <w:p w14:paraId="44192AE8" w14:textId="77777777" w:rsidR="0000684C" w:rsidRDefault="0000684C" w:rsidP="0000684C">
      <w:pPr>
        <w:spacing w:line="259" w:lineRule="auto"/>
        <w:ind w:right="-30"/>
        <w:rPr>
          <w:rFonts w:asciiTheme="majorHAnsi" w:hAnsiTheme="majorHAnsi" w:cstheme="majorHAnsi"/>
        </w:rPr>
      </w:pPr>
      <w:r w:rsidRPr="0000684C">
        <w:rPr>
          <w:rFonts w:asciiTheme="majorHAnsi" w:hAnsiTheme="majorHAnsi" w:cstheme="majorHAnsi"/>
        </w:rPr>
        <w:t>Los fines del Estado se encuentran estipulados en el artículo 2 de la Carta Política de Colombia el cual dispone: “</w:t>
      </w:r>
      <w:r w:rsidRPr="0000684C">
        <w:rPr>
          <w:rFonts w:asciiTheme="majorHAnsi" w:hAnsiTheme="majorHAnsi" w:cstheme="majorHAnsi"/>
          <w:i/>
        </w:rPr>
        <w:t>Son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r w:rsidRPr="0000684C">
        <w:rPr>
          <w:rFonts w:asciiTheme="majorHAnsi" w:hAnsiTheme="majorHAnsi" w:cstheme="majorHAnsi"/>
        </w:rPr>
        <w:t>”.</w:t>
      </w:r>
    </w:p>
    <w:p w14:paraId="7ADC4A45" w14:textId="77777777" w:rsidR="0000684C" w:rsidRPr="0000684C" w:rsidRDefault="0000684C" w:rsidP="0000684C">
      <w:pPr>
        <w:spacing w:line="259" w:lineRule="auto"/>
        <w:ind w:right="-30"/>
        <w:rPr>
          <w:rFonts w:asciiTheme="majorHAnsi" w:hAnsiTheme="majorHAnsi" w:cstheme="majorHAnsi"/>
        </w:rPr>
      </w:pPr>
    </w:p>
    <w:p w14:paraId="148FDAE1" w14:textId="77777777" w:rsidR="0000684C" w:rsidRPr="0000684C" w:rsidRDefault="0000684C" w:rsidP="0000684C">
      <w:pPr>
        <w:spacing w:line="259" w:lineRule="auto"/>
        <w:ind w:right="-30"/>
        <w:rPr>
          <w:rFonts w:asciiTheme="majorHAnsi" w:hAnsiTheme="majorHAnsi" w:cstheme="majorHAnsi"/>
        </w:rPr>
      </w:pPr>
      <w:r w:rsidRPr="0000684C">
        <w:rPr>
          <w:rFonts w:asciiTheme="majorHAnsi" w:hAnsiTheme="majorHAnsi" w:cstheme="majorHAnsi"/>
        </w:rPr>
        <w:t>La Carta Política en su artículo 209 preceptúa: “</w:t>
      </w:r>
      <w:r w:rsidRPr="0000684C">
        <w:rPr>
          <w:rFonts w:asciiTheme="majorHAnsi" w:hAnsiTheme="majorHAnsi" w:cstheme="majorHAnsi"/>
          <w:i/>
        </w:rPr>
        <w:t>La función administrativa está al servicio de los intereses generales y se desarrolla con fundamento en los principios de igualdad, moralidad, eficacia, economía, celeridad, imparcialidad y publicidad, mediante la descentralización, la delegación y la desconcentración de funciones. Las autoridades administrativas deben coordinar sus actuaciones para el adecuado cumplimiento de los fines del Estado</w:t>
      </w:r>
      <w:r w:rsidRPr="0000684C">
        <w:rPr>
          <w:rFonts w:asciiTheme="majorHAnsi" w:hAnsiTheme="majorHAnsi" w:cstheme="majorHAnsi"/>
        </w:rPr>
        <w:t>”</w:t>
      </w:r>
    </w:p>
    <w:p w14:paraId="6DCC9FFC" w14:textId="77777777" w:rsidR="0000684C" w:rsidRPr="0000684C" w:rsidRDefault="0000684C" w:rsidP="0000684C">
      <w:pPr>
        <w:spacing w:line="259" w:lineRule="auto"/>
        <w:ind w:right="-30"/>
        <w:rPr>
          <w:rFonts w:asciiTheme="majorHAnsi" w:hAnsiTheme="majorHAnsi" w:cstheme="majorHAnsi"/>
        </w:rPr>
      </w:pPr>
    </w:p>
    <w:p w14:paraId="5E2273DE" w14:textId="77777777" w:rsidR="0000684C" w:rsidRDefault="0000684C" w:rsidP="0000684C">
      <w:pPr>
        <w:spacing w:line="259" w:lineRule="auto"/>
        <w:ind w:right="-30"/>
        <w:rPr>
          <w:rFonts w:asciiTheme="majorHAnsi" w:hAnsiTheme="majorHAnsi" w:cstheme="majorHAnsi"/>
        </w:rPr>
      </w:pPr>
      <w:r w:rsidRPr="0000684C">
        <w:rPr>
          <w:rFonts w:asciiTheme="majorHAnsi" w:hAnsiTheme="majorHAnsi" w:cstheme="majorHAnsi"/>
        </w:rPr>
        <w:lastRenderedPageBreak/>
        <w:t xml:space="preserve">Sin dejar de lado la importancia y observancia de todos los principios aplicables a la función administrativa, es pertinente señalar que la Honorable Corte Constitucional en sus pronunciamientos ha manifestado que las entidades estatales en cumplimiento de sus funciones deben dar aplicación al principio de la </w:t>
      </w:r>
      <w:r w:rsidRPr="0000684C">
        <w:rPr>
          <w:rFonts w:asciiTheme="majorHAnsi" w:hAnsiTheme="majorHAnsi" w:cstheme="majorHAnsi"/>
          <w:i/>
        </w:rPr>
        <w:t xml:space="preserve">eficacia; </w:t>
      </w:r>
      <w:r w:rsidRPr="0000684C">
        <w:rPr>
          <w:rFonts w:asciiTheme="majorHAnsi" w:hAnsiTheme="majorHAnsi" w:cstheme="majorHAnsi"/>
        </w:rPr>
        <w:t>pues este determina que la administración debe actuar de manera eficiente, dando uso a los recursos de manera óptima, y la elección de los medios más adecuados para el cumplimiento de los objetivos.</w:t>
      </w:r>
    </w:p>
    <w:p w14:paraId="36C3B875" w14:textId="77777777" w:rsidR="0000684C" w:rsidRPr="0000684C" w:rsidRDefault="0000684C" w:rsidP="0000684C">
      <w:pPr>
        <w:spacing w:line="259" w:lineRule="auto"/>
        <w:ind w:right="-30"/>
        <w:rPr>
          <w:rFonts w:asciiTheme="majorHAnsi" w:hAnsiTheme="majorHAnsi" w:cstheme="majorHAnsi"/>
        </w:rPr>
      </w:pPr>
    </w:p>
    <w:p w14:paraId="6AC3E616" w14:textId="77777777" w:rsidR="0000684C" w:rsidRDefault="0000684C" w:rsidP="0000684C">
      <w:pPr>
        <w:spacing w:line="259" w:lineRule="auto"/>
        <w:ind w:right="-30"/>
        <w:rPr>
          <w:rFonts w:asciiTheme="majorHAnsi" w:hAnsiTheme="majorHAnsi" w:cstheme="majorHAnsi"/>
        </w:rPr>
      </w:pPr>
      <w:r w:rsidRPr="0000684C">
        <w:rPr>
          <w:rFonts w:asciiTheme="majorHAnsi" w:hAnsiTheme="majorHAnsi" w:cstheme="majorHAnsi"/>
        </w:rPr>
        <w:t xml:space="preserve">Igualmente, la Carta Política en el artículo 113 señala que: “(…) </w:t>
      </w:r>
      <w:r w:rsidRPr="0000684C">
        <w:rPr>
          <w:rFonts w:asciiTheme="majorHAnsi" w:hAnsiTheme="majorHAnsi" w:cstheme="majorHAnsi"/>
          <w:i/>
        </w:rPr>
        <w:t>Los diferentes órganos del Estado tienen funciones separadas, pero colaboran armónicamente para la realización de sus fines</w:t>
      </w:r>
      <w:r w:rsidRPr="0000684C">
        <w:rPr>
          <w:rFonts w:asciiTheme="majorHAnsi" w:hAnsiTheme="majorHAnsi" w:cstheme="majorHAnsi"/>
        </w:rPr>
        <w:t>”</w:t>
      </w:r>
    </w:p>
    <w:p w14:paraId="3A2E01F1" w14:textId="77777777" w:rsidR="0000684C" w:rsidRPr="0000684C" w:rsidRDefault="0000684C" w:rsidP="0000684C">
      <w:pPr>
        <w:spacing w:line="259" w:lineRule="auto"/>
        <w:ind w:right="-30"/>
        <w:rPr>
          <w:rFonts w:asciiTheme="majorHAnsi" w:hAnsiTheme="majorHAnsi" w:cstheme="majorHAnsi"/>
        </w:rPr>
      </w:pPr>
    </w:p>
    <w:p w14:paraId="785EBD0B" w14:textId="77777777" w:rsidR="0000684C" w:rsidRDefault="0000684C" w:rsidP="0000684C">
      <w:pPr>
        <w:spacing w:line="259" w:lineRule="auto"/>
        <w:ind w:right="-30"/>
        <w:rPr>
          <w:rFonts w:asciiTheme="majorHAnsi" w:hAnsiTheme="majorHAnsi" w:cstheme="majorHAnsi"/>
        </w:rPr>
      </w:pPr>
      <w:r w:rsidRPr="0000684C">
        <w:rPr>
          <w:rFonts w:asciiTheme="majorHAnsi" w:hAnsiTheme="majorHAnsi" w:cstheme="majorHAnsi"/>
        </w:rPr>
        <w:t xml:space="preserve">Por otra parte, en cumplimiento del </w:t>
      </w:r>
      <w:r w:rsidRPr="0000684C">
        <w:rPr>
          <w:rFonts w:asciiTheme="majorHAnsi" w:hAnsiTheme="majorHAnsi" w:cstheme="majorHAnsi"/>
          <w:i/>
        </w:rPr>
        <w:t>principio de planeación</w:t>
      </w:r>
      <w:r w:rsidRPr="0000684C">
        <w:rPr>
          <w:rFonts w:asciiTheme="majorHAnsi" w:hAnsiTheme="majorHAnsi" w:cstheme="majorHAnsi"/>
        </w:rPr>
        <w:t xml:space="preserve">, las entidades estatales a través de sus servidores públicos deben realizan los estudios y documentos previos que sirven de fundamento para la contratación donde se indica las condiciones con la que debe contar el contratista buscando con ello un contratista apto e idóneo que permita el adecuado desarrollo del objeto contractual; lo anterior en concordancia con el </w:t>
      </w:r>
      <w:r w:rsidRPr="0000684C">
        <w:rPr>
          <w:rFonts w:asciiTheme="majorHAnsi" w:hAnsiTheme="majorHAnsi" w:cstheme="majorHAnsi"/>
          <w:i/>
        </w:rPr>
        <w:t>principio de responsabilidad</w:t>
      </w:r>
      <w:r w:rsidRPr="0000684C">
        <w:rPr>
          <w:rFonts w:asciiTheme="majorHAnsi" w:hAnsiTheme="majorHAnsi" w:cstheme="majorHAnsi"/>
        </w:rPr>
        <w:t>, el cual se encuentra orientado a buscar el cumplimiento de los fines de la contratación, a vigilar la correcta ejecución del objeto contratado y a proteger los derechos de la entidad, del contratista y de los terceros que puedan verse afectados por la ejecución del contrato.</w:t>
      </w:r>
    </w:p>
    <w:p w14:paraId="213AF6BB" w14:textId="77777777" w:rsidR="0000684C" w:rsidRPr="0000684C" w:rsidRDefault="0000684C" w:rsidP="0000684C">
      <w:pPr>
        <w:spacing w:line="259" w:lineRule="auto"/>
        <w:ind w:right="-30"/>
        <w:rPr>
          <w:rFonts w:asciiTheme="majorHAnsi" w:hAnsiTheme="majorHAnsi" w:cstheme="majorHAnsi"/>
        </w:rPr>
      </w:pPr>
    </w:p>
    <w:p w14:paraId="65875424" w14:textId="77777777" w:rsidR="0000684C" w:rsidRDefault="0000684C" w:rsidP="0000684C">
      <w:pPr>
        <w:spacing w:line="259" w:lineRule="auto"/>
        <w:ind w:right="-30"/>
        <w:rPr>
          <w:rFonts w:asciiTheme="majorHAnsi" w:hAnsiTheme="majorHAnsi" w:cstheme="majorHAnsi"/>
        </w:rPr>
      </w:pPr>
      <w:r w:rsidRPr="0000684C">
        <w:rPr>
          <w:rFonts w:asciiTheme="majorHAnsi" w:hAnsiTheme="majorHAnsi" w:cstheme="majorHAnsi"/>
        </w:rPr>
        <w:t>En consecuencia, el Servicio Nacional de Aprendizaje – SENA, es un establecimiento público del orden nacional, con personería jurídica, patrimonio propio e independiente y autonomía administrativa, adscrito al Ministerio de Trabajo de Colombia, encargado de cumplir la función que le corresponde al Estado, de invertir en el desarrollo social y técnico de los trabajadores colombianos, ofreciendo y ejecutando la formación profesional integral, para la incorporación y el desarrollo de las personas en actividades productivas que contribuyan al desarrollo social, económico y tecnológico del país (Ley 119/1994); el cual ofrece formación gratuita a millones de colombianos que se benefician con programas técnicos, tecnológicos y complementarios, que, enfocados al desarrollo económico, tecnológico y social del país, entran a engrosar las actividades productivas de las empresas y de la industria, para obtener mejor competitividad y producción con los mercados globalizados, cuyos resultados inciden sobre los niveles de productividad y competitividad del mismo, así como en la formación profesional integral y la formación para el trabajo.</w:t>
      </w:r>
    </w:p>
    <w:p w14:paraId="302107F8" w14:textId="77777777" w:rsidR="0000684C" w:rsidRPr="0000684C" w:rsidRDefault="0000684C" w:rsidP="0000684C">
      <w:pPr>
        <w:spacing w:line="259" w:lineRule="auto"/>
        <w:ind w:right="-30"/>
        <w:rPr>
          <w:rFonts w:asciiTheme="majorHAnsi" w:hAnsiTheme="majorHAnsi" w:cstheme="majorHAnsi"/>
        </w:rPr>
      </w:pPr>
    </w:p>
    <w:p w14:paraId="13B3E0BE" w14:textId="77777777" w:rsidR="0000684C" w:rsidRPr="0000684C" w:rsidRDefault="0000684C" w:rsidP="0000684C">
      <w:pPr>
        <w:spacing w:line="259" w:lineRule="auto"/>
        <w:ind w:right="-30"/>
        <w:rPr>
          <w:rFonts w:asciiTheme="majorHAnsi" w:hAnsiTheme="majorHAnsi" w:cstheme="majorHAnsi"/>
        </w:rPr>
      </w:pPr>
      <w:r w:rsidRPr="0000684C">
        <w:rPr>
          <w:rFonts w:asciiTheme="majorHAnsi" w:hAnsiTheme="majorHAnsi" w:cstheme="majorHAnsi"/>
        </w:rPr>
        <w:t xml:space="preserve">De conformidad con el </w:t>
      </w:r>
      <w:r w:rsidRPr="0000684C">
        <w:rPr>
          <w:rFonts w:asciiTheme="majorHAnsi" w:hAnsiTheme="majorHAnsi" w:cstheme="majorHAnsi"/>
          <w:i/>
        </w:rPr>
        <w:t>artículo 25</w:t>
      </w:r>
      <w:r w:rsidRPr="0000684C">
        <w:rPr>
          <w:rFonts w:asciiTheme="majorHAnsi" w:hAnsiTheme="majorHAnsi" w:cstheme="majorHAnsi"/>
        </w:rPr>
        <w:t xml:space="preserve"> del Decreto 249 de 2004, los Centros de Formación son las dependencias responsables de la </w:t>
      </w:r>
      <w:r w:rsidRPr="0000684C">
        <w:rPr>
          <w:rFonts w:asciiTheme="majorHAnsi" w:hAnsiTheme="majorHAnsi" w:cstheme="majorHAnsi"/>
          <w:b/>
          <w:u w:val="single"/>
        </w:rPr>
        <w:t>prestación de los servicios de formación profesional integral</w:t>
      </w:r>
      <w:r w:rsidRPr="0000684C">
        <w:rPr>
          <w:rFonts w:asciiTheme="majorHAnsi" w:hAnsiTheme="majorHAnsi" w:cstheme="majorHAnsi"/>
        </w:rPr>
        <w:t>, los servicios tecnológicos, la promoción y el desarrollo del empresarismo, la normalización y evaluación de competencias laborales en interacción con entes públicos y privados y en articulación con las cadenas productivas y los sectores económicos.</w:t>
      </w:r>
    </w:p>
    <w:p w14:paraId="76C18F91" w14:textId="77777777" w:rsidR="0000684C" w:rsidRPr="0000684C" w:rsidRDefault="0000684C" w:rsidP="0000684C">
      <w:pPr>
        <w:spacing w:line="259" w:lineRule="auto"/>
        <w:ind w:right="-30"/>
        <w:rPr>
          <w:rFonts w:asciiTheme="majorHAnsi" w:hAnsiTheme="majorHAnsi" w:cstheme="majorHAnsi"/>
        </w:rPr>
      </w:pPr>
    </w:p>
    <w:p w14:paraId="7AADB6DE" w14:textId="77777777" w:rsidR="0000684C" w:rsidRDefault="0000684C" w:rsidP="0000684C">
      <w:pPr>
        <w:spacing w:line="259" w:lineRule="auto"/>
        <w:ind w:right="-30"/>
        <w:rPr>
          <w:rFonts w:asciiTheme="majorHAnsi" w:hAnsiTheme="majorHAnsi" w:cstheme="majorHAnsi"/>
        </w:rPr>
      </w:pPr>
      <w:r w:rsidRPr="0000684C">
        <w:rPr>
          <w:rFonts w:asciiTheme="majorHAnsi" w:hAnsiTheme="majorHAnsi" w:cstheme="majorHAnsi"/>
        </w:rPr>
        <w:t xml:space="preserve">A su vez, el </w:t>
      </w:r>
      <w:r w:rsidRPr="0000684C">
        <w:rPr>
          <w:rFonts w:asciiTheme="majorHAnsi" w:hAnsiTheme="majorHAnsi" w:cstheme="majorHAnsi"/>
          <w:i/>
        </w:rPr>
        <w:t>artículo 27</w:t>
      </w:r>
      <w:r w:rsidRPr="0000684C">
        <w:rPr>
          <w:rFonts w:asciiTheme="majorHAnsi" w:hAnsiTheme="majorHAnsi" w:cstheme="majorHAnsi"/>
        </w:rPr>
        <w:t xml:space="preserve"> ibidem, señala las funciones que deben desarrollar las Subdirecciones de Centro para planear, programar y ejecutar todos los procesos mencionados anteriormente, entre ellas “</w:t>
      </w:r>
      <w:r w:rsidRPr="0000684C">
        <w:rPr>
          <w:rFonts w:asciiTheme="majorHAnsi" w:hAnsiTheme="majorHAnsi" w:cstheme="majorHAnsi"/>
          <w:i/>
        </w:rPr>
        <w:t>Administrar y ejecutar todos los procesos de contratación del Centro</w:t>
      </w:r>
      <w:r w:rsidRPr="0000684C">
        <w:rPr>
          <w:rFonts w:asciiTheme="majorHAnsi" w:hAnsiTheme="majorHAnsi" w:cstheme="majorHAnsi"/>
        </w:rPr>
        <w:t>”.</w:t>
      </w:r>
    </w:p>
    <w:p w14:paraId="47F28CB5" w14:textId="77777777" w:rsidR="00D07A0A" w:rsidRPr="0000684C" w:rsidRDefault="00D07A0A" w:rsidP="0000684C">
      <w:pPr>
        <w:spacing w:line="259" w:lineRule="auto"/>
        <w:ind w:right="-30"/>
        <w:rPr>
          <w:rFonts w:asciiTheme="majorHAnsi" w:hAnsiTheme="majorHAnsi" w:cstheme="majorHAnsi"/>
        </w:rPr>
      </w:pPr>
    </w:p>
    <w:p w14:paraId="754D52F7" w14:textId="77777777" w:rsidR="0000684C" w:rsidRPr="0000684C" w:rsidRDefault="0000684C" w:rsidP="0000684C">
      <w:pPr>
        <w:spacing w:line="259" w:lineRule="auto"/>
        <w:ind w:right="-30"/>
        <w:rPr>
          <w:rFonts w:asciiTheme="majorHAnsi" w:hAnsiTheme="majorHAnsi" w:cstheme="majorHAnsi"/>
        </w:rPr>
      </w:pPr>
      <w:r w:rsidRPr="0000684C">
        <w:rPr>
          <w:rFonts w:asciiTheme="majorHAnsi" w:hAnsiTheme="majorHAnsi" w:cstheme="majorHAnsi"/>
        </w:rPr>
        <w:t>Por otro lado, es deber del Servicio Nacional de Aprendizaje - SENA:</w:t>
      </w:r>
    </w:p>
    <w:p w14:paraId="3274B25C" w14:textId="77777777" w:rsidR="0000684C" w:rsidRPr="0000684C" w:rsidRDefault="0000684C" w:rsidP="0000684C">
      <w:pPr>
        <w:pStyle w:val="Prrafodelista"/>
        <w:numPr>
          <w:ilvl w:val="0"/>
          <w:numId w:val="23"/>
        </w:numPr>
        <w:spacing w:line="259" w:lineRule="auto"/>
        <w:ind w:right="111"/>
        <w:rPr>
          <w:rFonts w:asciiTheme="majorHAnsi" w:hAnsiTheme="majorHAnsi" w:cstheme="majorHAnsi"/>
        </w:rPr>
      </w:pPr>
      <w:r w:rsidRPr="0000684C">
        <w:rPr>
          <w:rFonts w:asciiTheme="majorHAnsi" w:hAnsiTheme="majorHAnsi" w:cstheme="majorHAnsi"/>
        </w:rPr>
        <w:lastRenderedPageBreak/>
        <w:t>Responder con eficiencia y de acuerdo a las exigencias de la demanda el proceso de formación profesional integral.</w:t>
      </w:r>
    </w:p>
    <w:p w14:paraId="41EB4B2A" w14:textId="77777777" w:rsidR="0000684C" w:rsidRPr="0000684C" w:rsidRDefault="0000684C" w:rsidP="0000684C">
      <w:pPr>
        <w:pStyle w:val="Prrafodelista"/>
        <w:numPr>
          <w:ilvl w:val="0"/>
          <w:numId w:val="23"/>
        </w:numPr>
        <w:spacing w:line="259" w:lineRule="auto"/>
        <w:ind w:right="111"/>
        <w:rPr>
          <w:rFonts w:asciiTheme="majorHAnsi" w:hAnsiTheme="majorHAnsi" w:cstheme="majorHAnsi"/>
        </w:rPr>
      </w:pPr>
      <w:r w:rsidRPr="0000684C">
        <w:rPr>
          <w:rFonts w:asciiTheme="majorHAnsi" w:hAnsiTheme="majorHAnsi" w:cstheme="majorHAnsi"/>
        </w:rPr>
        <w:t>Impulsar la promoción social del trabajador, a través de su formación profesional integral, para hacer de ellos, ciudadanos útiles, poseedores de valores, moral, ética, cultura y ecología.</w:t>
      </w:r>
    </w:p>
    <w:p w14:paraId="7AAF58A1" w14:textId="77777777" w:rsidR="0000684C" w:rsidRPr="0000684C" w:rsidRDefault="0000684C" w:rsidP="0000684C">
      <w:pPr>
        <w:pStyle w:val="Prrafodelista"/>
        <w:numPr>
          <w:ilvl w:val="0"/>
          <w:numId w:val="23"/>
        </w:numPr>
        <w:spacing w:line="259" w:lineRule="auto"/>
        <w:ind w:right="111"/>
        <w:rPr>
          <w:rFonts w:asciiTheme="majorHAnsi" w:hAnsiTheme="majorHAnsi" w:cstheme="majorHAnsi"/>
        </w:rPr>
      </w:pPr>
      <w:r w:rsidRPr="0000684C">
        <w:rPr>
          <w:rFonts w:asciiTheme="majorHAnsi" w:hAnsiTheme="majorHAnsi" w:cstheme="majorHAnsi"/>
        </w:rPr>
        <w:t>Organizar, desarrollar, administrar y ejecutar programas de formación profesional integral, en función de las necesidades sociales y del sector productivo.</w:t>
      </w:r>
    </w:p>
    <w:p w14:paraId="33E8188B" w14:textId="77777777" w:rsidR="0000684C" w:rsidRPr="0000684C" w:rsidRDefault="0000684C" w:rsidP="0000684C">
      <w:pPr>
        <w:pStyle w:val="Prrafodelista"/>
        <w:numPr>
          <w:ilvl w:val="0"/>
          <w:numId w:val="23"/>
        </w:numPr>
        <w:spacing w:line="259" w:lineRule="auto"/>
        <w:ind w:right="111"/>
        <w:rPr>
          <w:rFonts w:asciiTheme="majorHAnsi" w:hAnsiTheme="majorHAnsi" w:cstheme="majorHAnsi"/>
        </w:rPr>
      </w:pPr>
      <w:r w:rsidRPr="0000684C">
        <w:rPr>
          <w:rFonts w:asciiTheme="majorHAnsi" w:hAnsiTheme="majorHAnsi" w:cstheme="majorHAnsi"/>
        </w:rPr>
        <w:t>Fomentar el bienestar de los aprendices implementando planes y programas que ayuden al desarrollo físico y social.</w:t>
      </w:r>
    </w:p>
    <w:p w14:paraId="6A02504E" w14:textId="77777777" w:rsidR="0000684C" w:rsidRPr="0000684C" w:rsidRDefault="0000684C" w:rsidP="0000684C">
      <w:pPr>
        <w:pStyle w:val="Prrafodelista"/>
        <w:spacing w:line="259" w:lineRule="auto"/>
        <w:ind w:left="1004" w:right="111"/>
        <w:rPr>
          <w:rFonts w:asciiTheme="majorHAnsi" w:hAnsiTheme="majorHAnsi" w:cstheme="majorHAnsi"/>
        </w:rPr>
      </w:pPr>
    </w:p>
    <w:p w14:paraId="75CFA8EF" w14:textId="77777777" w:rsidR="0000684C" w:rsidRDefault="0000684C" w:rsidP="0000684C">
      <w:pPr>
        <w:spacing w:line="259" w:lineRule="auto"/>
        <w:ind w:right="-30"/>
        <w:rPr>
          <w:rFonts w:asciiTheme="majorHAnsi" w:hAnsiTheme="majorHAnsi" w:cstheme="majorHAnsi"/>
        </w:rPr>
      </w:pPr>
      <w:r w:rsidRPr="0000684C">
        <w:rPr>
          <w:rFonts w:asciiTheme="majorHAnsi" w:hAnsiTheme="majorHAnsi" w:cstheme="majorHAnsi"/>
        </w:rPr>
        <w:t xml:space="preserve">El SENA funciona en permanente alianza entre Gobierno, empresarios y trabajadores, desde su creación hace más de 65 años, con el firme propósito de lograr la competitividad de Colombia a través del incremento de la productividad en las empresas y regiones, sin dejar de lado la inclusión social, en articulación con la política nacional: </w:t>
      </w:r>
      <w:r w:rsidRPr="0000684C">
        <w:rPr>
          <w:rFonts w:asciiTheme="majorHAnsi" w:hAnsiTheme="majorHAnsi" w:cstheme="majorHAnsi"/>
          <w:i/>
        </w:rPr>
        <w:t>Más empleo y menos pobreza.</w:t>
      </w:r>
      <w:r w:rsidRPr="0000684C">
        <w:rPr>
          <w:rFonts w:asciiTheme="majorHAnsi" w:hAnsiTheme="majorHAnsi" w:cstheme="majorHAnsi"/>
        </w:rPr>
        <w:t xml:space="preserve"> Por tal razón, se generan continuamente programas y proyectos de responsabilidad social, empresarial, formación, innovación, internacionalización y transferencia de conocimientos y tecnologías.</w:t>
      </w:r>
    </w:p>
    <w:p w14:paraId="4C324C27" w14:textId="77777777" w:rsidR="0000684C" w:rsidRPr="0000684C" w:rsidRDefault="0000684C" w:rsidP="0000684C">
      <w:pPr>
        <w:spacing w:line="259" w:lineRule="auto"/>
        <w:ind w:right="-30"/>
        <w:rPr>
          <w:rFonts w:asciiTheme="majorHAnsi" w:hAnsiTheme="majorHAnsi" w:cstheme="majorHAnsi"/>
        </w:rPr>
      </w:pPr>
    </w:p>
    <w:p w14:paraId="7C0974F6" w14:textId="61B97CF1" w:rsidR="0000684C" w:rsidRDefault="0000684C" w:rsidP="0000684C">
      <w:pPr>
        <w:spacing w:line="259" w:lineRule="auto"/>
        <w:ind w:right="-30"/>
        <w:rPr>
          <w:rFonts w:asciiTheme="majorHAnsi" w:hAnsiTheme="majorHAnsi" w:cstheme="majorHAnsi"/>
        </w:rPr>
      </w:pPr>
      <w:r w:rsidRPr="0000684C">
        <w:rPr>
          <w:rFonts w:asciiTheme="majorHAnsi" w:hAnsiTheme="majorHAnsi" w:cstheme="majorHAnsi"/>
        </w:rPr>
        <w:t xml:space="preserve">En atención a lo ilustrado por la Ley No. 2294 de 2023 </w:t>
      </w:r>
      <w:r w:rsidRPr="0000684C">
        <w:rPr>
          <w:rFonts w:asciiTheme="majorHAnsi" w:hAnsiTheme="majorHAnsi" w:cstheme="majorHAnsi"/>
          <w:i/>
        </w:rPr>
        <w:t>“Por el cual se expide el Plan Nacional de Desarrollo 2022- 2026 COLOMBIA POTENCIA MUNDIAL DE LA VIDA”</w:t>
      </w:r>
      <w:r w:rsidRPr="0000684C">
        <w:rPr>
          <w:rFonts w:asciiTheme="majorHAnsi" w:hAnsiTheme="majorHAnsi" w:cstheme="majorHAnsi"/>
        </w:rPr>
        <w:t>, el país requiere que se mejore la calidad de los empleos, la protección a los trabajadores y el capital humano pertinente con las necesidades del sector productivo; por lo cual se requiere desarrollar al máximo los potenciales en los aprendices, sus capacidades y habilidades, disminuyendo los niveles de deserción , con el fin de generarles oportunidades para una inclusión en el mercado laboral, más incluyente y equitativa.</w:t>
      </w:r>
    </w:p>
    <w:p w14:paraId="6F95B246" w14:textId="77777777" w:rsidR="007933FE" w:rsidRDefault="007933FE" w:rsidP="0000684C">
      <w:pPr>
        <w:spacing w:line="259" w:lineRule="auto"/>
        <w:ind w:right="-30"/>
        <w:rPr>
          <w:rFonts w:asciiTheme="majorHAnsi" w:hAnsiTheme="majorHAnsi" w:cstheme="majorHAnsi"/>
        </w:rPr>
      </w:pPr>
    </w:p>
    <w:p w14:paraId="6CE02281" w14:textId="77777777" w:rsidR="007933FE" w:rsidRDefault="007933FE" w:rsidP="0000684C">
      <w:pPr>
        <w:spacing w:line="259" w:lineRule="auto"/>
        <w:ind w:right="-30"/>
        <w:rPr>
          <w:rFonts w:asciiTheme="majorHAnsi" w:hAnsiTheme="majorHAnsi" w:cstheme="majorHAnsi"/>
        </w:rPr>
      </w:pPr>
      <w:r w:rsidRPr="007933FE">
        <w:rPr>
          <w:rFonts w:asciiTheme="majorHAnsi" w:hAnsiTheme="majorHAnsi" w:cstheme="majorHAnsi"/>
        </w:rPr>
        <w:t xml:space="preserve">En atención a las condiciones geográficas, operativas y misionales del SENA Regional Guaviare, y en cumplimiento de lo establecido en la Circular 3-2025-000153 del 9 de julio de 2025, emitida por la Dirección General, se justifica de manera técnica, operativa y normativa la adquisición de un vehículo institucional a través del Acuerdo Marco de Precios de Parque Automotor, administrado por Colombia Compra Eficiente. </w:t>
      </w:r>
    </w:p>
    <w:p w14:paraId="15B1CEA7" w14:textId="77777777" w:rsidR="007933FE" w:rsidRDefault="007933FE" w:rsidP="0000684C">
      <w:pPr>
        <w:spacing w:line="259" w:lineRule="auto"/>
        <w:ind w:right="-30"/>
        <w:rPr>
          <w:rFonts w:asciiTheme="majorHAnsi" w:hAnsiTheme="majorHAnsi" w:cstheme="majorHAnsi"/>
        </w:rPr>
      </w:pPr>
    </w:p>
    <w:p w14:paraId="12052241" w14:textId="77777777" w:rsidR="007933FE" w:rsidRDefault="007933FE" w:rsidP="0000684C">
      <w:pPr>
        <w:spacing w:line="259" w:lineRule="auto"/>
        <w:ind w:right="-30"/>
        <w:rPr>
          <w:rFonts w:asciiTheme="majorHAnsi" w:hAnsiTheme="majorHAnsi" w:cstheme="majorHAnsi"/>
        </w:rPr>
      </w:pPr>
      <w:r w:rsidRPr="007933FE">
        <w:rPr>
          <w:rFonts w:asciiTheme="majorHAnsi" w:hAnsiTheme="majorHAnsi" w:cstheme="majorHAnsi"/>
        </w:rPr>
        <w:t xml:space="preserve">Esta circular define los lineamientos que deben ser seguidos por las regionales para adelantar procesos de adquisición de vehículos, priorizando criterios de eficiencia, transparencia, necesidad operativa y pertinencia frente al cumplimiento de las funciones misionales de la Entidad. La Regional Guaviare presenta una serie de particularidades territoriales que inciden directamente en su capacidad operativa. </w:t>
      </w:r>
    </w:p>
    <w:p w14:paraId="14EB455C" w14:textId="77777777" w:rsidR="007933FE" w:rsidRDefault="007933FE" w:rsidP="0000684C">
      <w:pPr>
        <w:spacing w:line="259" w:lineRule="auto"/>
        <w:ind w:right="-30"/>
        <w:rPr>
          <w:rFonts w:asciiTheme="majorHAnsi" w:hAnsiTheme="majorHAnsi" w:cstheme="majorHAnsi"/>
        </w:rPr>
      </w:pPr>
    </w:p>
    <w:p w14:paraId="5A0F52FC" w14:textId="20D08AE7" w:rsidR="007933FE" w:rsidRDefault="007933FE" w:rsidP="0000684C">
      <w:pPr>
        <w:spacing w:line="259" w:lineRule="auto"/>
        <w:ind w:right="-30"/>
        <w:rPr>
          <w:rFonts w:asciiTheme="majorHAnsi" w:hAnsiTheme="majorHAnsi" w:cstheme="majorHAnsi"/>
        </w:rPr>
      </w:pPr>
      <w:r w:rsidRPr="007933FE">
        <w:rPr>
          <w:rFonts w:asciiTheme="majorHAnsi" w:hAnsiTheme="majorHAnsi" w:cstheme="majorHAnsi"/>
        </w:rPr>
        <w:t>Se trata de una región con una extensión geográfica significativa, gran parte de la cual está compuesta por zonas rurales, territorios indígenas y comunidades dispersas de difícil acceso, donde las vías de comunicación son en su mayoría terciarias, sin pavimentar y con condiciones limitadas de mantenimiento, especialmente en temporada de lluvias. Esta situación complejiza los desplazamientos del personal administrativo, instructores, contratistas y equipos técnicos que deben desarrollar actividades de formación, supervisión, articulación institucional, monitoreo de proyectos y acompañamiento a procesos de emprendimiento, innovación, empleo y extensión tecnológica</w:t>
      </w:r>
      <w:r>
        <w:rPr>
          <w:rFonts w:asciiTheme="majorHAnsi" w:hAnsiTheme="majorHAnsi" w:cstheme="majorHAnsi"/>
        </w:rPr>
        <w:t>.</w:t>
      </w:r>
    </w:p>
    <w:p w14:paraId="72982C13" w14:textId="77777777" w:rsidR="007933FE" w:rsidRDefault="007933FE" w:rsidP="0000684C">
      <w:pPr>
        <w:spacing w:line="259" w:lineRule="auto"/>
        <w:ind w:right="-30"/>
        <w:rPr>
          <w:rFonts w:asciiTheme="majorHAnsi" w:hAnsiTheme="majorHAnsi" w:cstheme="majorHAnsi"/>
        </w:rPr>
      </w:pPr>
    </w:p>
    <w:p w14:paraId="5F6A4FBD" w14:textId="5C8C7FFA" w:rsidR="0000684C" w:rsidRPr="0000684C" w:rsidRDefault="0000684C" w:rsidP="0000684C">
      <w:pPr>
        <w:pStyle w:val="NormalWeb"/>
        <w:jc w:val="both"/>
        <w:rPr>
          <w:rFonts w:asciiTheme="majorHAnsi" w:hAnsiTheme="majorHAnsi" w:cstheme="majorHAnsi"/>
          <w:sz w:val="22"/>
          <w:szCs w:val="22"/>
        </w:rPr>
      </w:pPr>
      <w:r w:rsidRPr="0000684C">
        <w:rPr>
          <w:rFonts w:asciiTheme="majorHAnsi" w:hAnsiTheme="majorHAnsi" w:cstheme="majorHAnsi"/>
          <w:sz w:val="22"/>
          <w:szCs w:val="22"/>
        </w:rPr>
        <w:lastRenderedPageBreak/>
        <w:t>Ahora bien, el</w:t>
      </w:r>
      <w:r w:rsidR="00F520FF">
        <w:rPr>
          <w:rFonts w:asciiTheme="majorHAnsi" w:hAnsiTheme="majorHAnsi" w:cstheme="majorHAnsi"/>
          <w:sz w:val="22"/>
          <w:szCs w:val="22"/>
        </w:rPr>
        <w:t xml:space="preserve"> </w:t>
      </w:r>
      <w:r w:rsidRPr="0000684C">
        <w:rPr>
          <w:rFonts w:asciiTheme="majorHAnsi" w:hAnsiTheme="majorHAnsi" w:cstheme="majorHAnsi"/>
          <w:sz w:val="22"/>
          <w:szCs w:val="22"/>
        </w:rPr>
        <w:t xml:space="preserve">Servicio Nacional de Aprendizaje – SENA cuenta con el </w:t>
      </w:r>
      <w:r w:rsidRPr="0000684C">
        <w:rPr>
          <w:rFonts w:asciiTheme="majorHAnsi" w:hAnsiTheme="majorHAnsi" w:cstheme="majorHAnsi"/>
          <w:b/>
          <w:bCs/>
          <w:sz w:val="22"/>
          <w:szCs w:val="22"/>
        </w:rPr>
        <w:t xml:space="preserve">parque automotor </w:t>
      </w:r>
      <w:r w:rsidRPr="0000684C">
        <w:rPr>
          <w:rFonts w:asciiTheme="majorHAnsi" w:hAnsiTheme="majorHAnsi" w:cstheme="majorHAnsi"/>
          <w:sz w:val="22"/>
          <w:szCs w:val="22"/>
        </w:rPr>
        <w:t xml:space="preserve">que se regula principalmente a través de normas internas y generales de la contratación y la movilidad en Colombia, como lo es la </w:t>
      </w:r>
      <w:r w:rsidRPr="0000684C">
        <w:rPr>
          <w:rFonts w:asciiTheme="majorHAnsi" w:hAnsiTheme="majorHAnsi" w:cstheme="majorHAnsi"/>
          <w:b/>
          <w:bCs/>
          <w:sz w:val="22"/>
          <w:szCs w:val="22"/>
        </w:rPr>
        <w:t>Resolución 1574 de 2023 del SENA</w:t>
      </w:r>
      <w:r w:rsidRPr="0000684C">
        <w:rPr>
          <w:rFonts w:asciiTheme="majorHAnsi" w:hAnsiTheme="majorHAnsi" w:cstheme="majorHAnsi"/>
          <w:sz w:val="22"/>
          <w:szCs w:val="22"/>
        </w:rPr>
        <w:t xml:space="preserve"> establece las disposiciones sobre el uso, administración, manejo y control de los vehículos institucionales, definiendo los procedimientos para su operación, las obligaciones de los funcionarios responsables, la custodia, conservación y aseguramiento de los automotores. Posteriormente, la </w:t>
      </w:r>
      <w:r w:rsidRPr="0000684C">
        <w:rPr>
          <w:rFonts w:asciiTheme="majorHAnsi" w:hAnsiTheme="majorHAnsi" w:cstheme="majorHAnsi"/>
          <w:b/>
          <w:bCs/>
          <w:sz w:val="22"/>
          <w:szCs w:val="22"/>
        </w:rPr>
        <w:t>Resolución 1047 de 2024 del SENA</w:t>
      </w:r>
      <w:r w:rsidRPr="0000684C">
        <w:rPr>
          <w:rFonts w:asciiTheme="majorHAnsi" w:hAnsiTheme="majorHAnsi" w:cstheme="majorHAnsi"/>
          <w:sz w:val="22"/>
          <w:szCs w:val="22"/>
        </w:rPr>
        <w:t xml:space="preserve"> introdujo modificaciones a la anterior, precisando, entre otros aspectos, los requisitos para la conducción de los vehículos oficiales y la idoneidad que debe acreditarse para cada clase de automotor.</w:t>
      </w:r>
    </w:p>
    <w:p w14:paraId="0C81FE4C" w14:textId="77777777" w:rsidR="0000684C" w:rsidRPr="0000684C" w:rsidRDefault="0000684C" w:rsidP="0000684C">
      <w:pPr>
        <w:spacing w:line="259" w:lineRule="auto"/>
        <w:ind w:right="111"/>
        <w:rPr>
          <w:rFonts w:asciiTheme="majorHAnsi" w:hAnsiTheme="majorHAnsi" w:cstheme="majorHAnsi"/>
        </w:rPr>
      </w:pPr>
      <w:r w:rsidRPr="0000684C">
        <w:rPr>
          <w:rFonts w:asciiTheme="majorHAnsi" w:hAnsiTheme="majorHAnsi" w:cstheme="majorHAnsi"/>
        </w:rPr>
        <w:t>El parque automotor del Servicio Nacional de Aprendizaje – SENA se entiende como el conjunto de vehículos de propiedad institucional, adquiridos o administrados por la Entidad, destinados a apoyar el cumplimiento de sus funciones misionales, administrativas, logísticas y de extensión.</w:t>
      </w:r>
    </w:p>
    <w:p w14:paraId="72056E04" w14:textId="77777777" w:rsidR="0000684C" w:rsidRDefault="0000684C" w:rsidP="0000684C">
      <w:pPr>
        <w:spacing w:line="259" w:lineRule="auto"/>
        <w:ind w:right="111"/>
        <w:rPr>
          <w:rFonts w:asciiTheme="majorHAnsi" w:hAnsiTheme="majorHAnsi" w:cstheme="majorHAnsi"/>
        </w:rPr>
      </w:pPr>
      <w:r w:rsidRPr="0000684C">
        <w:rPr>
          <w:rFonts w:asciiTheme="majorHAnsi" w:hAnsiTheme="majorHAnsi" w:cstheme="majorHAnsi"/>
        </w:rPr>
        <w:t>Este recurso comprende automóviles, camionetas, buses, motocicletas y demás medios de transporte asignados a las direcciones regionales, centros de formación y a la Dirección General, y tiene como finalidad garantizar la movilidad de instructores, aprendices, equipos, materiales y suministros, así como facilitar la cobertura territorial de los programas de formación, innovación y emprendimiento en zonas urbanas y rurales.</w:t>
      </w:r>
    </w:p>
    <w:p w14:paraId="1BF22E74" w14:textId="77777777" w:rsidR="00F520FF" w:rsidRPr="0000684C" w:rsidRDefault="00F520FF" w:rsidP="0000684C">
      <w:pPr>
        <w:spacing w:line="259" w:lineRule="auto"/>
        <w:ind w:right="111"/>
        <w:rPr>
          <w:rFonts w:asciiTheme="majorHAnsi" w:hAnsiTheme="majorHAnsi" w:cstheme="majorHAnsi"/>
        </w:rPr>
      </w:pPr>
    </w:p>
    <w:p w14:paraId="555A896F" w14:textId="77777777" w:rsidR="0000684C" w:rsidRDefault="0000684C" w:rsidP="0000684C">
      <w:pPr>
        <w:spacing w:line="259" w:lineRule="auto"/>
        <w:ind w:right="111"/>
        <w:rPr>
          <w:rFonts w:asciiTheme="majorHAnsi" w:hAnsiTheme="majorHAnsi" w:cstheme="majorHAnsi"/>
        </w:rPr>
      </w:pPr>
      <w:r w:rsidRPr="0000684C">
        <w:rPr>
          <w:rFonts w:asciiTheme="majorHAnsi" w:hAnsiTheme="majorHAnsi" w:cstheme="majorHAnsi"/>
        </w:rPr>
        <w:t>En este sentido, el parque automotor constituye un activo estratégico del SENA, indispensable para asegurar la prestación eficiente de los servicios de formación profesional integral, la ejecución de programas institucionales y el cumplimiento de los objetivos misionales de la Entidad.</w:t>
      </w:r>
    </w:p>
    <w:p w14:paraId="7D884455" w14:textId="77777777" w:rsidR="00F520FF" w:rsidRPr="0000684C" w:rsidRDefault="00F520FF" w:rsidP="0000684C">
      <w:pPr>
        <w:spacing w:line="259" w:lineRule="auto"/>
        <w:ind w:right="111"/>
        <w:rPr>
          <w:rFonts w:asciiTheme="majorHAnsi" w:hAnsiTheme="majorHAnsi" w:cstheme="majorHAnsi"/>
        </w:rPr>
      </w:pPr>
    </w:p>
    <w:p w14:paraId="0D575C71" w14:textId="77777777" w:rsidR="0000684C" w:rsidRDefault="0000684C" w:rsidP="0000684C">
      <w:pPr>
        <w:spacing w:line="259" w:lineRule="auto"/>
        <w:ind w:right="111"/>
        <w:rPr>
          <w:rFonts w:asciiTheme="majorHAnsi" w:hAnsiTheme="majorHAnsi" w:cstheme="majorHAnsi"/>
        </w:rPr>
      </w:pPr>
      <w:r w:rsidRPr="0000684C">
        <w:rPr>
          <w:rFonts w:asciiTheme="majorHAnsi" w:hAnsiTheme="majorHAnsi" w:cstheme="majorHAnsi"/>
        </w:rPr>
        <w:t>Se evidencia que a nivel Nacional se requiere realizar la actualización del Parque Automotor, es por ello que desde la Dirección General se han asignado recursos a algunas regionales para llevar a cabo la compra de vehículos con ciertas características técnicas y cuyo valor no puede exceder el presupuesto asignado.</w:t>
      </w:r>
    </w:p>
    <w:p w14:paraId="10143D9E" w14:textId="77777777" w:rsidR="00501A80" w:rsidRDefault="00501A80" w:rsidP="0000684C">
      <w:pPr>
        <w:spacing w:line="259" w:lineRule="auto"/>
        <w:ind w:right="111"/>
        <w:rPr>
          <w:rFonts w:asciiTheme="majorHAnsi" w:hAnsiTheme="majorHAnsi" w:cstheme="majorHAnsi"/>
        </w:rPr>
      </w:pPr>
    </w:p>
    <w:p w14:paraId="17411F28" w14:textId="5B8E1579" w:rsidR="00501A80" w:rsidRDefault="00501A80" w:rsidP="00501A80">
      <w:pPr>
        <w:spacing w:line="259" w:lineRule="auto"/>
        <w:ind w:right="111"/>
        <w:rPr>
          <w:rFonts w:asciiTheme="majorHAnsi" w:hAnsiTheme="majorHAnsi" w:cstheme="majorHAnsi"/>
        </w:rPr>
      </w:pPr>
      <w:r w:rsidRPr="00501A80">
        <w:rPr>
          <w:rFonts w:asciiTheme="majorHAnsi" w:hAnsiTheme="majorHAnsi" w:cstheme="majorHAnsi"/>
        </w:rPr>
        <w:t xml:space="preserve">Teniendo en cuenta </w:t>
      </w:r>
      <w:r w:rsidR="00A321F4">
        <w:rPr>
          <w:rFonts w:asciiTheme="majorHAnsi" w:hAnsiTheme="majorHAnsi" w:cstheme="majorHAnsi"/>
        </w:rPr>
        <w:t xml:space="preserve">lo anterior, </w:t>
      </w:r>
      <w:r w:rsidRPr="00501A80">
        <w:rPr>
          <w:rFonts w:asciiTheme="majorHAnsi" w:hAnsiTheme="majorHAnsi" w:cstheme="majorHAnsi"/>
        </w:rPr>
        <w:t>desde la Dirección</w:t>
      </w:r>
      <w:r w:rsidR="00A321F4">
        <w:rPr>
          <w:rFonts w:asciiTheme="majorHAnsi" w:hAnsiTheme="majorHAnsi" w:cstheme="majorHAnsi"/>
        </w:rPr>
        <w:t xml:space="preserve"> </w:t>
      </w:r>
      <w:r w:rsidRPr="00501A80">
        <w:rPr>
          <w:rFonts w:asciiTheme="majorHAnsi" w:hAnsiTheme="majorHAnsi" w:cstheme="majorHAnsi"/>
        </w:rPr>
        <w:t>General se han asignado recursos a algunas regionales para llevar a cabo la compra de vehículos con ciertas</w:t>
      </w:r>
      <w:r w:rsidR="00A321F4">
        <w:rPr>
          <w:rFonts w:asciiTheme="majorHAnsi" w:hAnsiTheme="majorHAnsi" w:cstheme="majorHAnsi"/>
        </w:rPr>
        <w:t xml:space="preserve"> </w:t>
      </w:r>
      <w:r w:rsidRPr="00501A80">
        <w:rPr>
          <w:rFonts w:asciiTheme="majorHAnsi" w:hAnsiTheme="majorHAnsi" w:cstheme="majorHAnsi"/>
        </w:rPr>
        <w:t>características técnicas y cuyo valor no puede exceder el presupuesto asignado.</w:t>
      </w:r>
    </w:p>
    <w:p w14:paraId="014DF4D4" w14:textId="77777777" w:rsidR="00A321F4" w:rsidRPr="00501A80" w:rsidRDefault="00A321F4" w:rsidP="00501A80">
      <w:pPr>
        <w:spacing w:line="259" w:lineRule="auto"/>
        <w:ind w:right="111"/>
        <w:rPr>
          <w:rFonts w:asciiTheme="majorHAnsi" w:hAnsiTheme="majorHAnsi" w:cstheme="majorHAnsi"/>
        </w:rPr>
      </w:pPr>
    </w:p>
    <w:p w14:paraId="749A4520" w14:textId="354F1B51" w:rsidR="00501A80" w:rsidRPr="0019274F" w:rsidRDefault="00501A80" w:rsidP="00501A80">
      <w:pPr>
        <w:spacing w:line="259" w:lineRule="auto"/>
        <w:ind w:right="111"/>
        <w:rPr>
          <w:rFonts w:asciiTheme="majorHAnsi" w:hAnsiTheme="majorHAnsi" w:cstheme="majorHAnsi"/>
        </w:rPr>
      </w:pPr>
      <w:r w:rsidRPr="0019274F">
        <w:rPr>
          <w:rFonts w:asciiTheme="majorHAnsi" w:hAnsiTheme="majorHAnsi" w:cstheme="majorHAnsi"/>
        </w:rPr>
        <w:t>Que</w:t>
      </w:r>
      <w:r w:rsidR="0093352F">
        <w:rPr>
          <w:rFonts w:asciiTheme="majorHAnsi" w:hAnsiTheme="majorHAnsi" w:cstheme="majorHAnsi"/>
        </w:rPr>
        <w:t xml:space="preserve"> teniendo en cuenta la Dirección General </w:t>
      </w:r>
      <w:r w:rsidRPr="0019274F">
        <w:rPr>
          <w:rFonts w:asciiTheme="majorHAnsi" w:hAnsiTheme="majorHAnsi" w:cstheme="majorHAnsi"/>
        </w:rPr>
        <w:t>asign</w:t>
      </w:r>
      <w:r w:rsidR="0093352F">
        <w:rPr>
          <w:rFonts w:asciiTheme="majorHAnsi" w:hAnsiTheme="majorHAnsi" w:cstheme="majorHAnsi"/>
        </w:rPr>
        <w:t>o</w:t>
      </w:r>
      <w:r w:rsidRPr="0019274F">
        <w:rPr>
          <w:rFonts w:asciiTheme="majorHAnsi" w:hAnsiTheme="majorHAnsi" w:cstheme="majorHAnsi"/>
        </w:rPr>
        <w:t xml:space="preserve"> recursos al C</w:t>
      </w:r>
      <w:r w:rsidR="00A321F4" w:rsidRPr="0019274F">
        <w:rPr>
          <w:rFonts w:asciiTheme="majorHAnsi" w:hAnsiTheme="majorHAnsi" w:cstheme="majorHAnsi"/>
        </w:rPr>
        <w:t xml:space="preserve">entro </w:t>
      </w:r>
      <w:r w:rsidR="0093352F">
        <w:rPr>
          <w:rFonts w:asciiTheme="majorHAnsi" w:hAnsiTheme="majorHAnsi" w:cstheme="majorHAnsi"/>
        </w:rPr>
        <w:t>de desarrollo Agroindustrial turístico y tecnológico del Guaviare,</w:t>
      </w:r>
      <w:r w:rsidRPr="0019274F">
        <w:rPr>
          <w:rFonts w:asciiTheme="majorHAnsi" w:hAnsiTheme="majorHAnsi" w:cstheme="majorHAnsi"/>
        </w:rPr>
        <w:t xml:space="preserve"> para la adquisición de UN (1)</w:t>
      </w:r>
      <w:r w:rsidR="00A321F4" w:rsidRPr="0019274F">
        <w:rPr>
          <w:rFonts w:asciiTheme="majorHAnsi" w:hAnsiTheme="majorHAnsi" w:cstheme="majorHAnsi"/>
        </w:rPr>
        <w:t xml:space="preserve"> </w:t>
      </w:r>
      <w:r w:rsidRPr="0019274F">
        <w:rPr>
          <w:rFonts w:asciiTheme="majorHAnsi" w:hAnsiTheme="majorHAnsi" w:cstheme="majorHAnsi"/>
        </w:rPr>
        <w:t>vehículo y garantizar la movilidad institucional de</w:t>
      </w:r>
      <w:r w:rsidR="00626826">
        <w:rPr>
          <w:rFonts w:asciiTheme="majorHAnsi" w:hAnsiTheme="majorHAnsi" w:cstheme="majorHAnsi"/>
        </w:rPr>
        <w:t xml:space="preserve"> la Entidad.</w:t>
      </w:r>
    </w:p>
    <w:p w14:paraId="296CFE0A" w14:textId="77777777" w:rsidR="00F520FF" w:rsidRDefault="00F520FF" w:rsidP="0000684C">
      <w:pPr>
        <w:pStyle w:val="NormalWeb"/>
        <w:spacing w:before="0" w:beforeAutospacing="0" w:after="0" w:afterAutospacing="0"/>
        <w:jc w:val="both"/>
        <w:rPr>
          <w:rFonts w:asciiTheme="majorHAnsi" w:hAnsiTheme="majorHAnsi" w:cstheme="majorHAnsi"/>
          <w:sz w:val="22"/>
          <w:szCs w:val="22"/>
        </w:rPr>
      </w:pPr>
    </w:p>
    <w:p w14:paraId="2F7C9748" w14:textId="60235381" w:rsidR="00953B55" w:rsidRDefault="0000684C" w:rsidP="00953B55">
      <w:pPr>
        <w:pStyle w:val="NormalWeb"/>
        <w:spacing w:before="0" w:beforeAutospacing="0" w:after="0" w:afterAutospacing="0"/>
        <w:jc w:val="both"/>
        <w:rPr>
          <w:rFonts w:asciiTheme="majorHAnsi" w:hAnsiTheme="majorHAnsi" w:cstheme="majorHAnsi"/>
          <w:sz w:val="22"/>
          <w:szCs w:val="22"/>
        </w:rPr>
      </w:pPr>
      <w:r w:rsidRPr="0000684C">
        <w:rPr>
          <w:rFonts w:asciiTheme="majorHAnsi" w:hAnsiTheme="majorHAnsi" w:cstheme="majorHAnsi"/>
          <w:sz w:val="22"/>
          <w:szCs w:val="22"/>
        </w:rPr>
        <w:t xml:space="preserve">En la misma línea argumentativa se expidió la </w:t>
      </w:r>
      <w:r w:rsidRPr="0000684C">
        <w:rPr>
          <w:rStyle w:val="Textoennegrita"/>
          <w:rFonts w:asciiTheme="majorHAnsi" w:hAnsiTheme="majorHAnsi" w:cstheme="majorHAnsi"/>
          <w:sz w:val="22"/>
          <w:szCs w:val="22"/>
        </w:rPr>
        <w:t>Circular 3-2025-000176 del 06 de agosto de 2025</w:t>
      </w:r>
      <w:r w:rsidR="00B0027D">
        <w:rPr>
          <w:rStyle w:val="Textoennegrita"/>
          <w:rFonts w:asciiTheme="majorHAnsi" w:hAnsiTheme="majorHAnsi" w:cstheme="majorHAnsi"/>
          <w:sz w:val="22"/>
          <w:szCs w:val="22"/>
        </w:rPr>
        <w:t xml:space="preserve"> y alcance</w:t>
      </w:r>
      <w:r w:rsidRPr="0000684C">
        <w:rPr>
          <w:rFonts w:asciiTheme="majorHAnsi" w:hAnsiTheme="majorHAnsi" w:cstheme="majorHAnsi"/>
          <w:sz w:val="22"/>
          <w:szCs w:val="22"/>
        </w:rPr>
        <w:t>, emitida por la Dirección General - Dirección Administrativa y Financiera del SENA, dónde se bridan orientaciones para la adquisición de vehículos, así como las especificaciones técnicas y funcionales del vehículo a adquirir, el cual debe garantizar condiciones de seguridad, capacidad y rendimiento acorde con las necesidades operativas de los centros de formación.</w:t>
      </w:r>
    </w:p>
    <w:p w14:paraId="3CC348A1" w14:textId="77777777" w:rsidR="00B0027D" w:rsidRDefault="00B0027D" w:rsidP="00953B55">
      <w:pPr>
        <w:pStyle w:val="NormalWeb"/>
        <w:spacing w:before="0" w:beforeAutospacing="0" w:after="0" w:afterAutospacing="0"/>
        <w:jc w:val="both"/>
        <w:rPr>
          <w:rFonts w:asciiTheme="majorHAnsi" w:hAnsiTheme="majorHAnsi" w:cstheme="majorHAnsi"/>
          <w:sz w:val="22"/>
          <w:szCs w:val="22"/>
        </w:rPr>
      </w:pPr>
    </w:p>
    <w:p w14:paraId="0B905FAD" w14:textId="77777777" w:rsidR="00B0027D" w:rsidRDefault="00B0027D" w:rsidP="00953B55">
      <w:pPr>
        <w:pStyle w:val="NormalWeb"/>
        <w:spacing w:before="0" w:beforeAutospacing="0" w:after="0" w:afterAutospacing="0"/>
        <w:jc w:val="both"/>
        <w:rPr>
          <w:rFonts w:asciiTheme="majorHAnsi" w:hAnsiTheme="majorHAnsi" w:cstheme="majorHAnsi"/>
          <w:sz w:val="22"/>
          <w:szCs w:val="22"/>
        </w:rPr>
      </w:pPr>
    </w:p>
    <w:p w14:paraId="42221903" w14:textId="77777777" w:rsidR="00B0027D" w:rsidRDefault="00B0027D" w:rsidP="00953B55">
      <w:pPr>
        <w:pStyle w:val="NormalWeb"/>
        <w:spacing w:before="0" w:beforeAutospacing="0" w:after="0" w:afterAutospacing="0"/>
        <w:jc w:val="both"/>
        <w:rPr>
          <w:rFonts w:asciiTheme="majorHAnsi" w:hAnsiTheme="majorHAnsi" w:cstheme="majorHAnsi"/>
          <w:sz w:val="22"/>
          <w:szCs w:val="22"/>
        </w:rPr>
      </w:pPr>
    </w:p>
    <w:p w14:paraId="2603D61B" w14:textId="77777777" w:rsidR="00B0027D" w:rsidRDefault="00B0027D" w:rsidP="00953B55">
      <w:pPr>
        <w:pStyle w:val="NormalWeb"/>
        <w:spacing w:before="0" w:beforeAutospacing="0" w:after="0" w:afterAutospacing="0"/>
        <w:jc w:val="both"/>
        <w:rPr>
          <w:rFonts w:asciiTheme="majorHAnsi" w:hAnsiTheme="majorHAnsi" w:cstheme="majorHAnsi"/>
          <w:sz w:val="22"/>
          <w:szCs w:val="22"/>
        </w:rPr>
      </w:pPr>
    </w:p>
    <w:p w14:paraId="1D24C3C9" w14:textId="59C4830A" w:rsidR="00953B55" w:rsidRDefault="00953B55" w:rsidP="00953B55">
      <w:pPr>
        <w:pStyle w:val="NormalWeb"/>
        <w:spacing w:before="0" w:beforeAutospacing="0" w:after="0" w:afterAutospacing="0"/>
        <w:jc w:val="both"/>
        <w:rPr>
          <w:rFonts w:asciiTheme="majorHAnsi" w:hAnsiTheme="majorHAnsi" w:cstheme="majorHAnsi"/>
          <w:sz w:val="22"/>
          <w:szCs w:val="22"/>
        </w:rPr>
      </w:pPr>
    </w:p>
    <w:p w14:paraId="21EA5B4E" w14:textId="2A15B09A" w:rsidR="0000684C" w:rsidRPr="00953B55" w:rsidRDefault="0000684C" w:rsidP="00953B55">
      <w:pPr>
        <w:pStyle w:val="NormalWeb"/>
        <w:spacing w:before="0" w:beforeAutospacing="0" w:after="0" w:afterAutospacing="0"/>
        <w:jc w:val="both"/>
        <w:rPr>
          <w:rFonts w:asciiTheme="majorHAnsi" w:hAnsiTheme="majorHAnsi" w:cstheme="majorHAnsi"/>
          <w:b/>
          <w:bCs/>
          <w:sz w:val="22"/>
          <w:szCs w:val="22"/>
        </w:rPr>
      </w:pPr>
      <w:r w:rsidRPr="00953B55">
        <w:rPr>
          <w:rFonts w:asciiTheme="majorHAnsi" w:hAnsiTheme="majorHAnsi" w:cstheme="majorHAnsi"/>
          <w:b/>
          <w:bCs/>
          <w:sz w:val="22"/>
          <w:szCs w:val="22"/>
        </w:rPr>
        <w:lastRenderedPageBreak/>
        <w:t>Antecedentes del Acuerdo Marco CCE-163-III-AMP-2020 (Vehículos III)</w:t>
      </w:r>
    </w:p>
    <w:p w14:paraId="36BD823F" w14:textId="77777777" w:rsidR="0000684C" w:rsidRPr="0000684C" w:rsidRDefault="0000684C" w:rsidP="0000684C">
      <w:pPr>
        <w:rPr>
          <w:rFonts w:asciiTheme="majorHAnsi" w:hAnsiTheme="majorHAnsi" w:cstheme="majorHAnsi"/>
          <w:lang w:eastAsia="es-CO"/>
        </w:rPr>
      </w:pPr>
    </w:p>
    <w:tbl>
      <w:tblPr>
        <w:tblStyle w:val="Tablaconcuadrcula1clara"/>
        <w:tblW w:w="0" w:type="auto"/>
        <w:jc w:val="center"/>
        <w:tblLook w:val="04A0" w:firstRow="1" w:lastRow="0" w:firstColumn="1" w:lastColumn="0" w:noHBand="0" w:noVBand="1"/>
      </w:tblPr>
      <w:tblGrid>
        <w:gridCol w:w="2830"/>
        <w:gridCol w:w="6564"/>
      </w:tblGrid>
      <w:tr w:rsidR="0000684C" w:rsidRPr="00D07A0A" w14:paraId="726B836E" w14:textId="77777777" w:rsidTr="00D07A0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1F3A8C98" w14:textId="77777777" w:rsidR="0000684C" w:rsidRPr="00D07A0A" w:rsidRDefault="0000684C" w:rsidP="00D07A0A">
            <w:pPr>
              <w:jc w:val="center"/>
              <w:rPr>
                <w:rFonts w:asciiTheme="majorHAnsi" w:hAnsiTheme="majorHAnsi" w:cstheme="majorHAnsi"/>
                <w:sz w:val="20"/>
                <w:szCs w:val="20"/>
              </w:rPr>
            </w:pPr>
            <w:r w:rsidRPr="00D07A0A">
              <w:rPr>
                <w:rFonts w:asciiTheme="majorHAnsi" w:hAnsiTheme="majorHAnsi" w:cstheme="majorHAnsi"/>
                <w:sz w:val="20"/>
                <w:szCs w:val="20"/>
              </w:rPr>
              <w:t>Aspecto</w:t>
            </w:r>
          </w:p>
        </w:tc>
        <w:tc>
          <w:tcPr>
            <w:tcW w:w="6564" w:type="dxa"/>
            <w:hideMark/>
          </w:tcPr>
          <w:p w14:paraId="243077AA" w14:textId="77777777" w:rsidR="0000684C" w:rsidRPr="00D07A0A" w:rsidRDefault="0000684C" w:rsidP="00D07A0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07A0A">
              <w:rPr>
                <w:rFonts w:asciiTheme="majorHAnsi" w:hAnsiTheme="majorHAnsi" w:cstheme="majorHAnsi"/>
                <w:sz w:val="20"/>
                <w:szCs w:val="20"/>
              </w:rPr>
              <w:t>Detalle</w:t>
            </w:r>
          </w:p>
        </w:tc>
      </w:tr>
      <w:tr w:rsidR="0000684C" w:rsidRPr="00D07A0A" w14:paraId="6261BE3F" w14:textId="77777777" w:rsidTr="00D07A0A">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219E0887" w14:textId="77777777" w:rsidR="0000684C" w:rsidRPr="00D07A0A" w:rsidRDefault="0000684C" w:rsidP="00D07A0A">
            <w:pPr>
              <w:jc w:val="center"/>
              <w:rPr>
                <w:rFonts w:asciiTheme="majorHAnsi" w:hAnsiTheme="majorHAnsi" w:cstheme="majorHAnsi"/>
                <w:b w:val="0"/>
                <w:bCs w:val="0"/>
                <w:sz w:val="20"/>
                <w:szCs w:val="20"/>
              </w:rPr>
            </w:pPr>
            <w:r w:rsidRPr="00D07A0A">
              <w:rPr>
                <w:rFonts w:asciiTheme="majorHAnsi" w:hAnsiTheme="majorHAnsi" w:cstheme="majorHAnsi"/>
                <w:sz w:val="20"/>
                <w:szCs w:val="20"/>
              </w:rPr>
              <w:t>Objeto</w:t>
            </w:r>
          </w:p>
        </w:tc>
        <w:tc>
          <w:tcPr>
            <w:tcW w:w="6564" w:type="dxa"/>
            <w:hideMark/>
          </w:tcPr>
          <w:p w14:paraId="46B9D65E" w14:textId="77777777" w:rsidR="0000684C" w:rsidRPr="00D07A0A" w:rsidRDefault="0000684C" w:rsidP="0000684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07A0A">
              <w:rPr>
                <w:rFonts w:asciiTheme="majorHAnsi" w:hAnsiTheme="majorHAnsi" w:cstheme="majorHAnsi"/>
                <w:sz w:val="20"/>
                <w:szCs w:val="20"/>
              </w:rPr>
              <w:t>Establecer condiciones para la adquisición de vehículos (vehículos convencionales, eléctricos, híbridos), mantenimiento preventivo, adecuaciones básicas, especiales, accesorios, bajo el esquema de Acuerdo Marco de Precio</w:t>
            </w:r>
          </w:p>
        </w:tc>
      </w:tr>
      <w:tr w:rsidR="0000684C" w:rsidRPr="00D07A0A" w14:paraId="213A458B" w14:textId="77777777" w:rsidTr="00D07A0A">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5ACC5884" w14:textId="77777777" w:rsidR="0000684C" w:rsidRPr="00D07A0A" w:rsidRDefault="0000684C" w:rsidP="00D07A0A">
            <w:pPr>
              <w:jc w:val="center"/>
              <w:rPr>
                <w:rFonts w:asciiTheme="majorHAnsi" w:hAnsiTheme="majorHAnsi" w:cstheme="majorHAnsi"/>
                <w:sz w:val="20"/>
                <w:szCs w:val="20"/>
              </w:rPr>
            </w:pPr>
            <w:r w:rsidRPr="00D07A0A">
              <w:rPr>
                <w:rFonts w:asciiTheme="majorHAnsi" w:hAnsiTheme="majorHAnsi" w:cstheme="majorHAnsi"/>
                <w:sz w:val="20"/>
                <w:szCs w:val="20"/>
              </w:rPr>
              <w:t>Vigencia</w:t>
            </w:r>
          </w:p>
        </w:tc>
        <w:tc>
          <w:tcPr>
            <w:tcW w:w="6564" w:type="dxa"/>
            <w:hideMark/>
          </w:tcPr>
          <w:p w14:paraId="6C6CB3CA" w14:textId="77777777" w:rsidR="0000684C" w:rsidRPr="00D07A0A" w:rsidRDefault="0000684C" w:rsidP="0000684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07A0A">
              <w:rPr>
                <w:rFonts w:asciiTheme="majorHAnsi" w:hAnsiTheme="majorHAnsi" w:cstheme="majorHAnsi"/>
                <w:sz w:val="20"/>
                <w:szCs w:val="20"/>
              </w:rPr>
              <w:t xml:space="preserve">El Acuerdo inició el </w:t>
            </w:r>
            <w:r w:rsidRPr="00D07A0A">
              <w:rPr>
                <w:rStyle w:val="Textoennegrita"/>
                <w:rFonts w:asciiTheme="majorHAnsi" w:hAnsiTheme="majorHAnsi" w:cstheme="majorHAnsi"/>
                <w:sz w:val="20"/>
                <w:szCs w:val="20"/>
              </w:rPr>
              <w:t>27 de julio de 2020</w:t>
            </w:r>
            <w:r w:rsidRPr="00D07A0A">
              <w:rPr>
                <w:rFonts w:asciiTheme="majorHAnsi" w:hAnsiTheme="majorHAnsi" w:cstheme="majorHAnsi"/>
                <w:sz w:val="20"/>
                <w:szCs w:val="20"/>
              </w:rPr>
              <w:t xml:space="preserve">. </w:t>
            </w:r>
          </w:p>
        </w:tc>
      </w:tr>
      <w:tr w:rsidR="0000684C" w:rsidRPr="00D07A0A" w14:paraId="6808E15C" w14:textId="77777777" w:rsidTr="00D07A0A">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538AB465" w14:textId="77777777" w:rsidR="0000684C" w:rsidRPr="00D07A0A" w:rsidRDefault="0000684C" w:rsidP="00D07A0A">
            <w:pPr>
              <w:jc w:val="center"/>
              <w:rPr>
                <w:rFonts w:asciiTheme="majorHAnsi" w:hAnsiTheme="majorHAnsi" w:cstheme="majorHAnsi"/>
                <w:sz w:val="20"/>
                <w:szCs w:val="20"/>
              </w:rPr>
            </w:pPr>
            <w:r w:rsidRPr="00D07A0A">
              <w:rPr>
                <w:rFonts w:asciiTheme="majorHAnsi" w:hAnsiTheme="majorHAnsi" w:cstheme="majorHAnsi"/>
                <w:sz w:val="20"/>
                <w:szCs w:val="20"/>
              </w:rPr>
              <w:t>Prórrogas / Fechas de órdenes de compra</w:t>
            </w:r>
          </w:p>
        </w:tc>
        <w:tc>
          <w:tcPr>
            <w:tcW w:w="6564" w:type="dxa"/>
            <w:hideMark/>
          </w:tcPr>
          <w:p w14:paraId="0B376ACD" w14:textId="77777777" w:rsidR="0000684C" w:rsidRPr="00D07A0A" w:rsidRDefault="0000684C" w:rsidP="0000684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07A0A">
              <w:rPr>
                <w:rFonts w:asciiTheme="majorHAnsi" w:hAnsiTheme="majorHAnsi" w:cstheme="majorHAnsi"/>
                <w:sz w:val="20"/>
                <w:szCs w:val="20"/>
              </w:rPr>
              <w:t xml:space="preserve">Se le ha otorgado 5 prórrogas; la guía indica hasta el </w:t>
            </w:r>
            <w:r w:rsidRPr="00D07A0A">
              <w:rPr>
                <w:rStyle w:val="Textoennegrita"/>
                <w:rFonts w:asciiTheme="majorHAnsi" w:hAnsiTheme="majorHAnsi" w:cstheme="majorHAnsi"/>
                <w:sz w:val="20"/>
                <w:szCs w:val="20"/>
              </w:rPr>
              <w:t>27 de octubre de 2025</w:t>
            </w:r>
            <w:r w:rsidRPr="00D07A0A">
              <w:rPr>
                <w:rFonts w:asciiTheme="majorHAnsi" w:hAnsiTheme="majorHAnsi" w:cstheme="majorHAnsi"/>
                <w:sz w:val="20"/>
                <w:szCs w:val="20"/>
              </w:rPr>
              <w:t xml:space="preserve"> como fecha máxima para colocar órdenes de compra, y para ejecutar las órdenes hasta </w:t>
            </w:r>
            <w:r w:rsidRPr="00D07A0A">
              <w:rPr>
                <w:rStyle w:val="Textoennegrita"/>
                <w:rFonts w:asciiTheme="majorHAnsi" w:hAnsiTheme="majorHAnsi" w:cstheme="majorHAnsi"/>
                <w:sz w:val="20"/>
                <w:szCs w:val="20"/>
              </w:rPr>
              <w:t>27 de abril de 2026</w:t>
            </w:r>
            <w:r w:rsidRPr="00D07A0A">
              <w:rPr>
                <w:rFonts w:asciiTheme="majorHAnsi" w:hAnsiTheme="majorHAnsi" w:cstheme="majorHAnsi"/>
                <w:sz w:val="20"/>
                <w:szCs w:val="20"/>
              </w:rPr>
              <w:t xml:space="preserve">. </w:t>
            </w:r>
          </w:p>
        </w:tc>
      </w:tr>
      <w:tr w:rsidR="0000684C" w:rsidRPr="00D07A0A" w14:paraId="31741748" w14:textId="77777777" w:rsidTr="00D07A0A">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37BA6AAD" w14:textId="77777777" w:rsidR="0000684C" w:rsidRPr="00D07A0A" w:rsidRDefault="0000684C" w:rsidP="00D07A0A">
            <w:pPr>
              <w:jc w:val="center"/>
              <w:rPr>
                <w:rFonts w:asciiTheme="majorHAnsi" w:hAnsiTheme="majorHAnsi" w:cstheme="majorHAnsi"/>
                <w:sz w:val="20"/>
                <w:szCs w:val="20"/>
              </w:rPr>
            </w:pPr>
            <w:r w:rsidRPr="00D07A0A">
              <w:rPr>
                <w:rFonts w:asciiTheme="majorHAnsi" w:hAnsiTheme="majorHAnsi" w:cstheme="majorHAnsi"/>
                <w:sz w:val="20"/>
                <w:szCs w:val="20"/>
              </w:rPr>
              <w:t>Catálogo y amplitud</w:t>
            </w:r>
          </w:p>
        </w:tc>
        <w:tc>
          <w:tcPr>
            <w:tcW w:w="6564" w:type="dxa"/>
            <w:hideMark/>
          </w:tcPr>
          <w:p w14:paraId="059B4A0A" w14:textId="77777777" w:rsidR="0000684C" w:rsidRPr="00D07A0A" w:rsidRDefault="0000684C" w:rsidP="0000684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07A0A">
              <w:rPr>
                <w:rFonts w:asciiTheme="majorHAnsi" w:hAnsiTheme="majorHAnsi" w:cstheme="majorHAnsi"/>
                <w:sz w:val="20"/>
                <w:szCs w:val="20"/>
              </w:rPr>
              <w:t xml:space="preserve">Cuenta con categorización por lotes: vehículos convencionales, especiales, eléctricos, híbridos, entre otros. </w:t>
            </w:r>
            <w:hyperlink r:id="rId8" w:tgtFrame="_blank" w:history="1"/>
          </w:p>
        </w:tc>
      </w:tr>
      <w:tr w:rsidR="0000684C" w:rsidRPr="00D07A0A" w14:paraId="13A89B08" w14:textId="77777777" w:rsidTr="00D07A0A">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4DAE0118" w14:textId="77777777" w:rsidR="0000684C" w:rsidRPr="00D07A0A" w:rsidRDefault="0000684C" w:rsidP="00D07A0A">
            <w:pPr>
              <w:jc w:val="center"/>
              <w:rPr>
                <w:rFonts w:asciiTheme="majorHAnsi" w:hAnsiTheme="majorHAnsi" w:cstheme="majorHAnsi"/>
                <w:sz w:val="20"/>
                <w:szCs w:val="20"/>
              </w:rPr>
            </w:pPr>
            <w:r w:rsidRPr="00D07A0A">
              <w:rPr>
                <w:rFonts w:asciiTheme="majorHAnsi" w:hAnsiTheme="majorHAnsi" w:cstheme="majorHAnsi"/>
                <w:sz w:val="20"/>
                <w:szCs w:val="20"/>
              </w:rPr>
              <w:t>Guía de uso / procedimiento</w:t>
            </w:r>
          </w:p>
        </w:tc>
        <w:tc>
          <w:tcPr>
            <w:tcW w:w="6564" w:type="dxa"/>
            <w:hideMark/>
          </w:tcPr>
          <w:p w14:paraId="276CCAB0" w14:textId="77777777" w:rsidR="0000684C" w:rsidRPr="00D07A0A" w:rsidRDefault="0000684C" w:rsidP="0000684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07A0A">
              <w:rPr>
                <w:rFonts w:asciiTheme="majorHAnsi" w:hAnsiTheme="majorHAnsi" w:cstheme="majorHAnsi"/>
                <w:sz w:val="20"/>
                <w:szCs w:val="20"/>
              </w:rPr>
              <w:t xml:space="preserve">Existe una “Guía para comprar en la Tienda Virtual del Estado Colombiano (TVEC) a través del Acuerdo Marco de Vehículos III – CCE-163-III-AMP-2020”, donde se detallan pasos, criterios de selección, procedimientos de facturación, plazos, etc. </w:t>
            </w:r>
          </w:p>
        </w:tc>
      </w:tr>
      <w:tr w:rsidR="0000684C" w:rsidRPr="00D07A0A" w14:paraId="0A359C76" w14:textId="77777777" w:rsidTr="00D07A0A">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46503442" w14:textId="77777777" w:rsidR="0000684C" w:rsidRPr="00D07A0A" w:rsidRDefault="0000684C" w:rsidP="0000684C">
            <w:pPr>
              <w:rPr>
                <w:rFonts w:asciiTheme="majorHAnsi" w:hAnsiTheme="majorHAnsi" w:cstheme="majorHAnsi"/>
                <w:sz w:val="20"/>
                <w:szCs w:val="20"/>
              </w:rPr>
            </w:pPr>
            <w:r w:rsidRPr="00D07A0A">
              <w:rPr>
                <w:rFonts w:asciiTheme="majorHAnsi" w:hAnsiTheme="majorHAnsi" w:cstheme="majorHAnsi"/>
                <w:sz w:val="20"/>
                <w:szCs w:val="20"/>
              </w:rPr>
              <w:t>Obligaciones de la orden de compra</w:t>
            </w:r>
          </w:p>
        </w:tc>
        <w:tc>
          <w:tcPr>
            <w:tcW w:w="6564" w:type="dxa"/>
            <w:hideMark/>
          </w:tcPr>
          <w:p w14:paraId="0DF1A437" w14:textId="77777777" w:rsidR="0000684C" w:rsidRPr="00D07A0A" w:rsidRDefault="0000684C" w:rsidP="0000684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07A0A">
              <w:rPr>
                <w:rFonts w:asciiTheme="majorHAnsi" w:hAnsiTheme="majorHAnsi" w:cstheme="majorHAnsi"/>
                <w:sz w:val="20"/>
                <w:szCs w:val="20"/>
              </w:rPr>
              <w:t xml:space="preserve">En los estudios previos de adquisiciones se hace referencia explícita a que las obligaciones de la orden de compra deben ajustarse a lo estipulado en la cláusula 11 del Acuerdo Marco CCE-163-III-AMP-2020 </w:t>
            </w:r>
          </w:p>
        </w:tc>
      </w:tr>
    </w:tbl>
    <w:p w14:paraId="45C02379" w14:textId="77777777" w:rsidR="0000684C" w:rsidRPr="0000684C" w:rsidRDefault="0000684C" w:rsidP="0000684C">
      <w:pPr>
        <w:pStyle w:val="NormalWeb"/>
        <w:spacing w:before="0" w:beforeAutospacing="0" w:after="0" w:afterAutospacing="0"/>
        <w:jc w:val="both"/>
        <w:rPr>
          <w:rFonts w:asciiTheme="majorHAnsi" w:hAnsiTheme="majorHAnsi" w:cstheme="majorHAnsi"/>
          <w:sz w:val="22"/>
          <w:szCs w:val="22"/>
        </w:rPr>
      </w:pPr>
    </w:p>
    <w:p w14:paraId="771DB32B" w14:textId="7EA1D5E3" w:rsidR="0000684C" w:rsidRDefault="0000684C" w:rsidP="0000684C">
      <w:pPr>
        <w:pStyle w:val="NormalWeb"/>
        <w:spacing w:before="0" w:beforeAutospacing="0" w:after="0" w:afterAutospacing="0"/>
        <w:jc w:val="both"/>
        <w:rPr>
          <w:rFonts w:asciiTheme="majorHAnsi" w:hAnsiTheme="majorHAnsi" w:cstheme="majorHAnsi"/>
          <w:sz w:val="22"/>
          <w:szCs w:val="22"/>
        </w:rPr>
      </w:pPr>
      <w:r w:rsidRPr="0000684C">
        <w:rPr>
          <w:rFonts w:asciiTheme="majorHAnsi" w:hAnsiTheme="majorHAnsi" w:cstheme="majorHAnsi"/>
          <w:sz w:val="22"/>
          <w:szCs w:val="22"/>
        </w:rPr>
        <w:t xml:space="preserve">Dicho lo anterior, el Centro </w:t>
      </w:r>
      <w:r w:rsidR="00B0027D">
        <w:rPr>
          <w:rFonts w:asciiTheme="majorHAnsi" w:hAnsiTheme="majorHAnsi" w:cstheme="majorHAnsi"/>
        </w:rPr>
        <w:t>de desarrollo Agroindustrial turístico y tecnológico del Guaviare</w:t>
      </w:r>
      <w:r w:rsidR="00B0027D" w:rsidRPr="0000684C">
        <w:rPr>
          <w:rFonts w:asciiTheme="majorHAnsi" w:hAnsiTheme="majorHAnsi" w:cstheme="majorHAnsi"/>
          <w:sz w:val="22"/>
          <w:szCs w:val="22"/>
        </w:rPr>
        <w:t xml:space="preserve"> </w:t>
      </w:r>
      <w:r w:rsidRPr="0000684C">
        <w:rPr>
          <w:rFonts w:asciiTheme="majorHAnsi" w:hAnsiTheme="majorHAnsi" w:cstheme="majorHAnsi"/>
          <w:sz w:val="22"/>
          <w:szCs w:val="22"/>
        </w:rPr>
        <w:t xml:space="preserve">en cumplimiento de la </w:t>
      </w:r>
      <w:r w:rsidRPr="0000684C">
        <w:rPr>
          <w:rStyle w:val="Textoennegrita"/>
          <w:rFonts w:asciiTheme="majorHAnsi" w:hAnsiTheme="majorHAnsi" w:cstheme="majorHAnsi"/>
          <w:sz w:val="22"/>
          <w:szCs w:val="22"/>
        </w:rPr>
        <w:t>Circular 3-2025-000176 del 06 de agosto de 2025</w:t>
      </w:r>
      <w:r w:rsidRPr="0000684C">
        <w:rPr>
          <w:rFonts w:asciiTheme="majorHAnsi" w:hAnsiTheme="majorHAnsi" w:cstheme="majorHAnsi"/>
          <w:sz w:val="22"/>
          <w:szCs w:val="22"/>
        </w:rPr>
        <w:t xml:space="preserve">, en concordancia con lo establecido en la </w:t>
      </w:r>
      <w:r w:rsidRPr="00ED1A7D">
        <w:rPr>
          <w:rStyle w:val="Textoennegrita"/>
          <w:rFonts w:asciiTheme="majorHAnsi" w:hAnsiTheme="majorHAnsi" w:cstheme="majorHAnsi"/>
          <w:b w:val="0"/>
          <w:bCs w:val="0"/>
          <w:sz w:val="22"/>
          <w:szCs w:val="22"/>
        </w:rPr>
        <w:t>Ley 1150 de 2007</w:t>
      </w:r>
      <w:r w:rsidRPr="0000684C">
        <w:rPr>
          <w:rFonts w:asciiTheme="majorHAnsi" w:hAnsiTheme="majorHAnsi" w:cstheme="majorHAnsi"/>
          <w:sz w:val="22"/>
          <w:szCs w:val="22"/>
        </w:rPr>
        <w:t xml:space="preserve">, el </w:t>
      </w:r>
      <w:r w:rsidRPr="00ED1A7D">
        <w:rPr>
          <w:rStyle w:val="Textoennegrita"/>
          <w:rFonts w:asciiTheme="majorHAnsi" w:hAnsiTheme="majorHAnsi" w:cstheme="majorHAnsi"/>
          <w:b w:val="0"/>
          <w:bCs w:val="0"/>
          <w:sz w:val="22"/>
          <w:szCs w:val="22"/>
        </w:rPr>
        <w:t>Decreto 1082 de 2015</w:t>
      </w:r>
      <w:r w:rsidRPr="0000684C">
        <w:rPr>
          <w:rFonts w:asciiTheme="majorHAnsi" w:hAnsiTheme="majorHAnsi" w:cstheme="majorHAnsi"/>
          <w:sz w:val="22"/>
          <w:szCs w:val="22"/>
        </w:rPr>
        <w:t xml:space="preserve"> y las directrices de </w:t>
      </w:r>
      <w:r w:rsidRPr="00ED1A7D">
        <w:rPr>
          <w:rStyle w:val="Textoennegrita"/>
          <w:rFonts w:asciiTheme="majorHAnsi" w:hAnsiTheme="majorHAnsi" w:cstheme="majorHAnsi"/>
          <w:b w:val="0"/>
          <w:bCs w:val="0"/>
          <w:i/>
          <w:iCs/>
          <w:sz w:val="22"/>
          <w:szCs w:val="22"/>
        </w:rPr>
        <w:t>Colombia Compra Eficiente</w:t>
      </w:r>
      <w:r w:rsidRPr="0000684C">
        <w:rPr>
          <w:rFonts w:asciiTheme="majorHAnsi" w:hAnsiTheme="majorHAnsi" w:cstheme="majorHAnsi"/>
          <w:sz w:val="22"/>
          <w:szCs w:val="22"/>
        </w:rPr>
        <w:t xml:space="preserve">, precisa que la presente adquisición debe realizarse mediante la modalidad de </w:t>
      </w:r>
      <w:r w:rsidRPr="0000684C">
        <w:rPr>
          <w:rStyle w:val="Textoennegrita"/>
          <w:rFonts w:asciiTheme="majorHAnsi" w:hAnsiTheme="majorHAnsi" w:cstheme="majorHAnsi"/>
          <w:sz w:val="22"/>
          <w:szCs w:val="22"/>
        </w:rPr>
        <w:t>selección abreviada</w:t>
      </w:r>
      <w:r w:rsidRPr="0000684C">
        <w:rPr>
          <w:rFonts w:asciiTheme="majorHAnsi" w:hAnsiTheme="majorHAnsi" w:cstheme="majorHAnsi"/>
          <w:sz w:val="22"/>
          <w:szCs w:val="22"/>
        </w:rPr>
        <w:t xml:space="preserve"> a través del </w:t>
      </w:r>
      <w:r w:rsidRPr="0000684C">
        <w:rPr>
          <w:rStyle w:val="Textoennegrita"/>
          <w:rFonts w:asciiTheme="majorHAnsi" w:hAnsiTheme="majorHAnsi" w:cstheme="majorHAnsi"/>
          <w:sz w:val="22"/>
          <w:szCs w:val="22"/>
        </w:rPr>
        <w:t>Acuerdo Marco de Precios CCE-163-III-AMP-2020</w:t>
      </w:r>
      <w:r w:rsidRPr="0000684C">
        <w:rPr>
          <w:rFonts w:asciiTheme="majorHAnsi" w:hAnsiTheme="majorHAnsi" w:cstheme="majorHAnsi"/>
          <w:sz w:val="22"/>
          <w:szCs w:val="22"/>
        </w:rPr>
        <w:t xml:space="preserve">, publicado en la </w:t>
      </w:r>
      <w:r w:rsidRPr="0000684C">
        <w:rPr>
          <w:rStyle w:val="Textoennegrita"/>
          <w:rFonts w:asciiTheme="majorHAnsi" w:hAnsiTheme="majorHAnsi" w:cstheme="majorHAnsi"/>
          <w:sz w:val="22"/>
          <w:szCs w:val="22"/>
        </w:rPr>
        <w:t>Tienda Virtual del Estado Colombiano (TVEC)</w:t>
      </w:r>
      <w:r w:rsidRPr="0000684C">
        <w:rPr>
          <w:rFonts w:asciiTheme="majorHAnsi" w:hAnsiTheme="majorHAnsi" w:cstheme="majorHAnsi"/>
          <w:sz w:val="22"/>
          <w:szCs w:val="22"/>
        </w:rPr>
        <w:t>, como mecanismo obligatorio para entidades públicas cuando el bien requerido se encuentra disponible en catálogo.</w:t>
      </w:r>
    </w:p>
    <w:p w14:paraId="05315CB9" w14:textId="7CCB2D63" w:rsidR="00C00A63" w:rsidRPr="0000684C" w:rsidRDefault="00C00A63" w:rsidP="00C00A63">
      <w:pPr>
        <w:pStyle w:val="NormalWeb"/>
        <w:jc w:val="both"/>
        <w:rPr>
          <w:rFonts w:asciiTheme="majorHAnsi" w:hAnsiTheme="majorHAnsi" w:cstheme="majorHAnsi"/>
          <w:sz w:val="22"/>
          <w:szCs w:val="22"/>
        </w:rPr>
      </w:pPr>
      <w:r w:rsidRPr="00C00A63">
        <w:rPr>
          <w:rFonts w:asciiTheme="majorHAnsi" w:hAnsiTheme="majorHAnsi" w:cstheme="majorHAnsi"/>
          <w:sz w:val="22"/>
          <w:szCs w:val="22"/>
        </w:rPr>
        <w:t xml:space="preserve">Los proveedores del Acuerdo marco de precios disponen de </w:t>
      </w:r>
      <w:r w:rsidRPr="00C00A63">
        <w:rPr>
          <w:rFonts w:asciiTheme="majorHAnsi" w:hAnsiTheme="majorHAnsi" w:cstheme="majorHAnsi"/>
          <w:i/>
          <w:iCs/>
          <w:sz w:val="22"/>
          <w:szCs w:val="22"/>
        </w:rPr>
        <w:t>cinco (5) días hábiles</w:t>
      </w:r>
      <w:r w:rsidRPr="00C00A63">
        <w:rPr>
          <w:rFonts w:asciiTheme="majorHAnsi" w:hAnsiTheme="majorHAnsi" w:cstheme="majorHAnsi"/>
          <w:sz w:val="22"/>
          <w:szCs w:val="22"/>
        </w:rPr>
        <w:t xml:space="preserve"> para cotizar los vehículos requeridos</w:t>
      </w:r>
      <w:r>
        <w:rPr>
          <w:rFonts w:asciiTheme="majorHAnsi" w:hAnsiTheme="majorHAnsi" w:cstheme="majorHAnsi"/>
          <w:sz w:val="22"/>
          <w:szCs w:val="22"/>
        </w:rPr>
        <w:t xml:space="preserve"> </w:t>
      </w:r>
      <w:r w:rsidRPr="00C00A63">
        <w:rPr>
          <w:rFonts w:asciiTheme="majorHAnsi" w:hAnsiTheme="majorHAnsi" w:cstheme="majorHAnsi"/>
          <w:sz w:val="22"/>
          <w:szCs w:val="22"/>
        </w:rPr>
        <w:t>por la Entidad Compradora. Para finalizar el evento de cotización antes del tiempo mencionado deberá tenerse en</w:t>
      </w:r>
      <w:r>
        <w:rPr>
          <w:rFonts w:asciiTheme="majorHAnsi" w:hAnsiTheme="majorHAnsi" w:cstheme="majorHAnsi"/>
          <w:sz w:val="22"/>
          <w:szCs w:val="22"/>
        </w:rPr>
        <w:t xml:space="preserve"> </w:t>
      </w:r>
      <w:r w:rsidRPr="00C00A63">
        <w:rPr>
          <w:rFonts w:asciiTheme="majorHAnsi" w:hAnsiTheme="majorHAnsi" w:cstheme="majorHAnsi"/>
          <w:sz w:val="22"/>
          <w:szCs w:val="22"/>
        </w:rPr>
        <w:t>cuenta la sección denominada Finalizar evento de cotización de este documento. Una vez finalizado el evento de</w:t>
      </w:r>
      <w:r>
        <w:rPr>
          <w:rFonts w:asciiTheme="majorHAnsi" w:hAnsiTheme="majorHAnsi" w:cstheme="majorHAnsi"/>
          <w:sz w:val="22"/>
          <w:szCs w:val="22"/>
        </w:rPr>
        <w:t xml:space="preserve"> </w:t>
      </w:r>
      <w:r w:rsidRPr="00C00A63">
        <w:rPr>
          <w:rFonts w:asciiTheme="majorHAnsi" w:hAnsiTheme="majorHAnsi" w:cstheme="majorHAnsi"/>
          <w:sz w:val="22"/>
          <w:szCs w:val="22"/>
        </w:rPr>
        <w:t xml:space="preserve">cotización la Entidad Compradora dispone de </w:t>
      </w:r>
      <w:r w:rsidRPr="00C00A63">
        <w:rPr>
          <w:rFonts w:asciiTheme="majorHAnsi" w:hAnsiTheme="majorHAnsi" w:cstheme="majorHAnsi"/>
          <w:i/>
          <w:iCs/>
          <w:sz w:val="22"/>
          <w:szCs w:val="22"/>
        </w:rPr>
        <w:t>diez (10) días hábiles</w:t>
      </w:r>
      <w:r w:rsidRPr="00C00A63">
        <w:rPr>
          <w:rFonts w:asciiTheme="majorHAnsi" w:hAnsiTheme="majorHAnsi" w:cstheme="majorHAnsi"/>
          <w:sz w:val="22"/>
          <w:szCs w:val="22"/>
        </w:rPr>
        <w:t xml:space="preserve"> para realizar la orden de compra. El Proveedor</w:t>
      </w:r>
      <w:r>
        <w:rPr>
          <w:rFonts w:asciiTheme="majorHAnsi" w:hAnsiTheme="majorHAnsi" w:cstheme="majorHAnsi"/>
          <w:sz w:val="22"/>
          <w:szCs w:val="22"/>
        </w:rPr>
        <w:t xml:space="preserve"> </w:t>
      </w:r>
      <w:r w:rsidRPr="00C00A63">
        <w:rPr>
          <w:rFonts w:asciiTheme="majorHAnsi" w:hAnsiTheme="majorHAnsi" w:cstheme="majorHAnsi"/>
          <w:sz w:val="22"/>
          <w:szCs w:val="22"/>
        </w:rPr>
        <w:t>debe garantizar la entrega del vehículo en todo el territorio nacional, en un plazo máximo establecido para la ciudad</w:t>
      </w:r>
      <w:r>
        <w:rPr>
          <w:rFonts w:asciiTheme="majorHAnsi" w:hAnsiTheme="majorHAnsi" w:cstheme="majorHAnsi"/>
          <w:sz w:val="22"/>
          <w:szCs w:val="22"/>
        </w:rPr>
        <w:t xml:space="preserve"> </w:t>
      </w:r>
      <w:r w:rsidRPr="00C00A63">
        <w:rPr>
          <w:rFonts w:asciiTheme="majorHAnsi" w:hAnsiTheme="majorHAnsi" w:cstheme="majorHAnsi"/>
          <w:sz w:val="22"/>
          <w:szCs w:val="22"/>
        </w:rPr>
        <w:t>de B</w:t>
      </w:r>
      <w:r>
        <w:rPr>
          <w:rFonts w:asciiTheme="majorHAnsi" w:hAnsiTheme="majorHAnsi" w:cstheme="majorHAnsi"/>
          <w:sz w:val="22"/>
          <w:szCs w:val="22"/>
        </w:rPr>
        <w:t>ogotá D</w:t>
      </w:r>
      <w:r w:rsidR="00C41157">
        <w:rPr>
          <w:rFonts w:asciiTheme="majorHAnsi" w:hAnsiTheme="majorHAnsi" w:cstheme="majorHAnsi"/>
          <w:sz w:val="22"/>
          <w:szCs w:val="22"/>
        </w:rPr>
        <w:t>.</w:t>
      </w:r>
      <w:r>
        <w:rPr>
          <w:rFonts w:asciiTheme="majorHAnsi" w:hAnsiTheme="majorHAnsi" w:cstheme="majorHAnsi"/>
          <w:sz w:val="22"/>
          <w:szCs w:val="22"/>
        </w:rPr>
        <w:t>C</w:t>
      </w:r>
      <w:r w:rsidR="00C41157">
        <w:rPr>
          <w:rFonts w:asciiTheme="majorHAnsi" w:hAnsiTheme="majorHAnsi" w:cstheme="majorHAnsi"/>
          <w:sz w:val="22"/>
          <w:szCs w:val="22"/>
        </w:rPr>
        <w:t>.</w:t>
      </w:r>
      <w:r w:rsidRPr="00C00A63">
        <w:rPr>
          <w:rFonts w:asciiTheme="majorHAnsi" w:hAnsiTheme="majorHAnsi" w:cstheme="majorHAnsi"/>
          <w:sz w:val="22"/>
          <w:szCs w:val="22"/>
        </w:rPr>
        <w:t xml:space="preserve"> de </w:t>
      </w:r>
      <w:r w:rsidRPr="00C00A63">
        <w:rPr>
          <w:rFonts w:asciiTheme="majorHAnsi" w:hAnsiTheme="majorHAnsi" w:cstheme="majorHAnsi"/>
          <w:i/>
          <w:iCs/>
          <w:sz w:val="22"/>
          <w:szCs w:val="22"/>
          <w:u w:val="single"/>
        </w:rPr>
        <w:t>150 días calendario</w:t>
      </w:r>
      <w:r w:rsidRPr="00C00A63">
        <w:rPr>
          <w:rFonts w:asciiTheme="majorHAnsi" w:hAnsiTheme="majorHAnsi" w:cstheme="majorHAnsi"/>
          <w:sz w:val="22"/>
          <w:szCs w:val="22"/>
        </w:rPr>
        <w:t>, contados a partir de la aceptación de la Orden de Compra.</w:t>
      </w:r>
    </w:p>
    <w:p w14:paraId="52BA9C93" w14:textId="77777777" w:rsidR="0000684C" w:rsidRPr="0000684C" w:rsidRDefault="0000684C" w:rsidP="0000684C">
      <w:pPr>
        <w:pStyle w:val="NormalWeb"/>
        <w:spacing w:before="0" w:beforeAutospacing="0" w:after="0" w:afterAutospacing="0"/>
        <w:jc w:val="both"/>
        <w:rPr>
          <w:rFonts w:asciiTheme="majorHAnsi" w:hAnsiTheme="majorHAnsi" w:cstheme="majorHAnsi"/>
          <w:sz w:val="22"/>
          <w:szCs w:val="22"/>
        </w:rPr>
      </w:pPr>
      <w:r w:rsidRPr="0000684C">
        <w:rPr>
          <w:rFonts w:asciiTheme="majorHAnsi" w:hAnsiTheme="majorHAnsi" w:cstheme="majorHAnsi"/>
          <w:sz w:val="22"/>
          <w:szCs w:val="22"/>
        </w:rPr>
        <w:t>De esta manera, el SENA se ajusta a los lineamientos normativos y contractuales vigentes, garantizando la legalidad, transparencia y eficiencia en el proceso de contratación.</w:t>
      </w:r>
    </w:p>
    <w:p w14:paraId="5C158A78" w14:textId="77777777" w:rsidR="0000684C" w:rsidRPr="0000684C" w:rsidRDefault="0000684C" w:rsidP="0000684C">
      <w:pPr>
        <w:pStyle w:val="NormalWeb"/>
        <w:spacing w:before="0" w:beforeAutospacing="0" w:after="0" w:afterAutospacing="0"/>
        <w:jc w:val="both"/>
        <w:rPr>
          <w:rFonts w:asciiTheme="majorHAnsi" w:hAnsiTheme="majorHAnsi" w:cstheme="majorHAnsi"/>
          <w:sz w:val="22"/>
          <w:szCs w:val="22"/>
        </w:rPr>
      </w:pPr>
    </w:p>
    <w:p w14:paraId="416DF9FB" w14:textId="3D688B65" w:rsidR="0000684C" w:rsidRPr="0000684C" w:rsidRDefault="0000684C" w:rsidP="0000684C">
      <w:pPr>
        <w:pStyle w:val="NormalWeb"/>
        <w:spacing w:before="0" w:beforeAutospacing="0" w:after="0" w:afterAutospacing="0"/>
        <w:jc w:val="both"/>
        <w:rPr>
          <w:rFonts w:asciiTheme="majorHAnsi" w:hAnsiTheme="majorHAnsi" w:cstheme="majorHAnsi"/>
          <w:sz w:val="22"/>
          <w:szCs w:val="22"/>
        </w:rPr>
      </w:pPr>
      <w:r w:rsidRPr="0000684C">
        <w:rPr>
          <w:rFonts w:asciiTheme="majorHAnsi" w:hAnsiTheme="majorHAnsi" w:cstheme="majorHAnsi"/>
          <w:sz w:val="22"/>
          <w:szCs w:val="22"/>
        </w:rPr>
        <w:t xml:space="preserve">Actualmente, el </w:t>
      </w:r>
      <w:r w:rsidRPr="0000684C">
        <w:rPr>
          <w:rStyle w:val="Textoennegrita"/>
          <w:rFonts w:asciiTheme="majorHAnsi" w:hAnsiTheme="majorHAnsi" w:cstheme="majorHAnsi"/>
          <w:sz w:val="22"/>
          <w:szCs w:val="22"/>
        </w:rPr>
        <w:t xml:space="preserve">parque automotor del </w:t>
      </w:r>
      <w:r w:rsidR="00B0027D">
        <w:rPr>
          <w:rFonts w:asciiTheme="majorHAnsi" w:hAnsiTheme="majorHAnsi" w:cstheme="majorHAnsi"/>
        </w:rPr>
        <w:t>de desarrollo Agroindustrial turístico y tecnológico del Guaviare</w:t>
      </w:r>
      <w:r w:rsidR="00B0027D" w:rsidRPr="0000684C">
        <w:rPr>
          <w:rStyle w:val="Textoennegrita"/>
          <w:rFonts w:asciiTheme="majorHAnsi" w:hAnsiTheme="majorHAnsi" w:cstheme="majorHAnsi"/>
          <w:sz w:val="22"/>
          <w:szCs w:val="22"/>
        </w:rPr>
        <w:t xml:space="preserve"> </w:t>
      </w:r>
      <w:r w:rsidRPr="0000684C">
        <w:rPr>
          <w:rFonts w:asciiTheme="majorHAnsi" w:hAnsiTheme="majorHAnsi" w:cstheme="majorHAnsi"/>
          <w:sz w:val="22"/>
          <w:szCs w:val="22"/>
        </w:rPr>
        <w:t>presenta limitaciones derivadas de su uso, desgaste mecánico y entre otros, lo que afecta la continuidad operativa y disminuye la capacidad de respuesta en las actividades misionales.</w:t>
      </w:r>
    </w:p>
    <w:p w14:paraId="331BEA9A" w14:textId="77777777" w:rsidR="0000684C" w:rsidRPr="0000684C" w:rsidRDefault="0000684C" w:rsidP="0000684C">
      <w:pPr>
        <w:pStyle w:val="NormalWeb"/>
        <w:spacing w:before="0" w:beforeAutospacing="0" w:after="0" w:afterAutospacing="0"/>
        <w:jc w:val="both"/>
        <w:rPr>
          <w:rFonts w:asciiTheme="majorHAnsi" w:hAnsiTheme="majorHAnsi" w:cstheme="majorHAnsi"/>
          <w:sz w:val="22"/>
          <w:szCs w:val="22"/>
        </w:rPr>
      </w:pPr>
    </w:p>
    <w:p w14:paraId="5103D64F" w14:textId="77777777" w:rsidR="0000684C" w:rsidRPr="0000684C" w:rsidRDefault="0000684C" w:rsidP="0000684C">
      <w:pPr>
        <w:pStyle w:val="NormalWeb"/>
        <w:spacing w:before="0" w:beforeAutospacing="0" w:after="0" w:afterAutospacing="0"/>
        <w:jc w:val="both"/>
        <w:rPr>
          <w:rFonts w:asciiTheme="majorHAnsi" w:hAnsiTheme="majorHAnsi" w:cstheme="majorHAnsi"/>
          <w:sz w:val="22"/>
          <w:szCs w:val="22"/>
        </w:rPr>
      </w:pPr>
      <w:r w:rsidRPr="0000684C">
        <w:rPr>
          <w:rFonts w:asciiTheme="majorHAnsi" w:hAnsiTheme="majorHAnsi" w:cstheme="majorHAnsi"/>
          <w:sz w:val="22"/>
          <w:szCs w:val="22"/>
        </w:rPr>
        <w:t>Los vehículos son necesarios</w:t>
      </w:r>
      <w:r w:rsidRPr="0000684C">
        <w:rPr>
          <w:rStyle w:val="Textoennegrita"/>
          <w:rFonts w:asciiTheme="majorHAnsi" w:hAnsiTheme="majorHAnsi" w:cstheme="majorHAnsi"/>
          <w:sz w:val="22"/>
          <w:szCs w:val="22"/>
        </w:rPr>
        <w:t xml:space="preserve"> para atender de manera oportuna y eficiente la movilidad</w:t>
      </w:r>
      <w:r w:rsidRPr="0000684C">
        <w:rPr>
          <w:rFonts w:asciiTheme="majorHAnsi" w:hAnsiTheme="majorHAnsi" w:cstheme="majorHAnsi"/>
          <w:sz w:val="22"/>
          <w:szCs w:val="22"/>
        </w:rPr>
        <w:t xml:space="preserve"> entre las diferentes sedes, así como para cubrir actividades académicas, logísticas y administrativas que exige la operación de un centro con alta demanda y presencia en zonas de difícil acceso.</w:t>
      </w:r>
    </w:p>
    <w:p w14:paraId="1B416FAA" w14:textId="77777777" w:rsidR="0000684C" w:rsidRPr="0000684C" w:rsidRDefault="0000684C" w:rsidP="0000684C">
      <w:pPr>
        <w:pStyle w:val="NormalWeb"/>
        <w:spacing w:before="0" w:beforeAutospacing="0" w:after="0" w:afterAutospacing="0"/>
        <w:jc w:val="both"/>
        <w:rPr>
          <w:rFonts w:asciiTheme="majorHAnsi" w:hAnsiTheme="majorHAnsi" w:cstheme="majorHAnsi"/>
          <w:sz w:val="22"/>
          <w:szCs w:val="22"/>
        </w:rPr>
      </w:pPr>
    </w:p>
    <w:p w14:paraId="386593DE" w14:textId="77777777" w:rsidR="0000684C" w:rsidRPr="0000684C" w:rsidRDefault="0000684C" w:rsidP="0000684C">
      <w:pPr>
        <w:pStyle w:val="NormalWeb"/>
        <w:spacing w:before="0" w:beforeAutospacing="0" w:after="0" w:afterAutospacing="0"/>
        <w:jc w:val="both"/>
        <w:rPr>
          <w:rFonts w:asciiTheme="majorHAnsi" w:hAnsiTheme="majorHAnsi" w:cstheme="majorHAnsi"/>
          <w:sz w:val="22"/>
          <w:szCs w:val="22"/>
        </w:rPr>
      </w:pPr>
      <w:r w:rsidRPr="0000684C">
        <w:rPr>
          <w:rFonts w:asciiTheme="majorHAnsi" w:hAnsiTheme="majorHAnsi" w:cstheme="majorHAnsi"/>
          <w:sz w:val="22"/>
          <w:szCs w:val="22"/>
        </w:rPr>
        <w:t xml:space="preserve">En este contexto, la </w:t>
      </w:r>
      <w:r w:rsidRPr="0000684C">
        <w:rPr>
          <w:rStyle w:val="Textoennegrita"/>
          <w:rFonts w:asciiTheme="majorHAnsi" w:hAnsiTheme="majorHAnsi" w:cstheme="majorHAnsi"/>
          <w:sz w:val="22"/>
          <w:szCs w:val="22"/>
        </w:rPr>
        <w:t xml:space="preserve">adquisición del vehículo </w:t>
      </w:r>
      <w:r w:rsidRPr="0000684C">
        <w:rPr>
          <w:rFonts w:asciiTheme="majorHAnsi" w:hAnsiTheme="majorHAnsi" w:cstheme="majorHAnsi"/>
          <w:sz w:val="22"/>
          <w:szCs w:val="22"/>
        </w:rPr>
        <w:t xml:space="preserve">permitirá </w:t>
      </w:r>
      <w:r w:rsidRPr="0000684C">
        <w:rPr>
          <w:rStyle w:val="Textoennegrita"/>
          <w:rFonts w:asciiTheme="majorHAnsi" w:hAnsiTheme="majorHAnsi" w:cstheme="majorHAnsi"/>
          <w:sz w:val="22"/>
          <w:szCs w:val="22"/>
        </w:rPr>
        <w:t>ampliar la cobertura, mejorar la eficiencia y asegurar la movilidad institucional</w:t>
      </w:r>
      <w:r w:rsidRPr="0000684C">
        <w:rPr>
          <w:rFonts w:asciiTheme="majorHAnsi" w:hAnsiTheme="majorHAnsi" w:cstheme="majorHAnsi"/>
          <w:b/>
          <w:bCs/>
          <w:sz w:val="22"/>
          <w:szCs w:val="22"/>
        </w:rPr>
        <w:t>,</w:t>
      </w:r>
      <w:r w:rsidRPr="0000684C">
        <w:rPr>
          <w:rFonts w:asciiTheme="majorHAnsi" w:hAnsiTheme="majorHAnsi" w:cstheme="majorHAnsi"/>
          <w:sz w:val="22"/>
          <w:szCs w:val="22"/>
        </w:rPr>
        <w:t xml:space="preserve"> asegurando el cumplimiento de los objetivos misionales y los lineamientos normativos que regulan este tipo de adquisiciones.</w:t>
      </w:r>
    </w:p>
    <w:p w14:paraId="2BE66D96" w14:textId="77777777" w:rsidR="0000684C" w:rsidRPr="0000684C" w:rsidRDefault="0000684C" w:rsidP="0000684C">
      <w:pPr>
        <w:pStyle w:val="NormalWeb"/>
        <w:spacing w:before="0" w:beforeAutospacing="0" w:after="0" w:afterAutospacing="0"/>
        <w:jc w:val="both"/>
        <w:rPr>
          <w:rFonts w:asciiTheme="majorHAnsi" w:hAnsiTheme="majorHAnsi" w:cstheme="majorHAnsi"/>
          <w:sz w:val="22"/>
          <w:szCs w:val="22"/>
        </w:rPr>
      </w:pPr>
    </w:p>
    <w:p w14:paraId="4206E756" w14:textId="6FB302EF" w:rsidR="0000684C" w:rsidRPr="0000684C" w:rsidRDefault="0000684C" w:rsidP="0000684C">
      <w:pPr>
        <w:pStyle w:val="NormalWeb"/>
        <w:spacing w:before="0" w:beforeAutospacing="0" w:after="0" w:afterAutospacing="0"/>
        <w:jc w:val="both"/>
        <w:rPr>
          <w:rFonts w:asciiTheme="majorHAnsi" w:hAnsiTheme="majorHAnsi" w:cstheme="majorHAnsi"/>
          <w:sz w:val="22"/>
          <w:szCs w:val="22"/>
        </w:rPr>
      </w:pPr>
      <w:r w:rsidRPr="0000684C">
        <w:rPr>
          <w:rFonts w:asciiTheme="majorHAnsi" w:hAnsiTheme="majorHAnsi" w:cstheme="majorHAnsi"/>
          <w:sz w:val="22"/>
          <w:szCs w:val="22"/>
        </w:rPr>
        <w:t xml:space="preserve">La necesidad identificada se satisface mediante la adquisición de un vehículo institucional para el Centro </w:t>
      </w:r>
      <w:r w:rsidR="00B0027D">
        <w:rPr>
          <w:rFonts w:asciiTheme="majorHAnsi" w:hAnsiTheme="majorHAnsi" w:cstheme="majorHAnsi"/>
        </w:rPr>
        <w:t>de desarrollo Agroindustrial turístico y tecnológico del Guaviare</w:t>
      </w:r>
      <w:r w:rsidR="00B0027D" w:rsidRPr="0000684C">
        <w:rPr>
          <w:rFonts w:asciiTheme="majorHAnsi" w:hAnsiTheme="majorHAnsi" w:cstheme="majorHAnsi"/>
          <w:sz w:val="22"/>
          <w:szCs w:val="22"/>
        </w:rPr>
        <w:t xml:space="preserve"> </w:t>
      </w:r>
      <w:r w:rsidRPr="0000684C">
        <w:rPr>
          <w:rFonts w:asciiTheme="majorHAnsi" w:hAnsiTheme="majorHAnsi" w:cstheme="majorHAnsi"/>
          <w:sz w:val="22"/>
          <w:szCs w:val="22"/>
        </w:rPr>
        <w:t>del SENA, a través del Acuerdo Marco de Precios CCE-163-III-AMP-2020 – Parque Automotor, el cual concentra a los proveedores habilitados y estandariza especificaciones técnicas, condiciones de entrega, garantías y precios. Este mecanismo, bajo la modalidad de selección abreviada en la Tienda Virtual del Estado Colombiano (TVEC), asegura que el proceso se adelante conforme a los principios de transparencia, eficiencia y economía, garantizando que la Entidad acceda a un bien con características técnicas uniformes y de común utilización, acorde a sus necesidades misionales.</w:t>
      </w:r>
    </w:p>
    <w:p w14:paraId="1DE5B1E6" w14:textId="77777777" w:rsidR="0000684C" w:rsidRPr="0000684C" w:rsidRDefault="0000684C" w:rsidP="0000684C">
      <w:pPr>
        <w:pStyle w:val="NormalWeb"/>
        <w:spacing w:before="0" w:beforeAutospacing="0" w:after="0" w:afterAutospacing="0"/>
        <w:jc w:val="both"/>
        <w:rPr>
          <w:rFonts w:asciiTheme="majorHAnsi" w:hAnsiTheme="majorHAnsi" w:cstheme="majorHAnsi"/>
          <w:sz w:val="22"/>
          <w:szCs w:val="22"/>
        </w:rPr>
      </w:pPr>
    </w:p>
    <w:p w14:paraId="0FE68E5D" w14:textId="74E8D478" w:rsidR="0000684C" w:rsidRPr="0000684C" w:rsidRDefault="0000684C" w:rsidP="0000684C">
      <w:pPr>
        <w:pStyle w:val="NormalWeb"/>
        <w:spacing w:before="0" w:beforeAutospacing="0" w:after="0" w:afterAutospacing="0"/>
        <w:jc w:val="both"/>
        <w:rPr>
          <w:rFonts w:asciiTheme="majorHAnsi" w:hAnsiTheme="majorHAnsi" w:cstheme="majorHAnsi"/>
          <w:sz w:val="22"/>
          <w:szCs w:val="22"/>
        </w:rPr>
      </w:pPr>
      <w:r w:rsidRPr="0000684C">
        <w:rPr>
          <w:rFonts w:asciiTheme="majorHAnsi" w:hAnsiTheme="majorHAnsi" w:cstheme="majorHAnsi"/>
          <w:sz w:val="22"/>
          <w:szCs w:val="22"/>
        </w:rPr>
        <w:t xml:space="preserve">El parque automotor del </w:t>
      </w:r>
      <w:r w:rsidR="00B0027D">
        <w:rPr>
          <w:rFonts w:asciiTheme="majorHAnsi" w:hAnsiTheme="majorHAnsi" w:cstheme="majorHAnsi"/>
        </w:rPr>
        <w:t>de desarrollo Agroindustrial turístico y tecnológico del Guaviare</w:t>
      </w:r>
      <w:r w:rsidR="00B0027D" w:rsidRPr="0000684C">
        <w:rPr>
          <w:rFonts w:asciiTheme="majorHAnsi" w:hAnsiTheme="majorHAnsi" w:cstheme="majorHAnsi"/>
          <w:sz w:val="22"/>
          <w:szCs w:val="22"/>
        </w:rPr>
        <w:t xml:space="preserve"> </w:t>
      </w:r>
      <w:r w:rsidRPr="0000684C">
        <w:rPr>
          <w:rFonts w:asciiTheme="majorHAnsi" w:hAnsiTheme="majorHAnsi" w:cstheme="majorHAnsi"/>
          <w:sz w:val="22"/>
          <w:szCs w:val="22"/>
        </w:rPr>
        <w:t>constituye un recurso estratégico para el desarrollo de las actividades académicas, logísticas y administrativas del Centro, ya que soporta la movilidad institucional hacia sedes urbanas y rurales, facilitando el transporte de instructores, aprendices, equipos y materiales. Con la adquisición de la camioneta se fortalece dicho parque automotor, incrementando la capacidad operativa y asegurando la oportunidad en el cumplimiento de la programación académica y la ejecución de proyectos institucionales.</w:t>
      </w:r>
    </w:p>
    <w:p w14:paraId="1AF0360B" w14:textId="77777777" w:rsidR="0000684C" w:rsidRPr="0000684C" w:rsidRDefault="0000684C" w:rsidP="0000684C">
      <w:pPr>
        <w:pStyle w:val="NormalWeb"/>
        <w:spacing w:before="0" w:beforeAutospacing="0" w:after="0" w:afterAutospacing="0"/>
        <w:jc w:val="both"/>
        <w:rPr>
          <w:rFonts w:asciiTheme="majorHAnsi" w:hAnsiTheme="majorHAnsi" w:cstheme="majorHAnsi"/>
          <w:sz w:val="22"/>
          <w:szCs w:val="22"/>
        </w:rPr>
      </w:pPr>
    </w:p>
    <w:p w14:paraId="0C55F694" w14:textId="77777777" w:rsidR="0000684C" w:rsidRPr="0000684C" w:rsidRDefault="0000684C" w:rsidP="0000684C">
      <w:pPr>
        <w:pStyle w:val="NormalWeb"/>
        <w:spacing w:before="0" w:beforeAutospacing="0" w:after="0" w:afterAutospacing="0"/>
        <w:jc w:val="both"/>
        <w:rPr>
          <w:rFonts w:asciiTheme="majorHAnsi" w:hAnsiTheme="majorHAnsi" w:cstheme="majorHAnsi"/>
          <w:sz w:val="22"/>
          <w:szCs w:val="22"/>
        </w:rPr>
      </w:pPr>
      <w:r w:rsidRPr="0000684C">
        <w:rPr>
          <w:rFonts w:asciiTheme="majorHAnsi" w:hAnsiTheme="majorHAnsi" w:cstheme="majorHAnsi"/>
          <w:sz w:val="22"/>
          <w:szCs w:val="22"/>
        </w:rPr>
        <w:t xml:space="preserve">La contratación permitirá disponer de un vehículo nuevo, con matrícula, SOAT, kit de carretera y demás condiciones de seguridad exigidas en la normatividad vigente, asegurando su uso inmediato en la operación institucional. </w:t>
      </w:r>
    </w:p>
    <w:p w14:paraId="58E1302E" w14:textId="77777777" w:rsidR="0000684C" w:rsidRPr="0000684C" w:rsidRDefault="0000684C" w:rsidP="0000684C">
      <w:pPr>
        <w:pStyle w:val="NormalWeb"/>
        <w:spacing w:before="0" w:beforeAutospacing="0" w:after="0" w:afterAutospacing="0"/>
        <w:jc w:val="both"/>
        <w:rPr>
          <w:rFonts w:asciiTheme="majorHAnsi" w:hAnsiTheme="majorHAnsi" w:cstheme="majorHAnsi"/>
          <w:sz w:val="22"/>
          <w:szCs w:val="22"/>
        </w:rPr>
      </w:pPr>
    </w:p>
    <w:p w14:paraId="52023930" w14:textId="46A77DF3" w:rsidR="0000684C" w:rsidRPr="0000684C" w:rsidRDefault="0000684C" w:rsidP="0000684C">
      <w:pPr>
        <w:pStyle w:val="NormalWeb"/>
        <w:spacing w:before="0" w:beforeAutospacing="0" w:after="0" w:afterAutospacing="0"/>
        <w:jc w:val="both"/>
        <w:rPr>
          <w:rFonts w:asciiTheme="majorHAnsi" w:hAnsiTheme="majorHAnsi" w:cstheme="majorHAnsi"/>
          <w:sz w:val="22"/>
          <w:szCs w:val="22"/>
        </w:rPr>
      </w:pPr>
      <w:r w:rsidRPr="0000684C">
        <w:rPr>
          <w:rFonts w:asciiTheme="majorHAnsi" w:hAnsiTheme="majorHAnsi" w:cstheme="majorHAnsi"/>
          <w:sz w:val="22"/>
          <w:szCs w:val="22"/>
        </w:rPr>
        <w:t xml:space="preserve">En este sentido, la adquisición no solo responde a una necesidad de movilidad institucional, sino que también aporta directamente al cumplimiento de los fines misionales del SENA, garantizando que el </w:t>
      </w:r>
      <w:r w:rsidR="00B0027D">
        <w:rPr>
          <w:rFonts w:asciiTheme="majorHAnsi" w:hAnsiTheme="majorHAnsi" w:cstheme="majorHAnsi"/>
        </w:rPr>
        <w:t>de desarrollo Agroindustrial turístico y tecnológico del Guaviare</w:t>
      </w:r>
      <w:r w:rsidR="00B0027D">
        <w:rPr>
          <w:rFonts w:asciiTheme="majorHAnsi" w:hAnsiTheme="majorHAnsi" w:cstheme="majorHAnsi"/>
        </w:rPr>
        <w:t>,</w:t>
      </w:r>
      <w:r w:rsidR="00B0027D" w:rsidRPr="0000684C">
        <w:rPr>
          <w:rFonts w:asciiTheme="majorHAnsi" w:hAnsiTheme="majorHAnsi" w:cstheme="majorHAnsi"/>
          <w:sz w:val="22"/>
          <w:szCs w:val="22"/>
        </w:rPr>
        <w:t xml:space="preserve"> </w:t>
      </w:r>
      <w:r w:rsidRPr="0000684C">
        <w:rPr>
          <w:rFonts w:asciiTheme="majorHAnsi" w:hAnsiTheme="majorHAnsi" w:cstheme="majorHAnsi"/>
          <w:sz w:val="22"/>
          <w:szCs w:val="22"/>
        </w:rPr>
        <w:t>disponga de los medios adecuados para el desarrollo de su operación académica y administrativa, en concordancia con los principios de la contratación pública y la normativa vigente.</w:t>
      </w:r>
    </w:p>
    <w:p w14:paraId="3A58D688" w14:textId="77777777" w:rsidR="0000684C" w:rsidRPr="0000684C" w:rsidRDefault="0000684C" w:rsidP="0000684C">
      <w:pPr>
        <w:pStyle w:val="NormalWeb"/>
        <w:spacing w:before="0" w:beforeAutospacing="0" w:after="0" w:afterAutospacing="0"/>
        <w:jc w:val="both"/>
        <w:rPr>
          <w:rFonts w:asciiTheme="majorHAnsi" w:hAnsiTheme="majorHAnsi" w:cstheme="majorHAnsi"/>
          <w:sz w:val="22"/>
          <w:szCs w:val="22"/>
        </w:rPr>
      </w:pPr>
    </w:p>
    <w:p w14:paraId="7D2AEF0D" w14:textId="77777777" w:rsidR="0000684C" w:rsidRPr="0000684C" w:rsidRDefault="0000684C" w:rsidP="0000684C">
      <w:pPr>
        <w:pStyle w:val="NormalWeb"/>
        <w:spacing w:before="0" w:beforeAutospacing="0" w:after="0" w:afterAutospacing="0"/>
        <w:jc w:val="both"/>
        <w:rPr>
          <w:rFonts w:asciiTheme="majorHAnsi" w:hAnsiTheme="majorHAnsi" w:cstheme="majorHAnsi"/>
          <w:b/>
          <w:bCs/>
          <w:sz w:val="22"/>
          <w:szCs w:val="22"/>
        </w:rPr>
      </w:pPr>
      <w:r w:rsidRPr="0000684C">
        <w:rPr>
          <w:rFonts w:asciiTheme="majorHAnsi" w:hAnsiTheme="majorHAnsi" w:cstheme="majorHAnsi"/>
          <w:b/>
          <w:bCs/>
          <w:sz w:val="22"/>
          <w:szCs w:val="22"/>
        </w:rPr>
        <w:t>Ventajas y beneficios esperados con la adquisición vía Acuerdo Marco</w:t>
      </w:r>
    </w:p>
    <w:p w14:paraId="7321C925" w14:textId="77777777" w:rsidR="0000684C" w:rsidRPr="0000684C" w:rsidRDefault="0000684C" w:rsidP="0000684C">
      <w:pPr>
        <w:pStyle w:val="NormalWeb"/>
        <w:spacing w:before="0" w:beforeAutospacing="0" w:after="0" w:afterAutospacing="0"/>
        <w:jc w:val="both"/>
        <w:rPr>
          <w:rFonts w:asciiTheme="majorHAnsi" w:hAnsiTheme="majorHAnsi" w:cstheme="majorHAnsi"/>
          <w:b/>
          <w:bCs/>
          <w:sz w:val="22"/>
          <w:szCs w:val="22"/>
        </w:rPr>
      </w:pPr>
    </w:p>
    <w:p w14:paraId="722E8135" w14:textId="77777777" w:rsidR="0000684C" w:rsidRPr="0000684C" w:rsidRDefault="0000684C" w:rsidP="0000684C">
      <w:pPr>
        <w:pStyle w:val="NormalWeb"/>
        <w:numPr>
          <w:ilvl w:val="0"/>
          <w:numId w:val="21"/>
        </w:numPr>
        <w:spacing w:before="0" w:beforeAutospacing="0" w:after="0" w:afterAutospacing="0"/>
        <w:jc w:val="both"/>
        <w:rPr>
          <w:rFonts w:asciiTheme="majorHAnsi" w:hAnsiTheme="majorHAnsi" w:cstheme="majorHAnsi"/>
          <w:sz w:val="22"/>
          <w:szCs w:val="22"/>
        </w:rPr>
      </w:pPr>
      <w:r w:rsidRPr="0000684C">
        <w:rPr>
          <w:rStyle w:val="Textoennegrita"/>
          <w:rFonts w:asciiTheme="majorHAnsi" w:hAnsiTheme="majorHAnsi" w:cstheme="majorHAnsi"/>
          <w:sz w:val="22"/>
          <w:szCs w:val="22"/>
        </w:rPr>
        <w:t>Eficiencia en tiempos</w:t>
      </w:r>
      <w:r w:rsidRPr="0000684C">
        <w:rPr>
          <w:rFonts w:asciiTheme="majorHAnsi" w:hAnsiTheme="majorHAnsi" w:cstheme="majorHAnsi"/>
          <w:sz w:val="22"/>
          <w:szCs w:val="22"/>
        </w:rPr>
        <w:t>: reduce los tiempos de contratación al no requerir un proceso competitivo completo, dado que ya se seleccionaron proveedores calificados previamente.</w:t>
      </w:r>
    </w:p>
    <w:p w14:paraId="7D1FB653" w14:textId="77777777" w:rsidR="0000684C" w:rsidRPr="0000684C" w:rsidRDefault="0000684C" w:rsidP="0000684C">
      <w:pPr>
        <w:pStyle w:val="NormalWeb"/>
        <w:numPr>
          <w:ilvl w:val="0"/>
          <w:numId w:val="21"/>
        </w:numPr>
        <w:spacing w:before="0" w:beforeAutospacing="0" w:after="0" w:afterAutospacing="0"/>
        <w:jc w:val="both"/>
        <w:rPr>
          <w:rFonts w:asciiTheme="majorHAnsi" w:hAnsiTheme="majorHAnsi" w:cstheme="majorHAnsi"/>
          <w:sz w:val="22"/>
          <w:szCs w:val="22"/>
        </w:rPr>
      </w:pPr>
      <w:r w:rsidRPr="0000684C">
        <w:rPr>
          <w:rStyle w:val="Textoennegrita"/>
          <w:rFonts w:asciiTheme="majorHAnsi" w:hAnsiTheme="majorHAnsi" w:cstheme="majorHAnsi"/>
          <w:sz w:val="22"/>
          <w:szCs w:val="22"/>
        </w:rPr>
        <w:t>Condiciones económicas prefijadas</w:t>
      </w:r>
      <w:r w:rsidRPr="0000684C">
        <w:rPr>
          <w:rFonts w:asciiTheme="majorHAnsi" w:hAnsiTheme="majorHAnsi" w:cstheme="majorHAnsi"/>
          <w:sz w:val="22"/>
          <w:szCs w:val="22"/>
        </w:rPr>
        <w:t>: los precios máximos están definidos en el catálogo del Acuerdo Marco, lo que evita sobrecostos o variaciones exorbitantes, salvo ajustes permitidos.</w:t>
      </w:r>
    </w:p>
    <w:p w14:paraId="44A299E5" w14:textId="77777777" w:rsidR="0000684C" w:rsidRPr="0000684C" w:rsidRDefault="0000684C" w:rsidP="0000684C">
      <w:pPr>
        <w:pStyle w:val="NormalWeb"/>
        <w:numPr>
          <w:ilvl w:val="0"/>
          <w:numId w:val="21"/>
        </w:numPr>
        <w:spacing w:before="0" w:beforeAutospacing="0" w:after="0" w:afterAutospacing="0"/>
        <w:jc w:val="both"/>
        <w:rPr>
          <w:rFonts w:asciiTheme="majorHAnsi" w:hAnsiTheme="majorHAnsi" w:cstheme="majorHAnsi"/>
          <w:sz w:val="22"/>
          <w:szCs w:val="22"/>
        </w:rPr>
      </w:pPr>
      <w:r w:rsidRPr="0000684C">
        <w:rPr>
          <w:rStyle w:val="Textoennegrita"/>
          <w:rFonts w:asciiTheme="majorHAnsi" w:hAnsiTheme="majorHAnsi" w:cstheme="majorHAnsi"/>
          <w:sz w:val="22"/>
          <w:szCs w:val="22"/>
        </w:rPr>
        <w:t xml:space="preserve">Competencia </w:t>
      </w:r>
      <w:proofErr w:type="spellStart"/>
      <w:r w:rsidRPr="0000684C">
        <w:rPr>
          <w:rStyle w:val="Textoennegrita"/>
          <w:rFonts w:asciiTheme="majorHAnsi" w:hAnsiTheme="majorHAnsi" w:cstheme="majorHAnsi"/>
          <w:sz w:val="22"/>
          <w:szCs w:val="22"/>
        </w:rPr>
        <w:t>prevalidada</w:t>
      </w:r>
      <w:proofErr w:type="spellEnd"/>
      <w:r w:rsidRPr="0000684C">
        <w:rPr>
          <w:rFonts w:asciiTheme="majorHAnsi" w:hAnsiTheme="majorHAnsi" w:cstheme="majorHAnsi"/>
          <w:sz w:val="22"/>
          <w:szCs w:val="22"/>
        </w:rPr>
        <w:t>: los proveedores del Acuerdo están previamente seleccionados, lo que garantiza capacidad técnica, respaldo y cumplimiento.</w:t>
      </w:r>
    </w:p>
    <w:p w14:paraId="2CF6B6E4" w14:textId="77777777" w:rsidR="0000684C" w:rsidRPr="0000684C" w:rsidRDefault="0000684C" w:rsidP="0000684C">
      <w:pPr>
        <w:pStyle w:val="NormalWeb"/>
        <w:numPr>
          <w:ilvl w:val="0"/>
          <w:numId w:val="21"/>
        </w:numPr>
        <w:spacing w:before="0" w:beforeAutospacing="0" w:after="0" w:afterAutospacing="0"/>
        <w:jc w:val="both"/>
        <w:rPr>
          <w:rFonts w:asciiTheme="majorHAnsi" w:hAnsiTheme="majorHAnsi" w:cstheme="majorHAnsi"/>
          <w:sz w:val="22"/>
          <w:szCs w:val="22"/>
        </w:rPr>
      </w:pPr>
      <w:r w:rsidRPr="0000684C">
        <w:rPr>
          <w:rStyle w:val="Textoennegrita"/>
          <w:rFonts w:asciiTheme="majorHAnsi" w:hAnsiTheme="majorHAnsi" w:cstheme="majorHAnsi"/>
          <w:sz w:val="22"/>
          <w:szCs w:val="22"/>
        </w:rPr>
        <w:t>Transparencia y estandarización</w:t>
      </w:r>
      <w:r w:rsidRPr="0000684C">
        <w:rPr>
          <w:rFonts w:asciiTheme="majorHAnsi" w:hAnsiTheme="majorHAnsi" w:cstheme="majorHAnsi"/>
          <w:sz w:val="22"/>
          <w:szCs w:val="22"/>
        </w:rPr>
        <w:t>: se utiliza un modelo estructurado por lotes y tipologías de vehículos, con criterios uniformes de evaluación y comparación.</w:t>
      </w:r>
    </w:p>
    <w:p w14:paraId="0FD3145C" w14:textId="77777777" w:rsidR="0000684C" w:rsidRPr="0000684C" w:rsidRDefault="0000684C" w:rsidP="0000684C">
      <w:pPr>
        <w:pStyle w:val="NormalWeb"/>
        <w:numPr>
          <w:ilvl w:val="0"/>
          <w:numId w:val="21"/>
        </w:numPr>
        <w:spacing w:before="0" w:beforeAutospacing="0" w:after="0" w:afterAutospacing="0"/>
        <w:jc w:val="both"/>
        <w:rPr>
          <w:rFonts w:asciiTheme="majorHAnsi" w:hAnsiTheme="majorHAnsi" w:cstheme="majorHAnsi"/>
          <w:sz w:val="22"/>
          <w:szCs w:val="22"/>
        </w:rPr>
      </w:pPr>
      <w:r w:rsidRPr="0000684C">
        <w:rPr>
          <w:rStyle w:val="Textoennegrita"/>
          <w:rFonts w:asciiTheme="majorHAnsi" w:hAnsiTheme="majorHAnsi" w:cstheme="majorHAnsi"/>
          <w:sz w:val="22"/>
          <w:szCs w:val="22"/>
        </w:rPr>
        <w:t>Seguridad jurídica</w:t>
      </w:r>
      <w:r w:rsidRPr="0000684C">
        <w:rPr>
          <w:rFonts w:asciiTheme="majorHAnsi" w:hAnsiTheme="majorHAnsi" w:cstheme="majorHAnsi"/>
          <w:sz w:val="22"/>
          <w:szCs w:val="22"/>
        </w:rPr>
        <w:t>: usar el Acuerdo Marco reduce riesgos de impugnaciones al adecuarse a la normativa de contratación pública.</w:t>
      </w:r>
    </w:p>
    <w:p w14:paraId="2FC0C47F" w14:textId="77777777" w:rsidR="0000684C" w:rsidRPr="0000684C" w:rsidRDefault="0000684C" w:rsidP="0000684C">
      <w:pPr>
        <w:pStyle w:val="NormalWeb"/>
        <w:numPr>
          <w:ilvl w:val="0"/>
          <w:numId w:val="21"/>
        </w:numPr>
        <w:spacing w:before="0" w:beforeAutospacing="0" w:after="0" w:afterAutospacing="0"/>
        <w:jc w:val="both"/>
        <w:rPr>
          <w:rStyle w:val="ms-1"/>
          <w:rFonts w:asciiTheme="majorHAnsi" w:hAnsiTheme="majorHAnsi" w:cstheme="majorHAnsi"/>
          <w:b/>
          <w:bCs/>
          <w:sz w:val="22"/>
          <w:szCs w:val="22"/>
        </w:rPr>
      </w:pPr>
      <w:r w:rsidRPr="0000684C">
        <w:rPr>
          <w:rStyle w:val="Textoennegrita"/>
          <w:rFonts w:asciiTheme="majorHAnsi" w:hAnsiTheme="majorHAnsi" w:cstheme="majorHAnsi"/>
          <w:sz w:val="22"/>
          <w:szCs w:val="22"/>
        </w:rPr>
        <w:lastRenderedPageBreak/>
        <w:t>Compatibilidad con políticas de desarrollo sostenible</w:t>
      </w:r>
      <w:r w:rsidRPr="0000684C">
        <w:rPr>
          <w:rFonts w:asciiTheme="majorHAnsi" w:hAnsiTheme="majorHAnsi" w:cstheme="majorHAnsi"/>
          <w:sz w:val="22"/>
          <w:szCs w:val="22"/>
        </w:rPr>
        <w:t xml:space="preserve">: dado que el Acuerdo contempla lotes de vehículos eléctricos e híbridos, permite que la entidad alinee su decisión con políticas ambientales y de eficiencia energética. </w:t>
      </w:r>
    </w:p>
    <w:p w14:paraId="113F0306" w14:textId="77777777" w:rsidR="0000684C" w:rsidRPr="0000684C" w:rsidRDefault="0000684C" w:rsidP="0000684C">
      <w:pPr>
        <w:pStyle w:val="NormalWeb"/>
        <w:spacing w:before="0" w:beforeAutospacing="0" w:after="0" w:afterAutospacing="0"/>
        <w:ind w:left="720"/>
        <w:jc w:val="both"/>
        <w:rPr>
          <w:rFonts w:asciiTheme="majorHAnsi" w:hAnsiTheme="majorHAnsi" w:cstheme="majorHAnsi"/>
          <w:b/>
          <w:bCs/>
          <w:sz w:val="22"/>
          <w:szCs w:val="22"/>
        </w:rPr>
      </w:pPr>
    </w:p>
    <w:p w14:paraId="3963AA36" w14:textId="77777777" w:rsidR="0000684C" w:rsidRPr="0000684C" w:rsidRDefault="0000684C" w:rsidP="00C41157">
      <w:pPr>
        <w:pStyle w:val="Ttulo3"/>
        <w:numPr>
          <w:ilvl w:val="0"/>
          <w:numId w:val="0"/>
        </w:numPr>
        <w:ind w:left="360" w:hanging="360"/>
        <w:rPr>
          <w:rFonts w:cstheme="majorHAnsi"/>
          <w:b w:val="0"/>
          <w:bCs/>
          <w:szCs w:val="22"/>
        </w:rPr>
      </w:pPr>
      <w:r w:rsidRPr="0000684C">
        <w:rPr>
          <w:rFonts w:cstheme="majorHAnsi"/>
          <w:bCs/>
          <w:szCs w:val="22"/>
        </w:rPr>
        <w:t>Procedimiento que se seguirá</w:t>
      </w:r>
    </w:p>
    <w:p w14:paraId="3F85B9D3" w14:textId="77777777" w:rsidR="0000684C" w:rsidRPr="0000684C" w:rsidRDefault="0000684C" w:rsidP="0000684C">
      <w:pPr>
        <w:rPr>
          <w:rFonts w:asciiTheme="majorHAnsi" w:hAnsiTheme="majorHAnsi" w:cstheme="majorHAnsi"/>
        </w:rPr>
      </w:pPr>
    </w:p>
    <w:p w14:paraId="0836B630" w14:textId="77777777" w:rsidR="0000684C" w:rsidRPr="0000684C" w:rsidRDefault="0000684C" w:rsidP="0000684C">
      <w:pPr>
        <w:pStyle w:val="NormalWeb"/>
        <w:spacing w:before="0" w:beforeAutospacing="0" w:after="0" w:afterAutospacing="0"/>
        <w:jc w:val="both"/>
        <w:rPr>
          <w:rFonts w:asciiTheme="majorHAnsi" w:hAnsiTheme="majorHAnsi" w:cstheme="majorHAnsi"/>
          <w:sz w:val="22"/>
          <w:szCs w:val="22"/>
        </w:rPr>
      </w:pPr>
      <w:r w:rsidRPr="0000684C">
        <w:rPr>
          <w:rFonts w:asciiTheme="majorHAnsi" w:hAnsiTheme="majorHAnsi" w:cstheme="majorHAnsi"/>
          <w:sz w:val="22"/>
          <w:szCs w:val="22"/>
        </w:rPr>
        <w:t>Sucintamente que la entidad realizará:</w:t>
      </w:r>
    </w:p>
    <w:p w14:paraId="35F7FD72" w14:textId="77777777" w:rsidR="0000684C" w:rsidRPr="0000684C" w:rsidRDefault="0000684C" w:rsidP="0000684C">
      <w:pPr>
        <w:pStyle w:val="NormalWeb"/>
        <w:spacing w:before="0" w:beforeAutospacing="0" w:after="0" w:afterAutospacing="0"/>
        <w:jc w:val="both"/>
        <w:rPr>
          <w:rFonts w:asciiTheme="majorHAnsi" w:hAnsiTheme="majorHAnsi" w:cstheme="majorHAnsi"/>
          <w:sz w:val="22"/>
          <w:szCs w:val="22"/>
        </w:rPr>
      </w:pPr>
    </w:p>
    <w:p w14:paraId="05C2C620" w14:textId="77777777" w:rsidR="0000684C" w:rsidRPr="0000684C" w:rsidRDefault="0000684C" w:rsidP="0000684C">
      <w:pPr>
        <w:pStyle w:val="NormalWeb"/>
        <w:numPr>
          <w:ilvl w:val="0"/>
          <w:numId w:val="22"/>
        </w:numPr>
        <w:spacing w:before="0" w:beforeAutospacing="0" w:after="0" w:afterAutospacing="0"/>
        <w:jc w:val="both"/>
        <w:rPr>
          <w:rFonts w:asciiTheme="majorHAnsi" w:hAnsiTheme="majorHAnsi" w:cstheme="majorHAnsi"/>
          <w:sz w:val="22"/>
          <w:szCs w:val="22"/>
        </w:rPr>
      </w:pPr>
      <w:r w:rsidRPr="0000684C">
        <w:rPr>
          <w:rStyle w:val="Textoennegrita"/>
          <w:rFonts w:asciiTheme="majorHAnsi" w:hAnsiTheme="majorHAnsi" w:cstheme="majorHAnsi"/>
          <w:sz w:val="22"/>
          <w:szCs w:val="22"/>
        </w:rPr>
        <w:t>Consulta al catálogo del Acuerdo Marco Vehículos III – CCE-163-III-AMP-2020</w:t>
      </w:r>
      <w:r w:rsidRPr="0000684C">
        <w:rPr>
          <w:rFonts w:asciiTheme="majorHAnsi" w:hAnsiTheme="majorHAnsi" w:cstheme="majorHAnsi"/>
          <w:sz w:val="22"/>
          <w:szCs w:val="22"/>
        </w:rPr>
        <w:t xml:space="preserve"> para identificar lotes, tipologías y opciones que satisfagan la necesidad.</w:t>
      </w:r>
    </w:p>
    <w:p w14:paraId="1C376696" w14:textId="77777777" w:rsidR="0000684C" w:rsidRPr="0000684C" w:rsidRDefault="0000684C" w:rsidP="0000684C">
      <w:pPr>
        <w:pStyle w:val="NormalWeb"/>
        <w:numPr>
          <w:ilvl w:val="0"/>
          <w:numId w:val="22"/>
        </w:numPr>
        <w:spacing w:before="0" w:beforeAutospacing="0" w:after="0" w:afterAutospacing="0"/>
        <w:jc w:val="both"/>
        <w:rPr>
          <w:rFonts w:asciiTheme="majorHAnsi" w:hAnsiTheme="majorHAnsi" w:cstheme="majorHAnsi"/>
          <w:sz w:val="22"/>
          <w:szCs w:val="22"/>
        </w:rPr>
      </w:pPr>
      <w:r w:rsidRPr="0000684C">
        <w:rPr>
          <w:rStyle w:val="Textoennegrita"/>
          <w:rFonts w:asciiTheme="majorHAnsi" w:hAnsiTheme="majorHAnsi" w:cstheme="majorHAnsi"/>
          <w:sz w:val="22"/>
          <w:szCs w:val="22"/>
        </w:rPr>
        <w:t>Generación de evento de cotización derivada / selección abreviada bajo el Acuerdo</w:t>
      </w:r>
      <w:r w:rsidRPr="0000684C">
        <w:rPr>
          <w:rFonts w:asciiTheme="majorHAnsi" w:hAnsiTheme="majorHAnsi" w:cstheme="majorHAnsi"/>
          <w:sz w:val="22"/>
          <w:szCs w:val="22"/>
        </w:rPr>
        <w:t>, conforme a la Guía TVEC y criterios técnicos definidos (precio, calidad, plazo de entrega, garantía, etc.).</w:t>
      </w:r>
    </w:p>
    <w:p w14:paraId="14673B5F" w14:textId="77777777" w:rsidR="0000684C" w:rsidRPr="0000684C" w:rsidRDefault="0000684C" w:rsidP="0000684C">
      <w:pPr>
        <w:pStyle w:val="NormalWeb"/>
        <w:numPr>
          <w:ilvl w:val="0"/>
          <w:numId w:val="22"/>
        </w:numPr>
        <w:spacing w:before="0" w:beforeAutospacing="0" w:after="0" w:afterAutospacing="0"/>
        <w:jc w:val="both"/>
        <w:rPr>
          <w:rFonts w:asciiTheme="majorHAnsi" w:hAnsiTheme="majorHAnsi" w:cstheme="majorHAnsi"/>
          <w:sz w:val="22"/>
          <w:szCs w:val="22"/>
        </w:rPr>
      </w:pPr>
      <w:r w:rsidRPr="0000684C">
        <w:rPr>
          <w:rStyle w:val="Textoennegrita"/>
          <w:rFonts w:asciiTheme="majorHAnsi" w:hAnsiTheme="majorHAnsi" w:cstheme="majorHAnsi"/>
          <w:sz w:val="22"/>
          <w:szCs w:val="22"/>
        </w:rPr>
        <w:t>Evaluación de las ofertas recibidas</w:t>
      </w:r>
      <w:r w:rsidRPr="0000684C">
        <w:rPr>
          <w:rFonts w:asciiTheme="majorHAnsi" w:hAnsiTheme="majorHAnsi" w:cstheme="majorHAnsi"/>
          <w:sz w:val="22"/>
          <w:szCs w:val="22"/>
        </w:rPr>
        <w:t>, verificando que no superen los precios techo del Acuerdo, y aplicando criterios técnicos y económicos.</w:t>
      </w:r>
    </w:p>
    <w:p w14:paraId="575D6BCD" w14:textId="77777777" w:rsidR="0000684C" w:rsidRPr="0000684C" w:rsidRDefault="0000684C" w:rsidP="0000684C">
      <w:pPr>
        <w:pStyle w:val="NormalWeb"/>
        <w:numPr>
          <w:ilvl w:val="0"/>
          <w:numId w:val="22"/>
        </w:numPr>
        <w:spacing w:before="0" w:beforeAutospacing="0" w:after="0" w:afterAutospacing="0"/>
        <w:jc w:val="both"/>
        <w:rPr>
          <w:rFonts w:asciiTheme="majorHAnsi" w:hAnsiTheme="majorHAnsi" w:cstheme="majorHAnsi"/>
          <w:sz w:val="22"/>
          <w:szCs w:val="22"/>
        </w:rPr>
      </w:pPr>
      <w:r w:rsidRPr="0000684C">
        <w:rPr>
          <w:rStyle w:val="Textoennegrita"/>
          <w:rFonts w:asciiTheme="majorHAnsi" w:hAnsiTheme="majorHAnsi" w:cstheme="majorHAnsi"/>
          <w:sz w:val="22"/>
          <w:szCs w:val="22"/>
        </w:rPr>
        <w:t>Emisión de orden de compra</w:t>
      </w:r>
      <w:r w:rsidRPr="0000684C">
        <w:rPr>
          <w:rFonts w:asciiTheme="majorHAnsi" w:hAnsiTheme="majorHAnsi" w:cstheme="majorHAnsi"/>
          <w:sz w:val="22"/>
          <w:szCs w:val="22"/>
        </w:rPr>
        <w:t xml:space="preserve"> dentro de los plazos permitidos por el Acuerdo Marco.</w:t>
      </w:r>
    </w:p>
    <w:p w14:paraId="35FD6B78" w14:textId="77777777" w:rsidR="0000684C" w:rsidRPr="0000684C" w:rsidRDefault="0000684C" w:rsidP="0000684C">
      <w:pPr>
        <w:pStyle w:val="NormalWeb"/>
        <w:numPr>
          <w:ilvl w:val="0"/>
          <w:numId w:val="22"/>
        </w:numPr>
        <w:spacing w:before="0" w:beforeAutospacing="0" w:after="0" w:afterAutospacing="0"/>
        <w:jc w:val="both"/>
        <w:rPr>
          <w:rFonts w:asciiTheme="majorHAnsi" w:hAnsiTheme="majorHAnsi" w:cstheme="majorHAnsi"/>
          <w:sz w:val="22"/>
          <w:szCs w:val="22"/>
        </w:rPr>
      </w:pPr>
      <w:r w:rsidRPr="0000684C">
        <w:rPr>
          <w:rStyle w:val="Textoennegrita"/>
          <w:rFonts w:asciiTheme="majorHAnsi" w:hAnsiTheme="majorHAnsi" w:cstheme="majorHAnsi"/>
          <w:sz w:val="22"/>
          <w:szCs w:val="22"/>
        </w:rPr>
        <w:t>Entrega, verificación técnica y recepción del vehículo conforme a especificaciones</w:t>
      </w:r>
      <w:r w:rsidRPr="0000684C">
        <w:rPr>
          <w:rFonts w:asciiTheme="majorHAnsi" w:hAnsiTheme="majorHAnsi" w:cstheme="majorHAnsi"/>
          <w:sz w:val="22"/>
          <w:szCs w:val="22"/>
        </w:rPr>
        <w:t>, incluyendo mantenimiento preventivo, accesorios, adecuaciones, etc., según lo permitido en el Acuerdo.</w:t>
      </w:r>
    </w:p>
    <w:p w14:paraId="5610A5D2" w14:textId="77777777" w:rsidR="0000684C" w:rsidRPr="0000684C" w:rsidRDefault="0000684C" w:rsidP="0000684C">
      <w:pPr>
        <w:pStyle w:val="NormalWeb"/>
        <w:numPr>
          <w:ilvl w:val="0"/>
          <w:numId w:val="22"/>
        </w:numPr>
        <w:spacing w:before="0" w:beforeAutospacing="0" w:after="0" w:afterAutospacing="0"/>
        <w:jc w:val="both"/>
        <w:rPr>
          <w:rFonts w:asciiTheme="majorHAnsi" w:hAnsiTheme="majorHAnsi" w:cstheme="majorHAnsi"/>
          <w:sz w:val="22"/>
          <w:szCs w:val="22"/>
        </w:rPr>
      </w:pPr>
      <w:r w:rsidRPr="0000684C">
        <w:rPr>
          <w:rStyle w:val="Textoennegrita"/>
          <w:rFonts w:asciiTheme="majorHAnsi" w:hAnsiTheme="majorHAnsi" w:cstheme="majorHAnsi"/>
          <w:sz w:val="22"/>
          <w:szCs w:val="22"/>
        </w:rPr>
        <w:t>Pago conforme a las condiciones pactadas</w:t>
      </w:r>
      <w:r w:rsidRPr="0000684C">
        <w:rPr>
          <w:rFonts w:asciiTheme="majorHAnsi" w:hAnsiTheme="majorHAnsi" w:cstheme="majorHAnsi"/>
          <w:sz w:val="22"/>
          <w:szCs w:val="22"/>
        </w:rPr>
        <w:t xml:space="preserve"> y supervisión del cumplimiento contractual.</w:t>
      </w:r>
    </w:p>
    <w:p w14:paraId="57B65137" w14:textId="77777777" w:rsidR="0000684C" w:rsidRPr="0000684C" w:rsidRDefault="0000684C" w:rsidP="0000684C">
      <w:pPr>
        <w:pStyle w:val="NormalWeb"/>
        <w:spacing w:before="0" w:beforeAutospacing="0" w:after="0" w:afterAutospacing="0"/>
        <w:jc w:val="both"/>
        <w:rPr>
          <w:rFonts w:asciiTheme="majorHAnsi" w:hAnsiTheme="majorHAnsi" w:cstheme="majorHAnsi"/>
          <w:sz w:val="22"/>
          <w:szCs w:val="22"/>
        </w:rPr>
      </w:pPr>
    </w:p>
    <w:p w14:paraId="0856825A" w14:textId="77777777" w:rsidR="0000684C" w:rsidRPr="0000684C" w:rsidRDefault="0000684C" w:rsidP="0000684C">
      <w:pPr>
        <w:pStyle w:val="NormalWeb"/>
        <w:spacing w:before="0" w:beforeAutospacing="0" w:after="0" w:afterAutospacing="0"/>
        <w:jc w:val="both"/>
        <w:rPr>
          <w:rFonts w:asciiTheme="majorHAnsi" w:hAnsiTheme="majorHAnsi" w:cstheme="majorHAnsi"/>
          <w:sz w:val="22"/>
          <w:szCs w:val="22"/>
        </w:rPr>
      </w:pPr>
      <w:r w:rsidRPr="0000684C">
        <w:rPr>
          <w:rFonts w:asciiTheme="majorHAnsi" w:hAnsiTheme="majorHAnsi" w:cstheme="majorHAnsi"/>
          <w:sz w:val="22"/>
          <w:szCs w:val="22"/>
        </w:rPr>
        <w:t>Por todo lo anterior, se concluye que la adquisición del vehículo mediante el Acuerdo Marco Vehículos III – CCE-163-III-AMP-2020 es la alternativa más efectiva, transparente y jurídicamente segura para atender la necesidad institucional. Se recomienda proceder con un proceso de cotización derivada bajo dicho Acuerdo Marco.</w:t>
      </w:r>
    </w:p>
    <w:p w14:paraId="6CC70C01" w14:textId="77777777" w:rsidR="00DD7609" w:rsidRPr="00DE33F3" w:rsidRDefault="00DD7609" w:rsidP="00534C8B">
      <w:pPr>
        <w:rPr>
          <w:rFonts w:asciiTheme="majorHAnsi" w:hAnsiTheme="majorHAnsi" w:cstheme="majorHAnsi"/>
        </w:rPr>
      </w:pPr>
    </w:p>
    <w:bookmarkEnd w:id="0"/>
    <w:p w14:paraId="347004C5" w14:textId="1C1D14B1" w:rsidR="00340E3E" w:rsidRPr="004A04E6" w:rsidRDefault="00340E3E" w:rsidP="0032103C">
      <w:pPr>
        <w:pStyle w:val="Ttulo2"/>
        <w:numPr>
          <w:ilvl w:val="1"/>
          <w:numId w:val="8"/>
        </w:numPr>
        <w:ind w:left="426" w:hanging="426"/>
      </w:pPr>
      <w:r w:rsidRPr="004A04E6">
        <w:t>EVIDENCIA DE LA LÍNEA O NUMERAL DEL PLAN ANUAL DE ADQUISICIONES</w:t>
      </w:r>
    </w:p>
    <w:p w14:paraId="205F8F05" w14:textId="77777777" w:rsidR="005D1034" w:rsidRDefault="005D1034" w:rsidP="00B25663"/>
    <w:p w14:paraId="2D36D29F" w14:textId="4CFAF3B8" w:rsidR="00B0027D" w:rsidRDefault="00B0027D" w:rsidP="00B25663">
      <w:r w:rsidRPr="00B0027D">
        <w:t>95_9533_240 Adquisición de un vehículo automotor nuevo, con destino a la Regional Guaviare, con el fin de fortalecer la capacidad operativa, técnica y administrativa en el desarrollo de las funciones misionales de la entidad</w:t>
      </w:r>
    </w:p>
    <w:p w14:paraId="131ECA8C" w14:textId="77777777" w:rsidR="00CA09F8" w:rsidRDefault="00CA09F8" w:rsidP="00B25663"/>
    <w:p w14:paraId="6CE848D9" w14:textId="3B5FE0E1" w:rsidR="00CA09F8" w:rsidRDefault="00CA09F8" w:rsidP="00B25663">
      <w:r w:rsidRPr="00CA09F8">
        <w:drawing>
          <wp:inline distT="0" distB="0" distL="0" distR="0" wp14:anchorId="6842F22D" wp14:editId="04CECC2B">
            <wp:extent cx="5971540" cy="975995"/>
            <wp:effectExtent l="0" t="0" r="0" b="0"/>
            <wp:docPr id="19451749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174936" name=""/>
                    <pic:cNvPicPr/>
                  </pic:nvPicPr>
                  <pic:blipFill>
                    <a:blip r:embed="rId9"/>
                    <a:stretch>
                      <a:fillRect/>
                    </a:stretch>
                  </pic:blipFill>
                  <pic:spPr>
                    <a:xfrm>
                      <a:off x="0" y="0"/>
                      <a:ext cx="5971540" cy="975995"/>
                    </a:xfrm>
                    <a:prstGeom prst="rect">
                      <a:avLst/>
                    </a:prstGeom>
                  </pic:spPr>
                </pic:pic>
              </a:graphicData>
            </a:graphic>
          </wp:inline>
        </w:drawing>
      </w:r>
    </w:p>
    <w:p w14:paraId="0A7BB09A" w14:textId="1CD9F2A6" w:rsidR="006565CB" w:rsidRDefault="006565CB" w:rsidP="00B25663"/>
    <w:p w14:paraId="1DB87158" w14:textId="77777777" w:rsidR="00543622" w:rsidRPr="004A04E6" w:rsidRDefault="00543622" w:rsidP="00B25663"/>
    <w:p w14:paraId="15518642" w14:textId="6DD844F2" w:rsidR="0082223E" w:rsidRDefault="0082223E" w:rsidP="006565CB">
      <w:pPr>
        <w:jc w:val="center"/>
      </w:pPr>
    </w:p>
    <w:p w14:paraId="38851233" w14:textId="77777777" w:rsidR="00861BDD" w:rsidRPr="00DE33F3" w:rsidRDefault="00861BDD" w:rsidP="00B25663"/>
    <w:p w14:paraId="6853EDA2" w14:textId="47A09A90" w:rsidR="00340E3E" w:rsidRPr="00DE33F3" w:rsidRDefault="00340E3E" w:rsidP="0032103C">
      <w:pPr>
        <w:pStyle w:val="Ttulo2"/>
        <w:numPr>
          <w:ilvl w:val="1"/>
          <w:numId w:val="8"/>
        </w:numPr>
        <w:ind w:left="426" w:hanging="426"/>
      </w:pPr>
      <w:r w:rsidRPr="00DE33F3">
        <w:t>CÓDIGO ESTÁNDAR DE PRODUCTOS Y SERVICIOS DE NACIONES UNIDAS (UNSPSC).</w:t>
      </w:r>
    </w:p>
    <w:p w14:paraId="7C0846D4" w14:textId="77777777" w:rsidR="00340E3E" w:rsidRPr="00DE33F3" w:rsidRDefault="00340E3E" w:rsidP="00B25663"/>
    <w:p w14:paraId="736269AE" w14:textId="21DF109D" w:rsidR="00340E3E" w:rsidRPr="00DE33F3" w:rsidRDefault="00340E3E" w:rsidP="00B25663">
      <w:r w:rsidRPr="00DE33F3">
        <w:t>El objeto contractual se clasifica en el(los) siguiente(s) código(s) del Clasificador de Bienes y Servicios:</w:t>
      </w:r>
    </w:p>
    <w:p w14:paraId="058D2B09" w14:textId="77777777" w:rsidR="002A7566" w:rsidRPr="004A04E6" w:rsidRDefault="002A7566" w:rsidP="00B25663"/>
    <w:p w14:paraId="3C9700A9" w14:textId="13B89D23" w:rsidR="00B835C9" w:rsidRDefault="00B835C9" w:rsidP="00B25663"/>
    <w:tbl>
      <w:tblPr>
        <w:tblStyle w:val="Tablaconcuadrcula"/>
        <w:tblW w:w="0" w:type="auto"/>
        <w:jc w:val="center"/>
        <w:tblLook w:val="04A0" w:firstRow="1" w:lastRow="0" w:firstColumn="1" w:lastColumn="0" w:noHBand="0" w:noVBand="1"/>
      </w:tblPr>
      <w:tblGrid>
        <w:gridCol w:w="1239"/>
        <w:gridCol w:w="1261"/>
        <w:gridCol w:w="3675"/>
        <w:gridCol w:w="2653"/>
      </w:tblGrid>
      <w:tr w:rsidR="00653753" w:rsidRPr="007305D5" w14:paraId="3FC3B23C" w14:textId="77777777" w:rsidTr="00D07A0A">
        <w:trPr>
          <w:jc w:val="center"/>
        </w:trPr>
        <w:tc>
          <w:tcPr>
            <w:tcW w:w="8828" w:type="dxa"/>
            <w:gridSpan w:val="4"/>
            <w:shd w:val="clear" w:color="auto" w:fill="D9D9D9" w:themeFill="background1" w:themeFillShade="D9"/>
            <w:vAlign w:val="center"/>
          </w:tcPr>
          <w:p w14:paraId="11B74AF7" w14:textId="77777777" w:rsidR="00653753" w:rsidRPr="007305D5" w:rsidRDefault="00653753" w:rsidP="00EB72D7">
            <w:pPr>
              <w:spacing w:after="0" w:line="240" w:lineRule="auto"/>
              <w:jc w:val="center"/>
              <w:rPr>
                <w:rFonts w:asciiTheme="majorHAnsi" w:hAnsiTheme="majorHAnsi" w:cstheme="majorHAnsi"/>
                <w:b/>
                <w:bCs/>
                <w:sz w:val="20"/>
                <w:szCs w:val="20"/>
              </w:rPr>
            </w:pPr>
            <w:r w:rsidRPr="007305D5">
              <w:rPr>
                <w:rFonts w:asciiTheme="majorHAnsi" w:hAnsiTheme="majorHAnsi" w:cstheme="majorHAnsi"/>
                <w:b/>
                <w:bCs/>
                <w:sz w:val="20"/>
                <w:szCs w:val="20"/>
              </w:rPr>
              <w:t>UNSPSC – Decreto 1082 de 2015 (o norma vigente)</w:t>
            </w:r>
          </w:p>
        </w:tc>
      </w:tr>
      <w:tr w:rsidR="00653753" w:rsidRPr="007305D5" w14:paraId="3C06A1E2" w14:textId="77777777" w:rsidTr="00D07A0A">
        <w:trPr>
          <w:trHeight w:val="431"/>
          <w:jc w:val="center"/>
        </w:trPr>
        <w:tc>
          <w:tcPr>
            <w:tcW w:w="1239" w:type="dxa"/>
            <w:shd w:val="clear" w:color="auto" w:fill="D9D9D9" w:themeFill="background1" w:themeFillShade="D9"/>
            <w:vAlign w:val="center"/>
          </w:tcPr>
          <w:p w14:paraId="51996CBB" w14:textId="77777777" w:rsidR="00653753" w:rsidRPr="007305D5" w:rsidRDefault="00653753" w:rsidP="00EB72D7">
            <w:pPr>
              <w:spacing w:after="0" w:line="240" w:lineRule="auto"/>
              <w:jc w:val="center"/>
              <w:rPr>
                <w:rFonts w:asciiTheme="majorHAnsi" w:hAnsiTheme="majorHAnsi" w:cstheme="majorHAnsi"/>
                <w:b/>
                <w:bCs/>
                <w:sz w:val="20"/>
                <w:szCs w:val="20"/>
              </w:rPr>
            </w:pPr>
            <w:r w:rsidRPr="007305D5">
              <w:rPr>
                <w:rFonts w:asciiTheme="majorHAnsi" w:hAnsiTheme="majorHAnsi" w:cstheme="majorHAnsi"/>
                <w:b/>
                <w:bCs/>
                <w:sz w:val="20"/>
                <w:szCs w:val="20"/>
              </w:rPr>
              <w:lastRenderedPageBreak/>
              <w:t>ÍTEM</w:t>
            </w:r>
          </w:p>
        </w:tc>
        <w:tc>
          <w:tcPr>
            <w:tcW w:w="1261" w:type="dxa"/>
            <w:shd w:val="clear" w:color="auto" w:fill="D9D9D9" w:themeFill="background1" w:themeFillShade="D9"/>
            <w:vAlign w:val="center"/>
          </w:tcPr>
          <w:p w14:paraId="05ED1FF9" w14:textId="77777777" w:rsidR="00653753" w:rsidRPr="007305D5" w:rsidRDefault="00653753" w:rsidP="00EB72D7">
            <w:pPr>
              <w:spacing w:after="0" w:line="240" w:lineRule="auto"/>
              <w:jc w:val="center"/>
              <w:rPr>
                <w:rFonts w:asciiTheme="majorHAnsi" w:hAnsiTheme="majorHAnsi" w:cstheme="majorHAnsi"/>
                <w:b/>
                <w:bCs/>
                <w:sz w:val="20"/>
                <w:szCs w:val="20"/>
              </w:rPr>
            </w:pPr>
            <w:r w:rsidRPr="007305D5">
              <w:rPr>
                <w:rFonts w:asciiTheme="majorHAnsi" w:hAnsiTheme="majorHAnsi" w:cstheme="majorHAnsi"/>
                <w:b/>
                <w:bCs/>
                <w:sz w:val="20"/>
                <w:szCs w:val="20"/>
              </w:rPr>
              <w:t>GRUPO</w:t>
            </w:r>
          </w:p>
        </w:tc>
        <w:tc>
          <w:tcPr>
            <w:tcW w:w="3675" w:type="dxa"/>
            <w:shd w:val="clear" w:color="auto" w:fill="D9D9D9" w:themeFill="background1" w:themeFillShade="D9"/>
            <w:vAlign w:val="center"/>
          </w:tcPr>
          <w:p w14:paraId="74F0455B" w14:textId="77777777" w:rsidR="00653753" w:rsidRPr="007305D5" w:rsidRDefault="00653753" w:rsidP="00EB72D7">
            <w:pPr>
              <w:spacing w:after="0" w:line="240" w:lineRule="auto"/>
              <w:jc w:val="center"/>
              <w:rPr>
                <w:rFonts w:asciiTheme="majorHAnsi" w:hAnsiTheme="majorHAnsi" w:cstheme="majorHAnsi"/>
                <w:b/>
                <w:bCs/>
                <w:sz w:val="20"/>
                <w:szCs w:val="20"/>
              </w:rPr>
            </w:pPr>
            <w:r w:rsidRPr="007305D5">
              <w:rPr>
                <w:rFonts w:asciiTheme="majorHAnsi" w:hAnsiTheme="majorHAnsi" w:cstheme="majorHAnsi"/>
                <w:b/>
                <w:bCs/>
                <w:sz w:val="20"/>
                <w:szCs w:val="20"/>
              </w:rPr>
              <w:t>CÓDIGO</w:t>
            </w:r>
          </w:p>
        </w:tc>
        <w:tc>
          <w:tcPr>
            <w:tcW w:w="2653" w:type="dxa"/>
            <w:shd w:val="clear" w:color="auto" w:fill="D9D9D9" w:themeFill="background1" w:themeFillShade="D9"/>
            <w:vAlign w:val="center"/>
          </w:tcPr>
          <w:p w14:paraId="40A1B336" w14:textId="77777777" w:rsidR="00653753" w:rsidRPr="007305D5" w:rsidRDefault="00653753" w:rsidP="00EB72D7">
            <w:pPr>
              <w:spacing w:after="0" w:line="240" w:lineRule="auto"/>
              <w:jc w:val="center"/>
              <w:rPr>
                <w:rFonts w:asciiTheme="majorHAnsi" w:hAnsiTheme="majorHAnsi" w:cstheme="majorHAnsi"/>
                <w:b/>
                <w:bCs/>
                <w:sz w:val="20"/>
                <w:szCs w:val="20"/>
              </w:rPr>
            </w:pPr>
            <w:r w:rsidRPr="007305D5">
              <w:rPr>
                <w:rFonts w:asciiTheme="majorHAnsi" w:hAnsiTheme="majorHAnsi" w:cstheme="majorHAnsi"/>
                <w:b/>
                <w:bCs/>
                <w:sz w:val="20"/>
                <w:szCs w:val="20"/>
              </w:rPr>
              <w:t>DENOMINACIÓN</w:t>
            </w:r>
          </w:p>
          <w:p w14:paraId="166501E6" w14:textId="77777777" w:rsidR="00653753" w:rsidRPr="007305D5" w:rsidRDefault="00653753" w:rsidP="00EB72D7">
            <w:pPr>
              <w:spacing w:after="0" w:line="240" w:lineRule="auto"/>
              <w:jc w:val="center"/>
              <w:rPr>
                <w:rFonts w:asciiTheme="majorHAnsi" w:hAnsiTheme="majorHAnsi" w:cstheme="majorHAnsi"/>
                <w:b/>
                <w:bCs/>
                <w:sz w:val="20"/>
                <w:szCs w:val="20"/>
              </w:rPr>
            </w:pPr>
            <w:r w:rsidRPr="007305D5">
              <w:rPr>
                <w:rFonts w:asciiTheme="majorHAnsi" w:hAnsiTheme="majorHAnsi" w:cstheme="majorHAnsi"/>
                <w:b/>
                <w:bCs/>
                <w:sz w:val="20"/>
                <w:szCs w:val="20"/>
              </w:rPr>
              <w:t>(Clase o producto)</w:t>
            </w:r>
          </w:p>
        </w:tc>
      </w:tr>
      <w:tr w:rsidR="00653753" w:rsidRPr="007305D5" w14:paraId="4A8DEF22" w14:textId="77777777" w:rsidTr="00D07A0A">
        <w:trPr>
          <w:jc w:val="center"/>
        </w:trPr>
        <w:tc>
          <w:tcPr>
            <w:tcW w:w="1239" w:type="dxa"/>
            <w:vAlign w:val="center"/>
          </w:tcPr>
          <w:p w14:paraId="657D1FF5" w14:textId="77777777" w:rsidR="00653753" w:rsidRPr="007305D5" w:rsidRDefault="00653753" w:rsidP="00EB72D7">
            <w:pPr>
              <w:spacing w:after="0" w:line="240" w:lineRule="auto"/>
              <w:jc w:val="center"/>
              <w:rPr>
                <w:rFonts w:asciiTheme="majorHAnsi" w:hAnsiTheme="majorHAnsi" w:cstheme="majorHAnsi"/>
                <w:sz w:val="20"/>
                <w:szCs w:val="20"/>
              </w:rPr>
            </w:pPr>
            <w:bookmarkStart w:id="1" w:name="_Hlk211849111"/>
            <w:r w:rsidRPr="007305D5">
              <w:rPr>
                <w:rFonts w:asciiTheme="majorHAnsi" w:hAnsiTheme="majorHAnsi" w:cstheme="majorHAnsi"/>
                <w:sz w:val="20"/>
                <w:szCs w:val="20"/>
              </w:rPr>
              <w:t>1</w:t>
            </w:r>
          </w:p>
        </w:tc>
        <w:tc>
          <w:tcPr>
            <w:tcW w:w="1261" w:type="dxa"/>
            <w:vAlign w:val="center"/>
          </w:tcPr>
          <w:p w14:paraId="0C3FF770" w14:textId="77777777" w:rsidR="00653753" w:rsidRPr="007305D5" w:rsidRDefault="00653753" w:rsidP="00EB72D7">
            <w:pPr>
              <w:spacing w:after="0" w:line="240" w:lineRule="auto"/>
              <w:jc w:val="center"/>
              <w:rPr>
                <w:rFonts w:asciiTheme="majorHAnsi" w:hAnsiTheme="majorHAnsi" w:cstheme="majorHAnsi"/>
                <w:sz w:val="20"/>
                <w:szCs w:val="20"/>
              </w:rPr>
            </w:pPr>
            <w:r w:rsidRPr="007305D5">
              <w:rPr>
                <w:rFonts w:asciiTheme="majorHAnsi" w:hAnsiTheme="majorHAnsi" w:cstheme="majorHAnsi"/>
                <w:sz w:val="20"/>
                <w:szCs w:val="20"/>
              </w:rPr>
              <w:t>C</w:t>
            </w:r>
          </w:p>
        </w:tc>
        <w:tc>
          <w:tcPr>
            <w:tcW w:w="3675" w:type="dxa"/>
            <w:vAlign w:val="center"/>
          </w:tcPr>
          <w:p w14:paraId="0D0439B7" w14:textId="77777777" w:rsidR="00653753" w:rsidRPr="007305D5" w:rsidRDefault="00653753" w:rsidP="00EB72D7">
            <w:pPr>
              <w:spacing w:after="0" w:line="240" w:lineRule="auto"/>
              <w:jc w:val="center"/>
              <w:rPr>
                <w:rFonts w:asciiTheme="majorHAnsi" w:hAnsiTheme="majorHAnsi" w:cstheme="majorHAnsi"/>
                <w:sz w:val="20"/>
                <w:szCs w:val="20"/>
              </w:rPr>
            </w:pPr>
            <w:r w:rsidRPr="007305D5">
              <w:rPr>
                <w:rFonts w:asciiTheme="majorHAnsi" w:hAnsiTheme="majorHAnsi" w:cstheme="majorHAnsi"/>
                <w:sz w:val="20"/>
                <w:szCs w:val="20"/>
              </w:rPr>
              <w:t>25101507</w:t>
            </w:r>
          </w:p>
        </w:tc>
        <w:tc>
          <w:tcPr>
            <w:tcW w:w="2653" w:type="dxa"/>
            <w:vAlign w:val="center"/>
          </w:tcPr>
          <w:p w14:paraId="7626D388" w14:textId="77777777" w:rsidR="00653753" w:rsidRPr="007305D5" w:rsidRDefault="00653753" w:rsidP="00EB72D7">
            <w:pPr>
              <w:spacing w:after="0" w:line="240" w:lineRule="auto"/>
              <w:jc w:val="center"/>
              <w:rPr>
                <w:rFonts w:asciiTheme="majorHAnsi" w:hAnsiTheme="majorHAnsi" w:cstheme="majorHAnsi"/>
                <w:sz w:val="20"/>
                <w:szCs w:val="20"/>
              </w:rPr>
            </w:pPr>
            <w:r w:rsidRPr="007305D5">
              <w:rPr>
                <w:rFonts w:asciiTheme="majorHAnsi" w:hAnsiTheme="majorHAnsi" w:cstheme="majorHAnsi"/>
                <w:sz w:val="20"/>
                <w:szCs w:val="20"/>
              </w:rPr>
              <w:t>CARROS</w:t>
            </w:r>
          </w:p>
        </w:tc>
      </w:tr>
      <w:bookmarkEnd w:id="1"/>
    </w:tbl>
    <w:p w14:paraId="7E41B6CA" w14:textId="77777777" w:rsidR="002A7566" w:rsidRPr="004A04E6" w:rsidRDefault="002A7566" w:rsidP="00B25663"/>
    <w:p w14:paraId="02643BF1" w14:textId="2936688E" w:rsidR="00082636" w:rsidRPr="00DE33F3" w:rsidRDefault="00082636" w:rsidP="0032103C">
      <w:pPr>
        <w:pStyle w:val="Ttulo2"/>
        <w:numPr>
          <w:ilvl w:val="1"/>
          <w:numId w:val="8"/>
        </w:numPr>
        <w:ind w:left="426" w:hanging="426"/>
      </w:pPr>
      <w:r w:rsidRPr="00DE33F3">
        <w:t>MADURACIÓN DEL PROYECTO</w:t>
      </w:r>
    </w:p>
    <w:p w14:paraId="79C61F00" w14:textId="40A03F75" w:rsidR="00340E3E" w:rsidRPr="00DE33F3" w:rsidRDefault="00340E3E" w:rsidP="00B25663"/>
    <w:p w14:paraId="3CA8BB91" w14:textId="77777777" w:rsidR="00D64B88" w:rsidRPr="00DE33F3" w:rsidRDefault="00D64B88" w:rsidP="00D64B88">
      <w:r>
        <w:rPr>
          <w:rStyle w:val="Nmerodepgina"/>
          <w:rFonts w:asciiTheme="majorHAnsi" w:hAnsiTheme="majorHAnsi" w:cstheme="majorHAnsi"/>
        </w:rPr>
        <w:t>“</w:t>
      </w:r>
      <w:r w:rsidRPr="00DE33F3">
        <w:rPr>
          <w:rStyle w:val="Nmerodepgina"/>
          <w:rFonts w:asciiTheme="majorHAnsi" w:hAnsiTheme="majorHAnsi" w:cstheme="majorHAnsi"/>
        </w:rPr>
        <w:t>No aplica</w:t>
      </w:r>
      <w:r>
        <w:rPr>
          <w:rStyle w:val="Nmerodepgina"/>
          <w:rFonts w:asciiTheme="majorHAnsi" w:hAnsiTheme="majorHAnsi" w:cstheme="majorHAnsi"/>
        </w:rPr>
        <w:t>”</w:t>
      </w:r>
    </w:p>
    <w:p w14:paraId="3DEA6932" w14:textId="77777777" w:rsidR="00517F38" w:rsidRPr="004A04E6" w:rsidRDefault="00517F38" w:rsidP="00B25663"/>
    <w:p w14:paraId="0D728E53" w14:textId="19975CD6" w:rsidR="00082636" w:rsidRPr="004A04E6" w:rsidRDefault="000534E2" w:rsidP="00D64B88">
      <w:pPr>
        <w:pStyle w:val="Ttulo1"/>
        <w:numPr>
          <w:ilvl w:val="0"/>
          <w:numId w:val="25"/>
        </w:numPr>
      </w:pPr>
      <w:r>
        <w:t>O</w:t>
      </w:r>
      <w:r w:rsidR="00082636" w:rsidRPr="004A04E6">
        <w:t>BJETO</w:t>
      </w:r>
    </w:p>
    <w:p w14:paraId="6B09EB5E" w14:textId="769757E7" w:rsidR="00340E3E" w:rsidRDefault="00340E3E" w:rsidP="00B25663"/>
    <w:p w14:paraId="37D7E7A9" w14:textId="77777777" w:rsidR="00346B2C" w:rsidRPr="004A04E6" w:rsidRDefault="00346B2C" w:rsidP="00B25663"/>
    <w:p w14:paraId="0891FCDF" w14:textId="3E0DAEFE" w:rsidR="00340E3E" w:rsidRPr="004A04E6" w:rsidRDefault="0075601F" w:rsidP="00D64B88">
      <w:pPr>
        <w:pStyle w:val="Ttulo2"/>
        <w:numPr>
          <w:ilvl w:val="1"/>
          <w:numId w:val="25"/>
        </w:numPr>
      </w:pPr>
      <w:r w:rsidRPr="004A04E6">
        <w:t>ALCANCE DEL OBJETO</w:t>
      </w:r>
    </w:p>
    <w:p w14:paraId="56C068F2" w14:textId="39EBA3F5" w:rsidR="00340E3E" w:rsidRPr="004A04E6" w:rsidRDefault="00340E3E" w:rsidP="00B25663"/>
    <w:p w14:paraId="434B575B" w14:textId="46C2D3EC" w:rsidR="00897D5D" w:rsidRPr="00897D5D" w:rsidRDefault="00897D5D" w:rsidP="00897D5D">
      <w:pPr>
        <w:rPr>
          <w:rFonts w:asciiTheme="majorHAnsi" w:hAnsiTheme="majorHAnsi" w:cstheme="majorHAnsi"/>
        </w:rPr>
      </w:pPr>
      <w:bookmarkStart w:id="2" w:name="_Hlk207732349"/>
      <w:r w:rsidRPr="00897D5D">
        <w:rPr>
          <w:rFonts w:asciiTheme="majorHAnsi" w:hAnsiTheme="majorHAnsi" w:cstheme="majorHAnsi"/>
        </w:rPr>
        <w:t>El vehículo deberá cumplir con las especificaciones técnicas definidas por parte de la Dirección General a través de</w:t>
      </w:r>
      <w:r>
        <w:rPr>
          <w:rFonts w:asciiTheme="majorHAnsi" w:hAnsiTheme="majorHAnsi" w:cstheme="majorHAnsi"/>
        </w:rPr>
        <w:t xml:space="preserve"> </w:t>
      </w:r>
      <w:r w:rsidRPr="00897D5D">
        <w:rPr>
          <w:rFonts w:asciiTheme="majorHAnsi" w:hAnsiTheme="majorHAnsi" w:cstheme="majorHAnsi"/>
        </w:rPr>
        <w:t xml:space="preserve">los lineamientos contenidos en la Circular </w:t>
      </w:r>
      <w:proofErr w:type="spellStart"/>
      <w:r w:rsidRPr="00897D5D">
        <w:rPr>
          <w:rFonts w:asciiTheme="majorHAnsi" w:hAnsiTheme="majorHAnsi" w:cstheme="majorHAnsi"/>
        </w:rPr>
        <w:t>N°</w:t>
      </w:r>
      <w:proofErr w:type="spellEnd"/>
      <w:r w:rsidRPr="00897D5D">
        <w:rPr>
          <w:rFonts w:asciiTheme="majorHAnsi" w:hAnsiTheme="majorHAnsi" w:cstheme="majorHAnsi"/>
        </w:rPr>
        <w:t xml:space="preserve"> 3-2025-000176 del 06/08/2025 donde se definen Orientaciones para la</w:t>
      </w:r>
      <w:r>
        <w:rPr>
          <w:rFonts w:asciiTheme="majorHAnsi" w:hAnsiTheme="majorHAnsi" w:cstheme="majorHAnsi"/>
        </w:rPr>
        <w:t xml:space="preserve"> </w:t>
      </w:r>
      <w:r w:rsidRPr="00897D5D">
        <w:rPr>
          <w:rFonts w:asciiTheme="majorHAnsi" w:hAnsiTheme="majorHAnsi" w:cstheme="majorHAnsi"/>
        </w:rPr>
        <w:t>adquisición de vehículos 2025 del Parque Automotor Acuerdo Marco de Precios.</w:t>
      </w:r>
    </w:p>
    <w:p w14:paraId="071FAF2F" w14:textId="77777777" w:rsidR="00897D5D" w:rsidRDefault="00897D5D" w:rsidP="0033315C">
      <w:pPr>
        <w:rPr>
          <w:rStyle w:val="Nmerodepgina"/>
          <w:rFonts w:asciiTheme="majorHAnsi" w:hAnsiTheme="majorHAnsi" w:cstheme="majorHAnsi"/>
        </w:rPr>
      </w:pPr>
    </w:p>
    <w:p w14:paraId="23A2BC4A" w14:textId="59CA6398" w:rsidR="0033315C" w:rsidRPr="00DE33F3" w:rsidRDefault="0033315C" w:rsidP="0033315C">
      <w:pPr>
        <w:rPr>
          <w:rStyle w:val="Nmerodepgina"/>
          <w:rFonts w:asciiTheme="majorHAnsi" w:hAnsiTheme="majorHAnsi" w:cstheme="majorHAnsi"/>
        </w:rPr>
      </w:pPr>
      <w:r w:rsidRPr="00DE33F3">
        <w:rPr>
          <w:rStyle w:val="Nmerodepgina"/>
          <w:rFonts w:asciiTheme="majorHAnsi" w:hAnsiTheme="majorHAnsi" w:cstheme="majorHAnsi"/>
        </w:rPr>
        <w:t>E</w:t>
      </w:r>
      <w:r w:rsidR="00897D5D">
        <w:rPr>
          <w:rStyle w:val="Nmerodepgina"/>
          <w:rFonts w:asciiTheme="majorHAnsi" w:hAnsiTheme="majorHAnsi" w:cstheme="majorHAnsi"/>
        </w:rPr>
        <w:t xml:space="preserve">sto es </w:t>
      </w:r>
      <w:r w:rsidRPr="00DE33F3">
        <w:rPr>
          <w:rStyle w:val="Nmerodepgina"/>
          <w:rFonts w:asciiTheme="majorHAnsi" w:hAnsiTheme="majorHAnsi" w:cstheme="majorHAnsi"/>
        </w:rPr>
        <w:t>un (1) vehículo institucional tipo camioneta pick up doble cabina 4x4, mediante operación secundaria en la Tienda Virtual del Estado Colombiano (TVEC), bajo el Acuerdo Marco de Precios CCE-163-III-AMP-2020. La contratación incluye la entrega del vehículo nuevo, matriculado y con placas, cumpliendo con los requisitos de seguridad activa y pasiva exigidos por la normativa vigente y con las condiciones mínimas establecidas en el Catálogo del Acuerdo Marco, en concordancia con la Circular de lineamientos expedida por la Entidad Compradora.</w:t>
      </w:r>
    </w:p>
    <w:p w14:paraId="351E196E" w14:textId="77777777" w:rsidR="0033315C" w:rsidRPr="00DE33F3" w:rsidRDefault="0033315C" w:rsidP="0033315C">
      <w:pPr>
        <w:rPr>
          <w:rStyle w:val="Nmerodepgina"/>
          <w:rFonts w:asciiTheme="majorHAnsi" w:hAnsiTheme="majorHAnsi" w:cstheme="majorHAnsi"/>
        </w:rPr>
      </w:pPr>
    </w:p>
    <w:p w14:paraId="5EC273CA" w14:textId="1C9F7E4E" w:rsidR="0033315C" w:rsidRPr="00DE33F3" w:rsidRDefault="0033315C" w:rsidP="0033315C">
      <w:pPr>
        <w:rPr>
          <w:rStyle w:val="Nmerodepgina"/>
          <w:rFonts w:asciiTheme="majorHAnsi" w:hAnsiTheme="majorHAnsi" w:cstheme="majorHAnsi"/>
        </w:rPr>
      </w:pPr>
      <w:r w:rsidRPr="00DE33F3">
        <w:rPr>
          <w:rStyle w:val="Nmerodepgina"/>
          <w:rFonts w:asciiTheme="majorHAnsi" w:hAnsiTheme="majorHAnsi" w:cstheme="majorHAnsi"/>
        </w:rPr>
        <w:t>Así mismo, el alcance incorpora la provisión de las adecuaciones básicas y dotación</w:t>
      </w:r>
      <w:r w:rsidR="006E251E">
        <w:rPr>
          <w:rStyle w:val="Nmerodepgina"/>
          <w:rFonts w:asciiTheme="majorHAnsi" w:hAnsiTheme="majorHAnsi" w:cstheme="majorHAnsi"/>
        </w:rPr>
        <w:t xml:space="preserve"> accesorios autorizados;</w:t>
      </w:r>
      <w:r w:rsidRPr="00DE33F3">
        <w:rPr>
          <w:rStyle w:val="Nmerodepgina"/>
          <w:rFonts w:asciiTheme="majorHAnsi" w:hAnsiTheme="majorHAnsi" w:cstheme="majorHAnsi"/>
        </w:rPr>
        <w:t xml:space="preserve"> </w:t>
      </w:r>
      <w:r w:rsidR="006E251E">
        <w:rPr>
          <w:rStyle w:val="Nmerodepgina"/>
          <w:rFonts w:asciiTheme="majorHAnsi" w:hAnsiTheme="majorHAnsi" w:cstheme="majorHAnsi"/>
        </w:rPr>
        <w:t>e</w:t>
      </w:r>
      <w:r w:rsidRPr="00DE33F3">
        <w:rPr>
          <w:rStyle w:val="Nmerodepgina"/>
          <w:rFonts w:asciiTheme="majorHAnsi" w:hAnsiTheme="majorHAnsi" w:cstheme="majorHAnsi"/>
        </w:rPr>
        <w:t xml:space="preserve">stas condiciones se encuentran reguladas </w:t>
      </w:r>
      <w:r w:rsidR="00B719D6" w:rsidRPr="00DE33F3">
        <w:rPr>
          <w:rStyle w:val="Nmerodepgina"/>
          <w:rFonts w:asciiTheme="majorHAnsi" w:hAnsiTheme="majorHAnsi" w:cstheme="majorHAnsi"/>
        </w:rPr>
        <w:t xml:space="preserve">en las </w:t>
      </w:r>
      <w:r w:rsidR="00F61B56" w:rsidRPr="00DE33F3">
        <w:rPr>
          <w:rStyle w:val="Nmerodepgina"/>
          <w:rFonts w:asciiTheme="majorHAnsi" w:hAnsiTheme="majorHAnsi" w:cstheme="majorHAnsi"/>
        </w:rPr>
        <w:t xml:space="preserve">el </w:t>
      </w:r>
      <w:r w:rsidRPr="00DE33F3">
        <w:rPr>
          <w:rStyle w:val="Nmerodepgina"/>
          <w:rFonts w:asciiTheme="majorHAnsi" w:hAnsiTheme="majorHAnsi" w:cstheme="majorHAnsi"/>
        </w:rPr>
        <w:t>Anexo 1 de las Fichas Técnicas del Acuerdo Marco</w:t>
      </w:r>
      <w:r w:rsidR="00F61B56" w:rsidRPr="00DE33F3">
        <w:rPr>
          <w:rStyle w:val="Nmerodepgina"/>
          <w:rFonts w:asciiTheme="majorHAnsi" w:hAnsiTheme="majorHAnsi" w:cstheme="majorHAnsi"/>
        </w:rPr>
        <w:t xml:space="preserve"> y el catálogo de precios vigente </w:t>
      </w:r>
      <w:r w:rsidR="00E73344" w:rsidRPr="00DE33F3">
        <w:rPr>
          <w:rStyle w:val="Nmerodepgina"/>
          <w:rFonts w:asciiTheme="majorHAnsi" w:hAnsiTheme="majorHAnsi" w:cstheme="majorHAnsi"/>
        </w:rPr>
        <w:t>(accesorios)</w:t>
      </w:r>
      <w:r w:rsidRPr="00DE33F3">
        <w:rPr>
          <w:rStyle w:val="Nmerodepgina"/>
          <w:rFonts w:asciiTheme="majorHAnsi" w:hAnsiTheme="majorHAnsi" w:cstheme="majorHAnsi"/>
        </w:rPr>
        <w:t>, lo cual garantiza que los elementos solicitados se ajustan al marco contractual y técnico definido por Colombia Compra Eficiente.</w:t>
      </w:r>
    </w:p>
    <w:p w14:paraId="64E0FCA0" w14:textId="77777777" w:rsidR="0033315C" w:rsidRPr="00DE33F3" w:rsidRDefault="0033315C" w:rsidP="0033315C">
      <w:pPr>
        <w:rPr>
          <w:rStyle w:val="Nmerodepgina"/>
          <w:rFonts w:asciiTheme="majorHAnsi" w:hAnsiTheme="majorHAnsi" w:cstheme="majorHAnsi"/>
        </w:rPr>
      </w:pPr>
    </w:p>
    <w:p w14:paraId="552BA56F" w14:textId="75AA4B7A" w:rsidR="00BF6AF8" w:rsidRPr="00DE33F3" w:rsidRDefault="0033315C" w:rsidP="0033315C">
      <w:pPr>
        <w:rPr>
          <w:rStyle w:val="Nmerodepgina"/>
          <w:rFonts w:asciiTheme="majorHAnsi" w:hAnsiTheme="majorHAnsi" w:cstheme="majorHAnsi"/>
        </w:rPr>
      </w:pPr>
      <w:r w:rsidRPr="00DE33F3">
        <w:rPr>
          <w:rStyle w:val="Nmerodepgina"/>
          <w:rFonts w:asciiTheme="majorHAnsi" w:hAnsiTheme="majorHAnsi" w:cstheme="majorHAnsi"/>
        </w:rPr>
        <w:t xml:space="preserve">Finalmente, el contratista deberá garantizar las condiciones de fábrica y de garantía del vehículo, así como las especificaciones de los accesorios instalados, de conformidad con lo previsto en la minuta del Acuerdo Marco y las fichas técnicas de referencia. </w:t>
      </w:r>
      <w:r w:rsidRPr="00C84745">
        <w:rPr>
          <w:rStyle w:val="Nmerodepgina"/>
          <w:rFonts w:asciiTheme="majorHAnsi" w:hAnsiTheme="majorHAnsi" w:cstheme="majorHAnsi"/>
        </w:rPr>
        <w:t xml:space="preserve">La entrega deberá realizarse en el </w:t>
      </w:r>
      <w:r w:rsidR="00C84745" w:rsidRPr="00C84745">
        <w:rPr>
          <w:rStyle w:val="Nmerodepgina"/>
          <w:rFonts w:asciiTheme="majorHAnsi" w:hAnsiTheme="majorHAnsi" w:cstheme="majorHAnsi"/>
        </w:rPr>
        <w:t>Concesionario establecido por el proveedor en la Ciudad de Bogotá D.C</w:t>
      </w:r>
      <w:r w:rsidRPr="00DE33F3">
        <w:rPr>
          <w:rStyle w:val="Nmerodepgina"/>
          <w:rFonts w:asciiTheme="majorHAnsi" w:hAnsiTheme="majorHAnsi" w:cstheme="majorHAnsi"/>
        </w:rPr>
        <w:t>, dentro de un plazo máximo de sesenta (60) días calendario contados a partir de la firma del acta de inicio, conforme a los tiempos definidos en la cláusula sexta de la Minuta del Acuerdo Marco.</w:t>
      </w:r>
    </w:p>
    <w:bookmarkEnd w:id="2"/>
    <w:p w14:paraId="110EB8CA" w14:textId="77777777" w:rsidR="0033315C" w:rsidRPr="004A04E6" w:rsidRDefault="0033315C" w:rsidP="0033315C">
      <w:pPr>
        <w:rPr>
          <w:rStyle w:val="Nmerodepgina"/>
          <w:rFonts w:asciiTheme="majorHAnsi" w:hAnsiTheme="majorHAnsi" w:cstheme="majorHAnsi"/>
          <w:bCs/>
        </w:rPr>
      </w:pPr>
    </w:p>
    <w:p w14:paraId="711A6F12" w14:textId="1ED3A896" w:rsidR="00983B5B" w:rsidRPr="004A04E6" w:rsidRDefault="00983B5B" w:rsidP="00D64B88">
      <w:pPr>
        <w:pStyle w:val="Ttulo2"/>
        <w:numPr>
          <w:ilvl w:val="1"/>
          <w:numId w:val="25"/>
        </w:numPr>
      </w:pPr>
      <w:r w:rsidRPr="004A04E6">
        <w:t>TIPOLOGÍA CONTRACTUAL</w:t>
      </w:r>
    </w:p>
    <w:p w14:paraId="1E23FCFA" w14:textId="77777777" w:rsidR="00983B5B" w:rsidRPr="004A04E6" w:rsidRDefault="00983B5B" w:rsidP="00983B5B"/>
    <w:tbl>
      <w:tblPr>
        <w:tblStyle w:val="Tablaconcuadrcula"/>
        <w:tblW w:w="0" w:type="auto"/>
        <w:jc w:val="center"/>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1302"/>
        <w:gridCol w:w="7340"/>
      </w:tblGrid>
      <w:tr w:rsidR="00F64509" w:rsidRPr="006E21E9" w14:paraId="023512FB" w14:textId="77777777" w:rsidTr="00F64509">
        <w:trPr>
          <w:jc w:val="center"/>
        </w:trPr>
        <w:sdt>
          <w:sdtPr>
            <w:rPr>
              <w:rFonts w:asciiTheme="majorHAnsi" w:hAnsiTheme="majorHAnsi" w:cstheme="majorHAnsi"/>
            </w:rPr>
            <w:id w:val="1148794777"/>
            <w:placeholder>
              <w:docPart w:val="0A3FE282D791A04D8805988D046E6F30"/>
            </w:placeholder>
            <w:dropDownList>
              <w:listItem w:value="Elija un elemento."/>
              <w:listItem w:displayText="Contrato de Obra" w:value="Contrato de Obra"/>
              <w:listItem w:displayText="Contrato de Consultoría" w:value="Contrato de Consultoría"/>
              <w:listItem w:displayText="Contrato de arrendamiento" w:value="Contrato de arrendamiento"/>
              <w:listItem w:displayText="Prestación de Servicios con persona juridica" w:value="Prestación de Servicios con persona juridica"/>
              <w:listItem w:displayText="Contrato de Suministro" w:value="Contrato de Suministro"/>
              <w:listItem w:displayText="Contrato de Interventoría" w:value="Contrato de Interventoría"/>
              <w:listItem w:displayText="Contrato de Compraventa" w:value="Contrato de Compraventa"/>
            </w:dropDownList>
          </w:sdtPr>
          <w:sdtContent>
            <w:tc>
              <w:tcPr>
                <w:tcW w:w="864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F54C5CC" w14:textId="77777777" w:rsidR="00F64509" w:rsidRPr="006E21E9" w:rsidRDefault="00F64509" w:rsidP="002E2B7C">
                <w:pPr>
                  <w:spacing w:after="0" w:line="240" w:lineRule="auto"/>
                  <w:rPr>
                    <w:rFonts w:asciiTheme="majorHAnsi" w:hAnsiTheme="majorHAnsi" w:cstheme="majorHAnsi"/>
                  </w:rPr>
                </w:pPr>
                <w:r w:rsidRPr="006E21E9">
                  <w:rPr>
                    <w:rFonts w:asciiTheme="majorHAnsi" w:hAnsiTheme="majorHAnsi" w:cstheme="majorHAnsi"/>
                  </w:rPr>
                  <w:t>Contrato de Compraventa</w:t>
                </w:r>
              </w:p>
            </w:tc>
          </w:sdtContent>
        </w:sdt>
      </w:tr>
      <w:tr w:rsidR="00F64509" w:rsidRPr="006E21E9" w14:paraId="70C136F6" w14:textId="77777777" w:rsidTr="00F64509">
        <w:trPr>
          <w:jc w:val="center"/>
        </w:trPr>
        <w:tc>
          <w:tcPr>
            <w:tcW w:w="1302" w:type="dxa"/>
            <w:tcBorders>
              <w:left w:val="single" w:sz="4" w:space="0" w:color="000000"/>
              <w:bottom w:val="single" w:sz="4" w:space="0" w:color="000000"/>
              <w:right w:val="single" w:sz="4" w:space="0" w:color="000000"/>
            </w:tcBorders>
            <w:vAlign w:val="center"/>
          </w:tcPr>
          <w:p w14:paraId="4925E1ED" w14:textId="77777777" w:rsidR="00F64509" w:rsidRPr="006E21E9" w:rsidRDefault="00F64509" w:rsidP="002E2B7C">
            <w:pPr>
              <w:spacing w:after="0" w:line="240" w:lineRule="auto"/>
              <w:rPr>
                <w:rFonts w:asciiTheme="majorHAnsi" w:hAnsiTheme="majorHAnsi" w:cstheme="majorHAnsi"/>
                <w:b/>
              </w:rPr>
            </w:pPr>
            <w:r w:rsidRPr="006E21E9">
              <w:rPr>
                <w:rFonts w:asciiTheme="majorHAnsi" w:hAnsiTheme="majorHAnsi" w:cstheme="majorHAnsi"/>
                <w:b/>
              </w:rPr>
              <w:t xml:space="preserve">Otro: </w:t>
            </w:r>
          </w:p>
        </w:tc>
        <w:sdt>
          <w:sdtPr>
            <w:rPr>
              <w:rFonts w:asciiTheme="majorHAnsi" w:hAnsiTheme="majorHAnsi" w:cstheme="majorHAnsi"/>
            </w:rPr>
            <w:id w:val="898255803"/>
            <w:placeholder>
              <w:docPart w:val="23787DA7FFBEF248B357184642D31F3A"/>
            </w:placeholder>
            <w:text/>
          </w:sdtPr>
          <w:sdtContent>
            <w:tc>
              <w:tcPr>
                <w:tcW w:w="7340" w:type="dxa"/>
                <w:tcBorders>
                  <w:left w:val="single" w:sz="4" w:space="0" w:color="000000"/>
                  <w:bottom w:val="single" w:sz="4" w:space="0" w:color="000000"/>
                  <w:right w:val="single" w:sz="4" w:space="0" w:color="000000"/>
                </w:tcBorders>
                <w:vAlign w:val="center"/>
              </w:tcPr>
              <w:p w14:paraId="4D592A86" w14:textId="77777777" w:rsidR="00F64509" w:rsidRPr="006E21E9" w:rsidRDefault="00F64509" w:rsidP="002E2B7C">
                <w:pPr>
                  <w:spacing w:after="0" w:line="240" w:lineRule="auto"/>
                  <w:rPr>
                    <w:rFonts w:asciiTheme="majorHAnsi" w:hAnsiTheme="majorHAnsi" w:cstheme="majorHAnsi"/>
                  </w:rPr>
                </w:pPr>
                <w:r w:rsidRPr="006E21E9">
                  <w:rPr>
                    <w:rFonts w:asciiTheme="majorHAnsi" w:hAnsiTheme="majorHAnsi" w:cstheme="majorHAnsi"/>
                  </w:rPr>
                  <w:t>N/A</w:t>
                </w:r>
              </w:p>
            </w:tc>
          </w:sdtContent>
        </w:sdt>
      </w:tr>
    </w:tbl>
    <w:p w14:paraId="167E0689" w14:textId="77777777" w:rsidR="00503B97" w:rsidRDefault="00503B97" w:rsidP="00DD7609">
      <w:pPr>
        <w:rPr>
          <w:rFonts w:asciiTheme="majorHAnsi" w:hAnsiTheme="majorHAnsi" w:cstheme="majorHAnsi"/>
        </w:rPr>
      </w:pPr>
    </w:p>
    <w:p w14:paraId="101095D5" w14:textId="77777777" w:rsidR="0064125E" w:rsidRPr="004A04E6" w:rsidRDefault="0064125E" w:rsidP="0064125E"/>
    <w:p w14:paraId="194116F5" w14:textId="26155B43" w:rsidR="00983B5B" w:rsidRPr="004A04E6" w:rsidRDefault="00983B5B" w:rsidP="00B25663"/>
    <w:p w14:paraId="2DECCE4D" w14:textId="0DAF0341" w:rsidR="00806251" w:rsidRPr="004A04E6" w:rsidRDefault="00806251" w:rsidP="00D64B88">
      <w:pPr>
        <w:pStyle w:val="Ttulo2"/>
        <w:numPr>
          <w:ilvl w:val="1"/>
          <w:numId w:val="25"/>
        </w:numPr>
      </w:pPr>
      <w:r w:rsidRPr="004A04E6">
        <w:t>IMPACTO SOCIAL, ECONÓMICO Y AMBIENTAL DE LA CONTRATACIÓN, LICENCIAS, PERMISOS, AUTORIZACIONES Y DISEÑOS.</w:t>
      </w:r>
    </w:p>
    <w:p w14:paraId="70B3341D" w14:textId="77777777" w:rsidR="00806251" w:rsidRPr="004A04E6" w:rsidRDefault="00806251" w:rsidP="00806251"/>
    <w:p w14:paraId="5C71F353" w14:textId="49BD140D" w:rsidR="00CE7F5A" w:rsidRDefault="00CE7F5A" w:rsidP="00CE7F5A">
      <w:r>
        <w:lastRenderedPageBreak/>
        <w:t xml:space="preserve">La adquisición del vehículo mediante el Acuerdo Marco de Precios CCE-163-III-AMP-2020 genera un </w:t>
      </w:r>
      <w:r w:rsidRPr="00375808">
        <w:rPr>
          <w:i/>
          <w:iCs/>
        </w:rPr>
        <w:t>impacto social positivo</w:t>
      </w:r>
      <w:r>
        <w:t>, al fortalecer la capacidad operativa y de respuesta del Centro en el desarrollo de actividades formativas y de extensión. La disponibilidad de un medio de transporte institucional mejora la cobertura y calidad de los servicios educativos, facilita la articulación con comunidades y sectores productivos, y contribuye al cumplimiento de los fines del Estado en materia de inclusión, equidad territorial y formación profesional integral.</w:t>
      </w:r>
    </w:p>
    <w:p w14:paraId="18C228A4" w14:textId="77777777" w:rsidR="00CE7F5A" w:rsidRDefault="00CE7F5A" w:rsidP="00CE7F5A"/>
    <w:p w14:paraId="1A90A586" w14:textId="77777777" w:rsidR="00CE7F5A" w:rsidRDefault="00CE7F5A" w:rsidP="00CE7F5A">
      <w:r>
        <w:t xml:space="preserve">En el </w:t>
      </w:r>
      <w:r w:rsidRPr="00375808">
        <w:rPr>
          <w:i/>
          <w:iCs/>
        </w:rPr>
        <w:t>ámbito económico</w:t>
      </w:r>
      <w:r>
        <w:t>, la contratación bajo el Acuerdo Marco promueve la eficiencia en el uso de los recursos públicos, al garantizar precios competitivos, transparencia en el proceso y estandarización de condiciones. Esto evita la dispersión de esfuerzos administrativos y asegura que la inversión se traduzca en un activo institucional con alto valor funcional y durabilidad, optimizando los costos operativos y de mantenimiento a largo plazo.</w:t>
      </w:r>
    </w:p>
    <w:p w14:paraId="211FD21F" w14:textId="77777777" w:rsidR="00CE7F5A" w:rsidRDefault="00CE7F5A" w:rsidP="00CE7F5A"/>
    <w:p w14:paraId="33636920" w14:textId="77777777" w:rsidR="00CE7F5A" w:rsidRDefault="00CE7F5A" w:rsidP="00CE7F5A">
      <w:r>
        <w:t xml:space="preserve">Desde el </w:t>
      </w:r>
      <w:r w:rsidRPr="00375808">
        <w:rPr>
          <w:i/>
          <w:iCs/>
        </w:rPr>
        <w:t>componente ambiental</w:t>
      </w:r>
      <w:r>
        <w:t xml:space="preserve">, la adquisición se enmarca en los lineamientos de sostenibilidad del Estado, priorizando vehículos que cumplan con normas de bajas emisiones y eficiencia energética. </w:t>
      </w:r>
    </w:p>
    <w:p w14:paraId="1FFA728C" w14:textId="77777777" w:rsidR="00CE7F5A" w:rsidRDefault="00CE7F5A" w:rsidP="00CE7F5A"/>
    <w:p w14:paraId="198411A6" w14:textId="07C4B257" w:rsidR="00806251" w:rsidRDefault="00CE7F5A" w:rsidP="00CE7F5A">
      <w:r>
        <w:t>No se requiere la obtención de licencias, permisos o autorizaciones adicionales, dado que el vehículo adquirido cuenta con la homologación, matrícula, SOAT y demás requisitos establecidos por la normatividad vigente. Así, se garantiza una compra responsable, alineada con los principios de movilidad sostenible y respeto por el medio ambiente.</w:t>
      </w:r>
    </w:p>
    <w:p w14:paraId="094A46A3" w14:textId="77777777" w:rsidR="00CE7F5A" w:rsidRPr="004A04E6" w:rsidRDefault="00CE7F5A" w:rsidP="00CE7F5A"/>
    <w:p w14:paraId="7AA5CCFE" w14:textId="1750666D" w:rsidR="00806251" w:rsidRPr="004A04E6" w:rsidRDefault="00806251" w:rsidP="00D64B88">
      <w:pPr>
        <w:pStyle w:val="Ttulo2"/>
        <w:numPr>
          <w:ilvl w:val="1"/>
          <w:numId w:val="25"/>
        </w:numPr>
        <w:ind w:left="567" w:hanging="567"/>
      </w:pPr>
      <w:r w:rsidRPr="004A04E6">
        <w:t>CONCEPTO TÉCNICO OFICINA DE SISTEMAS E INFORMÁTICA (Anexo)</w:t>
      </w:r>
    </w:p>
    <w:p w14:paraId="45B6153F" w14:textId="77777777" w:rsidR="00806251" w:rsidRPr="004A04E6" w:rsidRDefault="00806251" w:rsidP="00806251"/>
    <w:p w14:paraId="0CBD2696" w14:textId="0648E59D" w:rsidR="004B15F5" w:rsidRPr="00DE33F3" w:rsidRDefault="00375808" w:rsidP="00806251">
      <w:r>
        <w:rPr>
          <w:rStyle w:val="Nmerodepgina"/>
          <w:rFonts w:asciiTheme="majorHAnsi" w:hAnsiTheme="majorHAnsi" w:cstheme="majorHAnsi"/>
        </w:rPr>
        <w:t>“</w:t>
      </w:r>
      <w:r w:rsidR="00257F0D" w:rsidRPr="00DE33F3">
        <w:rPr>
          <w:rStyle w:val="Nmerodepgina"/>
          <w:rFonts w:asciiTheme="majorHAnsi" w:hAnsiTheme="majorHAnsi" w:cstheme="majorHAnsi"/>
        </w:rPr>
        <w:t>No aplica</w:t>
      </w:r>
      <w:r>
        <w:rPr>
          <w:rStyle w:val="Nmerodepgina"/>
          <w:rFonts w:asciiTheme="majorHAnsi" w:hAnsiTheme="majorHAnsi" w:cstheme="majorHAnsi"/>
        </w:rPr>
        <w:t>”</w:t>
      </w:r>
    </w:p>
    <w:p w14:paraId="1878306E" w14:textId="77777777" w:rsidR="00806251" w:rsidRPr="004A04E6" w:rsidRDefault="00806251" w:rsidP="00806251"/>
    <w:p w14:paraId="55E6B504" w14:textId="4053B9A8" w:rsidR="00806251" w:rsidRPr="004A04E6" w:rsidRDefault="00806251" w:rsidP="00D64B88">
      <w:pPr>
        <w:pStyle w:val="Ttulo2"/>
        <w:numPr>
          <w:ilvl w:val="1"/>
          <w:numId w:val="25"/>
        </w:numPr>
        <w:ind w:left="567" w:hanging="567"/>
      </w:pPr>
      <w:r w:rsidRPr="004A04E6">
        <w:t>CONCEPTO TÉCNICO DIRECCIÓN ADMINISTRATIVA Y FINANCIERA (Anexo)</w:t>
      </w:r>
    </w:p>
    <w:p w14:paraId="6D3DF97D" w14:textId="77777777" w:rsidR="0015056F" w:rsidRDefault="0015056F" w:rsidP="00806251"/>
    <w:p w14:paraId="5E4F6D49" w14:textId="77777777" w:rsidR="0008708B" w:rsidRPr="00DE33F3" w:rsidRDefault="0008708B" w:rsidP="0008708B">
      <w:r>
        <w:rPr>
          <w:rStyle w:val="Nmerodepgina"/>
          <w:rFonts w:asciiTheme="majorHAnsi" w:hAnsiTheme="majorHAnsi" w:cstheme="majorHAnsi"/>
        </w:rPr>
        <w:t>“</w:t>
      </w:r>
      <w:r w:rsidRPr="00DE33F3">
        <w:rPr>
          <w:rStyle w:val="Nmerodepgina"/>
          <w:rFonts w:asciiTheme="majorHAnsi" w:hAnsiTheme="majorHAnsi" w:cstheme="majorHAnsi"/>
        </w:rPr>
        <w:t>No aplica</w:t>
      </w:r>
      <w:r>
        <w:rPr>
          <w:rStyle w:val="Nmerodepgina"/>
          <w:rFonts w:asciiTheme="majorHAnsi" w:hAnsiTheme="majorHAnsi" w:cstheme="majorHAnsi"/>
        </w:rPr>
        <w:t>”</w:t>
      </w:r>
    </w:p>
    <w:p w14:paraId="05854F39" w14:textId="77777777" w:rsidR="00FD3E45" w:rsidRPr="00DE33F3" w:rsidRDefault="00FD3E45" w:rsidP="00806251"/>
    <w:p w14:paraId="7DEB519C" w14:textId="4E112F0D" w:rsidR="008526C7" w:rsidRPr="004A04E6" w:rsidRDefault="00E032BD" w:rsidP="00D64B88">
      <w:pPr>
        <w:pStyle w:val="Ttulo2"/>
        <w:numPr>
          <w:ilvl w:val="1"/>
          <w:numId w:val="25"/>
        </w:numPr>
        <w:ind w:left="426" w:hanging="426"/>
      </w:pPr>
      <w:r w:rsidRPr="004A04E6">
        <w:t>ESPECIFICACIONES TÉCNICAS DEL OBJETO A CONTRATAR</w:t>
      </w:r>
    </w:p>
    <w:p w14:paraId="643507B4" w14:textId="3985A8B8" w:rsidR="008526C7" w:rsidRPr="004A04E6" w:rsidRDefault="008526C7" w:rsidP="00B25663"/>
    <w:p w14:paraId="01859E59" w14:textId="4715D42D" w:rsidR="008945F9" w:rsidRPr="000E0B03" w:rsidRDefault="008945F9" w:rsidP="008945F9">
      <w:pPr>
        <w:rPr>
          <w:rStyle w:val="Nmerodepgina"/>
          <w:rFonts w:asciiTheme="majorHAnsi" w:hAnsiTheme="majorHAnsi" w:cstheme="majorHAnsi"/>
        </w:rPr>
      </w:pPr>
      <w:bookmarkStart w:id="3" w:name="_Hlk207732447"/>
      <w:r w:rsidRPr="000E0B03">
        <w:rPr>
          <w:rStyle w:val="Nmerodepgina"/>
          <w:rFonts w:asciiTheme="majorHAnsi" w:hAnsiTheme="majorHAnsi" w:cstheme="majorHAnsi"/>
        </w:rPr>
        <w:t>Las especificaciones técnicas mínimas exigidas para el vehículo a adquirir han sido estructuradas con base en los requerimientos funcionales definidos por el área solicitante, y corresponden a las condiciones técnicas estandarizadas definidas en el catálogo del Acuerdo Marco de Precios CCE-163-III-AMP-2020, administrado por Colombia Compra Eficiente. Dichas especificaciones se encuentran documentadas en las fichas técnicas oficiales del catálogo, disponibles en la Tienda Virtual del Estado Colombiano (TVEC).</w:t>
      </w:r>
    </w:p>
    <w:bookmarkEnd w:id="3"/>
    <w:p w14:paraId="7AEB07D3" w14:textId="77777777" w:rsidR="00005F95" w:rsidRPr="000E0B03" w:rsidRDefault="00005F95" w:rsidP="00005F95">
      <w:pPr>
        <w:rPr>
          <w:rStyle w:val="Nmerodepgina"/>
          <w:rFonts w:asciiTheme="majorHAnsi" w:hAnsiTheme="majorHAnsi" w:cstheme="majorHAnsi"/>
          <w:color w:val="EE0000"/>
        </w:rPr>
      </w:pPr>
    </w:p>
    <w:p w14:paraId="6EEB42EC" w14:textId="53B2C768" w:rsidR="000E0B03" w:rsidRDefault="006E1804" w:rsidP="000E0B03">
      <w:pPr>
        <w:pStyle w:val="NormalWeb"/>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Así, mismo y e</w:t>
      </w:r>
      <w:r w:rsidR="000E0B03" w:rsidRPr="000E0B03">
        <w:rPr>
          <w:rFonts w:asciiTheme="majorHAnsi" w:hAnsiTheme="majorHAnsi" w:cstheme="majorHAnsi"/>
          <w:sz w:val="22"/>
          <w:szCs w:val="22"/>
        </w:rPr>
        <w:t xml:space="preserve">n cumplimiento de la </w:t>
      </w:r>
      <w:r w:rsidR="000E0B03" w:rsidRPr="000E0B03">
        <w:rPr>
          <w:rStyle w:val="Textoennegrita"/>
          <w:rFonts w:asciiTheme="majorHAnsi" w:hAnsiTheme="majorHAnsi" w:cstheme="majorHAnsi"/>
          <w:sz w:val="22"/>
          <w:szCs w:val="22"/>
        </w:rPr>
        <w:t>Circular 3-2025-000176 del 06 de agosto de 2025</w:t>
      </w:r>
      <w:r w:rsidR="00475C91">
        <w:rPr>
          <w:rStyle w:val="Textoennegrita"/>
          <w:rFonts w:asciiTheme="majorHAnsi" w:hAnsiTheme="majorHAnsi" w:cstheme="majorHAnsi"/>
          <w:sz w:val="22"/>
          <w:szCs w:val="22"/>
        </w:rPr>
        <w:t xml:space="preserve"> y su alcance</w:t>
      </w:r>
      <w:r w:rsidR="000E0B03" w:rsidRPr="000E0B03">
        <w:rPr>
          <w:rFonts w:asciiTheme="majorHAnsi" w:hAnsiTheme="majorHAnsi" w:cstheme="majorHAnsi"/>
          <w:sz w:val="22"/>
          <w:szCs w:val="22"/>
        </w:rPr>
        <w:t>, emitida por la Dirección Administrativa y Financiera del SENA, se precisan las especificaciones técnicas y funcionales del vehículo a adquirir, el cual debe garantizar condiciones de seguridad, capacidad y rendimiento acorde con las necesidades operativas de los centros de formación, así:</w:t>
      </w:r>
    </w:p>
    <w:p w14:paraId="5204B743" w14:textId="77777777" w:rsidR="006E1804" w:rsidRPr="000E0B03" w:rsidRDefault="006E1804" w:rsidP="000E0B03">
      <w:pPr>
        <w:pStyle w:val="NormalWeb"/>
        <w:spacing w:before="0" w:beforeAutospacing="0" w:after="0" w:afterAutospacing="0"/>
        <w:jc w:val="both"/>
        <w:rPr>
          <w:rFonts w:asciiTheme="majorHAnsi" w:hAnsiTheme="majorHAnsi" w:cstheme="majorHAnsi"/>
          <w:sz w:val="22"/>
          <w:szCs w:val="22"/>
        </w:rPr>
      </w:pPr>
    </w:p>
    <w:p w14:paraId="52733E3C" w14:textId="77777777" w:rsidR="000E0B03" w:rsidRPr="000E0B03" w:rsidRDefault="000E0B03" w:rsidP="000E0B03">
      <w:pPr>
        <w:pStyle w:val="NormalWeb"/>
        <w:spacing w:before="0" w:beforeAutospacing="0" w:after="0" w:afterAutospacing="0"/>
        <w:jc w:val="both"/>
        <w:rPr>
          <w:rFonts w:asciiTheme="majorHAnsi" w:hAnsiTheme="majorHAnsi" w:cstheme="majorHAnsi"/>
          <w:sz w:val="22"/>
          <w:szCs w:val="22"/>
        </w:rPr>
      </w:pPr>
    </w:p>
    <w:p w14:paraId="2A277038" w14:textId="77777777" w:rsidR="000E0B03" w:rsidRPr="000E0B03" w:rsidRDefault="000E0B03" w:rsidP="000E0B03">
      <w:pPr>
        <w:rPr>
          <w:rFonts w:asciiTheme="majorHAnsi" w:eastAsia="Times New Roman" w:hAnsiTheme="majorHAnsi" w:cstheme="majorHAnsi"/>
          <w:b/>
          <w:bCs/>
          <w:spacing w:val="2"/>
          <w:lang w:eastAsia="es-CO"/>
        </w:rPr>
      </w:pPr>
      <w:r w:rsidRPr="000E0B03">
        <w:rPr>
          <w:rFonts w:asciiTheme="majorHAnsi" w:eastAsia="Times New Roman" w:hAnsiTheme="majorHAnsi" w:cstheme="majorHAnsi"/>
          <w:b/>
          <w:bCs/>
          <w:spacing w:val="2"/>
          <w:lang w:eastAsia="es-CO"/>
        </w:rPr>
        <w:t>“ …</w:t>
      </w:r>
    </w:p>
    <w:p w14:paraId="4608E7D0" w14:textId="77777777" w:rsidR="000E0B03" w:rsidRPr="000E0B03" w:rsidRDefault="000E0B03" w:rsidP="000E0B03">
      <w:pPr>
        <w:rPr>
          <w:rFonts w:asciiTheme="majorHAnsi" w:eastAsia="Times New Roman" w:hAnsiTheme="majorHAnsi" w:cstheme="majorHAnsi"/>
          <w:spacing w:val="2"/>
          <w:lang w:eastAsia="es-CO"/>
        </w:rPr>
      </w:pPr>
      <w:r w:rsidRPr="000E0B03">
        <w:rPr>
          <w:rFonts w:asciiTheme="majorHAnsi" w:eastAsia="Times New Roman" w:hAnsiTheme="majorHAnsi" w:cstheme="majorHAnsi"/>
          <w:b/>
          <w:bCs/>
          <w:spacing w:val="2"/>
          <w:lang w:eastAsia="es-CO"/>
        </w:rPr>
        <w:t>SEGUNDO: </w:t>
      </w:r>
      <w:r w:rsidRPr="000E0B03">
        <w:rPr>
          <w:rFonts w:asciiTheme="majorHAnsi" w:eastAsia="Times New Roman" w:hAnsiTheme="majorHAnsi" w:cstheme="majorHAnsi"/>
          <w:spacing w:val="2"/>
          <w:lang w:eastAsia="es-CO"/>
        </w:rPr>
        <w:t>las especificaciones técnicas de los vehículos a seleccionar del catálogo del Acuerdo Marco de precios CCE-163-III-AMP-2020, deben cumplir con las siguientes características:</w:t>
      </w:r>
    </w:p>
    <w:p w14:paraId="5EB1FDBD" w14:textId="77777777" w:rsidR="000E0B03" w:rsidRPr="000E0B03" w:rsidRDefault="000E0B03" w:rsidP="000E0B03">
      <w:pPr>
        <w:rPr>
          <w:rFonts w:asciiTheme="majorHAnsi" w:eastAsia="Times New Roman" w:hAnsiTheme="majorHAnsi" w:cstheme="majorHAnsi"/>
          <w:spacing w:val="2"/>
          <w:lang w:eastAsia="es-CO"/>
        </w:rPr>
      </w:pPr>
    </w:p>
    <w:tbl>
      <w:tblPr>
        <w:tblStyle w:val="Tablaconcuadrcula1clara"/>
        <w:tblW w:w="4625" w:type="pct"/>
        <w:jc w:val="center"/>
        <w:tblLook w:val="04A0" w:firstRow="1" w:lastRow="0" w:firstColumn="1" w:lastColumn="0" w:noHBand="0" w:noVBand="1"/>
      </w:tblPr>
      <w:tblGrid>
        <w:gridCol w:w="3241"/>
        <w:gridCol w:w="5448"/>
      </w:tblGrid>
      <w:tr w:rsidR="000E0B03" w:rsidRPr="000E0B03" w14:paraId="776C29C7" w14:textId="77777777" w:rsidTr="004A763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5" w:type="pct"/>
            <w:hideMark/>
          </w:tcPr>
          <w:p w14:paraId="6D601A11" w14:textId="77777777" w:rsidR="000E0B03" w:rsidRPr="000E0B03" w:rsidRDefault="000E0B03" w:rsidP="002E2B7C">
            <w:pPr>
              <w:rPr>
                <w:rFonts w:asciiTheme="majorHAnsi" w:eastAsia="Times New Roman" w:hAnsiTheme="majorHAnsi" w:cstheme="majorHAnsi"/>
                <w:spacing w:val="2"/>
                <w:lang w:eastAsia="es-CO"/>
              </w:rPr>
            </w:pPr>
            <w:r w:rsidRPr="000E0B03">
              <w:rPr>
                <w:rFonts w:asciiTheme="majorHAnsi" w:eastAsia="Times New Roman" w:hAnsiTheme="majorHAnsi" w:cstheme="majorHAnsi"/>
                <w:spacing w:val="2"/>
                <w:lang w:eastAsia="es-CO"/>
              </w:rPr>
              <w:t>CARACTERÍSTICA</w:t>
            </w:r>
          </w:p>
        </w:tc>
        <w:tc>
          <w:tcPr>
            <w:tcW w:w="3135" w:type="pct"/>
            <w:hideMark/>
          </w:tcPr>
          <w:p w14:paraId="1AD4F949" w14:textId="77777777" w:rsidR="000E0B03" w:rsidRPr="000E0B03" w:rsidRDefault="000E0B03" w:rsidP="002E2B7C">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pacing w:val="2"/>
                <w:lang w:eastAsia="es-CO"/>
              </w:rPr>
            </w:pPr>
            <w:r w:rsidRPr="000E0B03">
              <w:rPr>
                <w:rFonts w:asciiTheme="majorHAnsi" w:eastAsia="Times New Roman" w:hAnsiTheme="majorHAnsi" w:cstheme="majorHAnsi"/>
                <w:spacing w:val="2"/>
                <w:lang w:eastAsia="es-CO"/>
              </w:rPr>
              <w:t>DESCRIPCIÓN</w:t>
            </w:r>
          </w:p>
        </w:tc>
      </w:tr>
      <w:tr w:rsidR="000E0B03" w:rsidRPr="000E0B03" w14:paraId="0FC41E01" w14:textId="77777777" w:rsidTr="004A763A">
        <w:trPr>
          <w:jc w:val="center"/>
        </w:trPr>
        <w:tc>
          <w:tcPr>
            <w:cnfStyle w:val="001000000000" w:firstRow="0" w:lastRow="0" w:firstColumn="1" w:lastColumn="0" w:oddVBand="0" w:evenVBand="0" w:oddHBand="0" w:evenHBand="0" w:firstRowFirstColumn="0" w:firstRowLastColumn="0" w:lastRowFirstColumn="0" w:lastRowLastColumn="0"/>
            <w:tcW w:w="1865" w:type="pct"/>
            <w:hideMark/>
          </w:tcPr>
          <w:p w14:paraId="0B8BA358" w14:textId="77777777" w:rsidR="000E0B03" w:rsidRPr="000E0B03" w:rsidRDefault="000E0B03" w:rsidP="002E2B7C">
            <w:pPr>
              <w:rPr>
                <w:rFonts w:asciiTheme="majorHAnsi" w:eastAsia="Times New Roman" w:hAnsiTheme="majorHAnsi" w:cstheme="majorHAnsi"/>
                <w:spacing w:val="2"/>
                <w:lang w:eastAsia="es-CO"/>
              </w:rPr>
            </w:pPr>
            <w:r w:rsidRPr="000E0B03">
              <w:rPr>
                <w:rFonts w:asciiTheme="majorHAnsi" w:eastAsia="Times New Roman" w:hAnsiTheme="majorHAnsi" w:cstheme="majorHAnsi"/>
                <w:spacing w:val="2"/>
                <w:lang w:eastAsia="es-CO"/>
              </w:rPr>
              <w:t>Tipo</w:t>
            </w:r>
          </w:p>
        </w:tc>
        <w:tc>
          <w:tcPr>
            <w:tcW w:w="3135" w:type="pct"/>
            <w:hideMark/>
          </w:tcPr>
          <w:p w14:paraId="0706179A" w14:textId="77777777" w:rsidR="000E0B03" w:rsidRPr="000E0B03" w:rsidRDefault="000E0B03" w:rsidP="002E2B7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pacing w:val="2"/>
                <w:lang w:eastAsia="es-CO"/>
              </w:rPr>
            </w:pPr>
            <w:r w:rsidRPr="000E0B03">
              <w:rPr>
                <w:rFonts w:asciiTheme="majorHAnsi" w:eastAsia="Times New Roman" w:hAnsiTheme="majorHAnsi" w:cstheme="majorHAnsi"/>
                <w:spacing w:val="2"/>
                <w:lang w:eastAsia="es-CO"/>
              </w:rPr>
              <w:t>Convencionales</w:t>
            </w:r>
          </w:p>
        </w:tc>
      </w:tr>
      <w:tr w:rsidR="000E0B03" w:rsidRPr="000E0B03" w14:paraId="0C53CBC0" w14:textId="77777777" w:rsidTr="004A763A">
        <w:trPr>
          <w:jc w:val="center"/>
        </w:trPr>
        <w:tc>
          <w:tcPr>
            <w:cnfStyle w:val="001000000000" w:firstRow="0" w:lastRow="0" w:firstColumn="1" w:lastColumn="0" w:oddVBand="0" w:evenVBand="0" w:oddHBand="0" w:evenHBand="0" w:firstRowFirstColumn="0" w:firstRowLastColumn="0" w:lastRowFirstColumn="0" w:lastRowLastColumn="0"/>
            <w:tcW w:w="1865" w:type="pct"/>
            <w:hideMark/>
          </w:tcPr>
          <w:p w14:paraId="71BFC289" w14:textId="77777777" w:rsidR="000E0B03" w:rsidRPr="000E0B03" w:rsidRDefault="000E0B03" w:rsidP="002E2B7C">
            <w:pPr>
              <w:rPr>
                <w:rFonts w:asciiTheme="majorHAnsi" w:eastAsia="Times New Roman" w:hAnsiTheme="majorHAnsi" w:cstheme="majorHAnsi"/>
                <w:spacing w:val="2"/>
                <w:lang w:eastAsia="es-CO"/>
              </w:rPr>
            </w:pPr>
            <w:r w:rsidRPr="000E0B03">
              <w:rPr>
                <w:rFonts w:asciiTheme="majorHAnsi" w:eastAsia="Times New Roman" w:hAnsiTheme="majorHAnsi" w:cstheme="majorHAnsi"/>
                <w:spacing w:val="2"/>
                <w:lang w:eastAsia="es-CO"/>
              </w:rPr>
              <w:t>Segmento</w:t>
            </w:r>
          </w:p>
        </w:tc>
        <w:tc>
          <w:tcPr>
            <w:tcW w:w="3135" w:type="pct"/>
            <w:hideMark/>
          </w:tcPr>
          <w:p w14:paraId="6496E81F" w14:textId="77777777" w:rsidR="000E0B03" w:rsidRPr="000E0B03" w:rsidRDefault="000E0B03" w:rsidP="002E2B7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pacing w:val="2"/>
                <w:lang w:eastAsia="es-CO"/>
              </w:rPr>
            </w:pPr>
            <w:r w:rsidRPr="000E0B03">
              <w:rPr>
                <w:rFonts w:asciiTheme="majorHAnsi" w:eastAsia="Times New Roman" w:hAnsiTheme="majorHAnsi" w:cstheme="majorHAnsi"/>
                <w:spacing w:val="2"/>
                <w:lang w:eastAsia="es-CO"/>
              </w:rPr>
              <w:t>Pick Up</w:t>
            </w:r>
          </w:p>
        </w:tc>
      </w:tr>
      <w:tr w:rsidR="000E0B03" w:rsidRPr="000E0B03" w14:paraId="2645DBAE" w14:textId="77777777" w:rsidTr="004A763A">
        <w:trPr>
          <w:jc w:val="center"/>
        </w:trPr>
        <w:tc>
          <w:tcPr>
            <w:cnfStyle w:val="001000000000" w:firstRow="0" w:lastRow="0" w:firstColumn="1" w:lastColumn="0" w:oddVBand="0" w:evenVBand="0" w:oddHBand="0" w:evenHBand="0" w:firstRowFirstColumn="0" w:firstRowLastColumn="0" w:lastRowFirstColumn="0" w:lastRowLastColumn="0"/>
            <w:tcW w:w="1865" w:type="pct"/>
            <w:hideMark/>
          </w:tcPr>
          <w:p w14:paraId="05BC3A1A" w14:textId="77777777" w:rsidR="000E0B03" w:rsidRPr="000E0B03" w:rsidRDefault="000E0B03" w:rsidP="002E2B7C">
            <w:pPr>
              <w:rPr>
                <w:rFonts w:asciiTheme="majorHAnsi" w:eastAsia="Times New Roman" w:hAnsiTheme="majorHAnsi" w:cstheme="majorHAnsi"/>
                <w:spacing w:val="2"/>
                <w:lang w:eastAsia="es-CO"/>
              </w:rPr>
            </w:pPr>
            <w:r w:rsidRPr="000E0B03">
              <w:rPr>
                <w:rFonts w:asciiTheme="majorHAnsi" w:eastAsia="Times New Roman" w:hAnsiTheme="majorHAnsi" w:cstheme="majorHAnsi"/>
                <w:spacing w:val="2"/>
                <w:lang w:eastAsia="es-CO"/>
              </w:rPr>
              <w:t>División</w:t>
            </w:r>
          </w:p>
        </w:tc>
        <w:tc>
          <w:tcPr>
            <w:tcW w:w="3135" w:type="pct"/>
            <w:hideMark/>
          </w:tcPr>
          <w:p w14:paraId="210DB783" w14:textId="77777777" w:rsidR="000E0B03" w:rsidRPr="000E0B03" w:rsidRDefault="000E0B03" w:rsidP="002E2B7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pacing w:val="2"/>
                <w:lang w:eastAsia="es-CO"/>
              </w:rPr>
            </w:pPr>
            <w:r w:rsidRPr="000E0B03">
              <w:rPr>
                <w:rFonts w:asciiTheme="majorHAnsi" w:eastAsia="Times New Roman" w:hAnsiTheme="majorHAnsi" w:cstheme="majorHAnsi"/>
                <w:spacing w:val="2"/>
                <w:lang w:eastAsia="es-CO"/>
              </w:rPr>
              <w:t>Pickup Doble Cabina - Platón</w:t>
            </w:r>
          </w:p>
        </w:tc>
      </w:tr>
      <w:tr w:rsidR="000E0B03" w:rsidRPr="000E0B03" w14:paraId="694F235C" w14:textId="77777777" w:rsidTr="004A763A">
        <w:trPr>
          <w:jc w:val="center"/>
        </w:trPr>
        <w:tc>
          <w:tcPr>
            <w:cnfStyle w:val="001000000000" w:firstRow="0" w:lastRow="0" w:firstColumn="1" w:lastColumn="0" w:oddVBand="0" w:evenVBand="0" w:oddHBand="0" w:evenHBand="0" w:firstRowFirstColumn="0" w:firstRowLastColumn="0" w:lastRowFirstColumn="0" w:lastRowLastColumn="0"/>
            <w:tcW w:w="1865" w:type="pct"/>
            <w:hideMark/>
          </w:tcPr>
          <w:p w14:paraId="610979CD" w14:textId="77777777" w:rsidR="000E0B03" w:rsidRPr="000E0B03" w:rsidRDefault="000E0B03" w:rsidP="002E2B7C">
            <w:pPr>
              <w:rPr>
                <w:rFonts w:asciiTheme="majorHAnsi" w:eastAsia="Times New Roman" w:hAnsiTheme="majorHAnsi" w:cstheme="majorHAnsi"/>
                <w:spacing w:val="2"/>
                <w:lang w:eastAsia="es-CO"/>
              </w:rPr>
            </w:pPr>
            <w:r w:rsidRPr="000E0B03">
              <w:rPr>
                <w:rFonts w:asciiTheme="majorHAnsi" w:eastAsia="Times New Roman" w:hAnsiTheme="majorHAnsi" w:cstheme="majorHAnsi"/>
                <w:spacing w:val="2"/>
                <w:lang w:eastAsia="es-CO"/>
              </w:rPr>
              <w:t>Subdivisión</w:t>
            </w:r>
          </w:p>
        </w:tc>
        <w:tc>
          <w:tcPr>
            <w:tcW w:w="3135" w:type="pct"/>
            <w:hideMark/>
          </w:tcPr>
          <w:p w14:paraId="43929446" w14:textId="77777777" w:rsidR="000E0B03" w:rsidRPr="000E0B03" w:rsidRDefault="000E0B03" w:rsidP="002E2B7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pacing w:val="2"/>
                <w:lang w:eastAsia="es-CO"/>
              </w:rPr>
            </w:pPr>
            <w:r w:rsidRPr="000E0B03">
              <w:rPr>
                <w:rFonts w:asciiTheme="majorHAnsi" w:eastAsia="Times New Roman" w:hAnsiTheme="majorHAnsi" w:cstheme="majorHAnsi"/>
                <w:spacing w:val="2"/>
                <w:lang w:eastAsia="es-CO"/>
              </w:rPr>
              <w:t>4x4</w:t>
            </w:r>
          </w:p>
        </w:tc>
      </w:tr>
      <w:tr w:rsidR="000E0B03" w:rsidRPr="000E0B03" w14:paraId="4C1781D9" w14:textId="77777777" w:rsidTr="004A763A">
        <w:trPr>
          <w:jc w:val="center"/>
        </w:trPr>
        <w:tc>
          <w:tcPr>
            <w:cnfStyle w:val="001000000000" w:firstRow="0" w:lastRow="0" w:firstColumn="1" w:lastColumn="0" w:oddVBand="0" w:evenVBand="0" w:oddHBand="0" w:evenHBand="0" w:firstRowFirstColumn="0" w:firstRowLastColumn="0" w:lastRowFirstColumn="0" w:lastRowLastColumn="0"/>
            <w:tcW w:w="1865" w:type="pct"/>
            <w:hideMark/>
          </w:tcPr>
          <w:p w14:paraId="1C0C69C6" w14:textId="77777777" w:rsidR="000E0B03" w:rsidRPr="000E0B03" w:rsidRDefault="000E0B03" w:rsidP="002E2B7C">
            <w:pPr>
              <w:rPr>
                <w:rFonts w:asciiTheme="majorHAnsi" w:eastAsia="Times New Roman" w:hAnsiTheme="majorHAnsi" w:cstheme="majorHAnsi"/>
                <w:spacing w:val="2"/>
                <w:lang w:eastAsia="es-CO"/>
              </w:rPr>
            </w:pPr>
            <w:r w:rsidRPr="000E0B03">
              <w:rPr>
                <w:rFonts w:asciiTheme="majorHAnsi" w:eastAsia="Times New Roman" w:hAnsiTheme="majorHAnsi" w:cstheme="majorHAnsi"/>
                <w:spacing w:val="2"/>
                <w:lang w:eastAsia="es-CO"/>
              </w:rPr>
              <w:t>Tracción</w:t>
            </w:r>
          </w:p>
        </w:tc>
        <w:tc>
          <w:tcPr>
            <w:tcW w:w="3135" w:type="pct"/>
            <w:hideMark/>
          </w:tcPr>
          <w:p w14:paraId="2342933E" w14:textId="77777777" w:rsidR="000E0B03" w:rsidRPr="000E0B03" w:rsidRDefault="000E0B03" w:rsidP="002E2B7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pacing w:val="2"/>
                <w:lang w:eastAsia="es-CO"/>
              </w:rPr>
            </w:pPr>
            <w:r w:rsidRPr="000E0B03">
              <w:rPr>
                <w:rFonts w:asciiTheme="majorHAnsi" w:eastAsia="Times New Roman" w:hAnsiTheme="majorHAnsi" w:cstheme="majorHAnsi"/>
                <w:spacing w:val="2"/>
                <w:lang w:eastAsia="es-CO"/>
              </w:rPr>
              <w:t>4x4</w:t>
            </w:r>
          </w:p>
        </w:tc>
      </w:tr>
      <w:tr w:rsidR="000E0B03" w:rsidRPr="000E0B03" w14:paraId="4E4ED2AA" w14:textId="77777777" w:rsidTr="004A763A">
        <w:trPr>
          <w:jc w:val="center"/>
        </w:trPr>
        <w:tc>
          <w:tcPr>
            <w:cnfStyle w:val="001000000000" w:firstRow="0" w:lastRow="0" w:firstColumn="1" w:lastColumn="0" w:oddVBand="0" w:evenVBand="0" w:oddHBand="0" w:evenHBand="0" w:firstRowFirstColumn="0" w:firstRowLastColumn="0" w:lastRowFirstColumn="0" w:lastRowLastColumn="0"/>
            <w:tcW w:w="1865" w:type="pct"/>
            <w:hideMark/>
          </w:tcPr>
          <w:p w14:paraId="3CDD30E2" w14:textId="77777777" w:rsidR="000E0B03" w:rsidRPr="000E0B03" w:rsidRDefault="000E0B03" w:rsidP="002E2B7C">
            <w:pPr>
              <w:rPr>
                <w:rFonts w:asciiTheme="majorHAnsi" w:eastAsia="Times New Roman" w:hAnsiTheme="majorHAnsi" w:cstheme="majorHAnsi"/>
                <w:spacing w:val="2"/>
                <w:lang w:eastAsia="es-CO"/>
              </w:rPr>
            </w:pPr>
            <w:r w:rsidRPr="000E0B03">
              <w:rPr>
                <w:rFonts w:asciiTheme="majorHAnsi" w:eastAsia="Times New Roman" w:hAnsiTheme="majorHAnsi" w:cstheme="majorHAnsi"/>
                <w:spacing w:val="2"/>
                <w:lang w:eastAsia="es-CO"/>
              </w:rPr>
              <w:t>Transmisión</w:t>
            </w:r>
          </w:p>
        </w:tc>
        <w:tc>
          <w:tcPr>
            <w:tcW w:w="3135" w:type="pct"/>
            <w:hideMark/>
          </w:tcPr>
          <w:p w14:paraId="0CA919C8" w14:textId="77777777" w:rsidR="000E0B03" w:rsidRPr="000E0B03" w:rsidRDefault="000E0B03" w:rsidP="002E2B7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pacing w:val="2"/>
                <w:lang w:eastAsia="es-CO"/>
              </w:rPr>
            </w:pPr>
            <w:r w:rsidRPr="000E0B03">
              <w:rPr>
                <w:rFonts w:asciiTheme="majorHAnsi" w:eastAsia="Times New Roman" w:hAnsiTheme="majorHAnsi" w:cstheme="majorHAnsi"/>
                <w:spacing w:val="2"/>
                <w:lang w:eastAsia="es-CO"/>
              </w:rPr>
              <w:t>Transmisión mecánica</w:t>
            </w:r>
          </w:p>
        </w:tc>
      </w:tr>
      <w:tr w:rsidR="000E0B03" w:rsidRPr="000E0B03" w14:paraId="2F60E0B6" w14:textId="77777777" w:rsidTr="004A763A">
        <w:trPr>
          <w:jc w:val="center"/>
        </w:trPr>
        <w:tc>
          <w:tcPr>
            <w:cnfStyle w:val="001000000000" w:firstRow="0" w:lastRow="0" w:firstColumn="1" w:lastColumn="0" w:oddVBand="0" w:evenVBand="0" w:oddHBand="0" w:evenHBand="0" w:firstRowFirstColumn="0" w:firstRowLastColumn="0" w:lastRowFirstColumn="0" w:lastRowLastColumn="0"/>
            <w:tcW w:w="1865" w:type="pct"/>
            <w:hideMark/>
          </w:tcPr>
          <w:p w14:paraId="40F4A8C3" w14:textId="77777777" w:rsidR="000E0B03" w:rsidRPr="000E0B03" w:rsidRDefault="000E0B03" w:rsidP="002E2B7C">
            <w:pPr>
              <w:rPr>
                <w:rFonts w:asciiTheme="majorHAnsi" w:eastAsia="Times New Roman" w:hAnsiTheme="majorHAnsi" w:cstheme="majorHAnsi"/>
                <w:spacing w:val="2"/>
                <w:lang w:eastAsia="es-CO"/>
              </w:rPr>
            </w:pPr>
            <w:r w:rsidRPr="000E0B03">
              <w:rPr>
                <w:rFonts w:asciiTheme="majorHAnsi" w:eastAsia="Times New Roman" w:hAnsiTheme="majorHAnsi" w:cstheme="majorHAnsi"/>
                <w:spacing w:val="2"/>
                <w:lang w:eastAsia="es-CO"/>
              </w:rPr>
              <w:t>Tipo de Combustible</w:t>
            </w:r>
          </w:p>
        </w:tc>
        <w:tc>
          <w:tcPr>
            <w:tcW w:w="3135" w:type="pct"/>
            <w:hideMark/>
          </w:tcPr>
          <w:p w14:paraId="04FB14FD" w14:textId="77777777" w:rsidR="000E0B03" w:rsidRPr="000E0B03" w:rsidRDefault="000E0B03" w:rsidP="002E2B7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pacing w:val="2"/>
                <w:lang w:eastAsia="es-CO"/>
              </w:rPr>
            </w:pPr>
            <w:r w:rsidRPr="000E0B03">
              <w:rPr>
                <w:rFonts w:asciiTheme="majorHAnsi" w:eastAsia="Times New Roman" w:hAnsiTheme="majorHAnsi" w:cstheme="majorHAnsi"/>
                <w:spacing w:val="2"/>
                <w:lang w:eastAsia="es-CO"/>
              </w:rPr>
              <w:t>Diésel</w:t>
            </w:r>
          </w:p>
        </w:tc>
      </w:tr>
      <w:tr w:rsidR="000E0B03" w:rsidRPr="000E0B03" w14:paraId="3E1128B6" w14:textId="77777777" w:rsidTr="004A763A">
        <w:trPr>
          <w:jc w:val="center"/>
        </w:trPr>
        <w:tc>
          <w:tcPr>
            <w:cnfStyle w:val="001000000000" w:firstRow="0" w:lastRow="0" w:firstColumn="1" w:lastColumn="0" w:oddVBand="0" w:evenVBand="0" w:oddHBand="0" w:evenHBand="0" w:firstRowFirstColumn="0" w:firstRowLastColumn="0" w:lastRowFirstColumn="0" w:lastRowLastColumn="0"/>
            <w:tcW w:w="1865" w:type="pct"/>
            <w:hideMark/>
          </w:tcPr>
          <w:p w14:paraId="329985CD" w14:textId="77777777" w:rsidR="000E0B03" w:rsidRPr="000E0B03" w:rsidRDefault="000E0B03" w:rsidP="002E2B7C">
            <w:pPr>
              <w:rPr>
                <w:rFonts w:asciiTheme="majorHAnsi" w:eastAsia="Times New Roman" w:hAnsiTheme="majorHAnsi" w:cstheme="majorHAnsi"/>
                <w:spacing w:val="2"/>
                <w:lang w:eastAsia="es-CO"/>
              </w:rPr>
            </w:pPr>
            <w:r w:rsidRPr="000E0B03">
              <w:rPr>
                <w:rFonts w:asciiTheme="majorHAnsi" w:eastAsia="Times New Roman" w:hAnsiTheme="majorHAnsi" w:cstheme="majorHAnsi"/>
                <w:spacing w:val="2"/>
                <w:lang w:eastAsia="es-CO"/>
              </w:rPr>
              <w:t>Intervalo de precios</w:t>
            </w:r>
          </w:p>
        </w:tc>
        <w:tc>
          <w:tcPr>
            <w:tcW w:w="3135" w:type="pct"/>
            <w:hideMark/>
          </w:tcPr>
          <w:p w14:paraId="46AEE197" w14:textId="77777777" w:rsidR="000E0B03" w:rsidRPr="000E0B03" w:rsidRDefault="000E0B03" w:rsidP="002E2B7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pacing w:val="2"/>
                <w:lang w:eastAsia="es-CO"/>
              </w:rPr>
            </w:pPr>
            <w:r w:rsidRPr="000E0B03">
              <w:rPr>
                <w:rFonts w:asciiTheme="majorHAnsi" w:eastAsia="Times New Roman" w:hAnsiTheme="majorHAnsi" w:cstheme="majorHAnsi"/>
                <w:spacing w:val="2"/>
                <w:lang w:eastAsia="es-CO"/>
              </w:rPr>
              <w:t>Intervalo de Precios 2</w:t>
            </w:r>
          </w:p>
        </w:tc>
      </w:tr>
      <w:tr w:rsidR="000E0B03" w:rsidRPr="000E0B03" w14:paraId="2C1DB986" w14:textId="77777777" w:rsidTr="004A763A">
        <w:trPr>
          <w:jc w:val="center"/>
        </w:trPr>
        <w:tc>
          <w:tcPr>
            <w:cnfStyle w:val="001000000000" w:firstRow="0" w:lastRow="0" w:firstColumn="1" w:lastColumn="0" w:oddVBand="0" w:evenVBand="0" w:oddHBand="0" w:evenHBand="0" w:firstRowFirstColumn="0" w:firstRowLastColumn="0" w:lastRowFirstColumn="0" w:lastRowLastColumn="0"/>
            <w:tcW w:w="1865" w:type="pct"/>
            <w:hideMark/>
          </w:tcPr>
          <w:p w14:paraId="33539334" w14:textId="77777777" w:rsidR="000E0B03" w:rsidRPr="000E0B03" w:rsidRDefault="000E0B03" w:rsidP="002E2B7C">
            <w:pPr>
              <w:rPr>
                <w:rFonts w:asciiTheme="majorHAnsi" w:eastAsia="Times New Roman" w:hAnsiTheme="majorHAnsi" w:cstheme="majorHAnsi"/>
                <w:spacing w:val="2"/>
                <w:lang w:eastAsia="es-CO"/>
              </w:rPr>
            </w:pPr>
            <w:r w:rsidRPr="000E0B03">
              <w:rPr>
                <w:rFonts w:asciiTheme="majorHAnsi" w:eastAsia="Times New Roman" w:hAnsiTheme="majorHAnsi" w:cstheme="majorHAnsi"/>
                <w:spacing w:val="2"/>
                <w:lang w:eastAsia="es-CO"/>
              </w:rPr>
              <w:t>Rango de Potencia</w:t>
            </w:r>
          </w:p>
        </w:tc>
        <w:tc>
          <w:tcPr>
            <w:tcW w:w="3135" w:type="pct"/>
            <w:hideMark/>
          </w:tcPr>
          <w:p w14:paraId="2842F780" w14:textId="77777777" w:rsidR="000E0B03" w:rsidRPr="000E0B03" w:rsidRDefault="000E0B03" w:rsidP="002E2B7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pacing w:val="2"/>
                <w:lang w:eastAsia="es-CO"/>
              </w:rPr>
            </w:pPr>
            <w:r w:rsidRPr="000E0B03">
              <w:rPr>
                <w:rFonts w:asciiTheme="majorHAnsi" w:eastAsia="Times New Roman" w:hAnsiTheme="majorHAnsi" w:cstheme="majorHAnsi"/>
                <w:spacing w:val="2"/>
                <w:lang w:eastAsia="es-CO"/>
              </w:rPr>
              <w:t>Entre 151 y 200 (HP/kW)</w:t>
            </w:r>
          </w:p>
        </w:tc>
      </w:tr>
      <w:tr w:rsidR="000E0B03" w:rsidRPr="000E0B03" w14:paraId="5805F9BC" w14:textId="77777777" w:rsidTr="004A763A">
        <w:trPr>
          <w:jc w:val="center"/>
        </w:trPr>
        <w:tc>
          <w:tcPr>
            <w:cnfStyle w:val="001000000000" w:firstRow="0" w:lastRow="0" w:firstColumn="1" w:lastColumn="0" w:oddVBand="0" w:evenVBand="0" w:oddHBand="0" w:evenHBand="0" w:firstRowFirstColumn="0" w:firstRowLastColumn="0" w:lastRowFirstColumn="0" w:lastRowLastColumn="0"/>
            <w:tcW w:w="1865" w:type="pct"/>
            <w:hideMark/>
          </w:tcPr>
          <w:p w14:paraId="0B632339" w14:textId="77777777" w:rsidR="000E0B03" w:rsidRPr="000E0B03" w:rsidRDefault="000E0B03" w:rsidP="002E2B7C">
            <w:pPr>
              <w:rPr>
                <w:rFonts w:asciiTheme="majorHAnsi" w:eastAsia="Times New Roman" w:hAnsiTheme="majorHAnsi" w:cstheme="majorHAnsi"/>
                <w:spacing w:val="2"/>
                <w:lang w:eastAsia="es-CO"/>
              </w:rPr>
            </w:pPr>
            <w:proofErr w:type="spellStart"/>
            <w:r w:rsidRPr="000E0B03">
              <w:rPr>
                <w:rFonts w:asciiTheme="majorHAnsi" w:eastAsia="Times New Roman" w:hAnsiTheme="majorHAnsi" w:cstheme="majorHAnsi"/>
                <w:spacing w:val="2"/>
                <w:lang w:eastAsia="es-CO"/>
              </w:rPr>
              <w:t>Soat</w:t>
            </w:r>
            <w:proofErr w:type="spellEnd"/>
          </w:p>
        </w:tc>
        <w:tc>
          <w:tcPr>
            <w:tcW w:w="3135" w:type="pct"/>
            <w:hideMark/>
          </w:tcPr>
          <w:p w14:paraId="754AF781" w14:textId="77777777" w:rsidR="000E0B03" w:rsidRPr="000E0B03" w:rsidRDefault="000E0B03" w:rsidP="002E2B7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pacing w:val="2"/>
                <w:lang w:eastAsia="es-CO"/>
              </w:rPr>
            </w:pPr>
            <w:r w:rsidRPr="000E0B03">
              <w:rPr>
                <w:rFonts w:asciiTheme="majorHAnsi" w:eastAsia="Times New Roman" w:hAnsiTheme="majorHAnsi" w:cstheme="majorHAnsi"/>
                <w:spacing w:val="2"/>
                <w:lang w:eastAsia="es-CO"/>
              </w:rPr>
              <w:t>Por un año a costo del Proveedor</w:t>
            </w:r>
          </w:p>
        </w:tc>
      </w:tr>
      <w:tr w:rsidR="000E0B03" w:rsidRPr="000E0B03" w14:paraId="6C4CE165" w14:textId="77777777" w:rsidTr="004A763A">
        <w:trPr>
          <w:jc w:val="center"/>
        </w:trPr>
        <w:tc>
          <w:tcPr>
            <w:cnfStyle w:val="001000000000" w:firstRow="0" w:lastRow="0" w:firstColumn="1" w:lastColumn="0" w:oddVBand="0" w:evenVBand="0" w:oddHBand="0" w:evenHBand="0" w:firstRowFirstColumn="0" w:firstRowLastColumn="0" w:lastRowFirstColumn="0" w:lastRowLastColumn="0"/>
            <w:tcW w:w="1865" w:type="pct"/>
            <w:hideMark/>
          </w:tcPr>
          <w:p w14:paraId="784A9475" w14:textId="77777777" w:rsidR="000E0B03" w:rsidRPr="000E0B03" w:rsidRDefault="000E0B03" w:rsidP="002E2B7C">
            <w:pPr>
              <w:rPr>
                <w:rFonts w:asciiTheme="majorHAnsi" w:eastAsia="Times New Roman" w:hAnsiTheme="majorHAnsi" w:cstheme="majorHAnsi"/>
                <w:spacing w:val="2"/>
                <w:lang w:eastAsia="es-CO"/>
              </w:rPr>
            </w:pPr>
            <w:r w:rsidRPr="000E0B03">
              <w:rPr>
                <w:rFonts w:asciiTheme="majorHAnsi" w:eastAsia="Times New Roman" w:hAnsiTheme="majorHAnsi" w:cstheme="majorHAnsi"/>
                <w:spacing w:val="2"/>
                <w:lang w:eastAsia="es-CO"/>
              </w:rPr>
              <w:t>Precio Máximo de compra</w:t>
            </w:r>
          </w:p>
        </w:tc>
        <w:tc>
          <w:tcPr>
            <w:tcW w:w="3135" w:type="pct"/>
            <w:hideMark/>
          </w:tcPr>
          <w:p w14:paraId="602E53AC" w14:textId="77777777" w:rsidR="000E0B03" w:rsidRPr="000E0B03" w:rsidRDefault="000E0B03" w:rsidP="002E2B7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pacing w:val="2"/>
                <w:lang w:eastAsia="es-CO"/>
              </w:rPr>
            </w:pPr>
            <w:r w:rsidRPr="000E0B03">
              <w:rPr>
                <w:rFonts w:asciiTheme="majorHAnsi" w:eastAsia="Times New Roman" w:hAnsiTheme="majorHAnsi" w:cstheme="majorHAnsi"/>
                <w:spacing w:val="2"/>
                <w:lang w:eastAsia="es-CO"/>
              </w:rPr>
              <w:t>El valor del vehículo no puede superar el valor final asignado por la Dirección Administrativa y Financiera, cada centro o Despacho Regional deberá considerar dentro del evento de cotización los costos asociados a traslados de los vehículos hasta el lugar de entrega, el valor de los accesorios autorizados, los gastos de matrícula, impuestos, estampillas, gravámenes o contribuciones especiales, toda vez que estas dependen de cada lugar de compra.</w:t>
            </w:r>
          </w:p>
        </w:tc>
      </w:tr>
      <w:tr w:rsidR="000E0B03" w:rsidRPr="000E0B03" w14:paraId="188BFEC9" w14:textId="77777777" w:rsidTr="004A763A">
        <w:trPr>
          <w:jc w:val="center"/>
        </w:trPr>
        <w:tc>
          <w:tcPr>
            <w:cnfStyle w:val="001000000000" w:firstRow="0" w:lastRow="0" w:firstColumn="1" w:lastColumn="0" w:oddVBand="0" w:evenVBand="0" w:oddHBand="0" w:evenHBand="0" w:firstRowFirstColumn="0" w:firstRowLastColumn="0" w:lastRowFirstColumn="0" w:lastRowLastColumn="0"/>
            <w:tcW w:w="1865" w:type="pct"/>
            <w:hideMark/>
          </w:tcPr>
          <w:p w14:paraId="5C6FDFD1" w14:textId="77777777" w:rsidR="000E0B03" w:rsidRPr="000E0B03" w:rsidRDefault="000E0B03" w:rsidP="002E2B7C">
            <w:pPr>
              <w:rPr>
                <w:rFonts w:asciiTheme="majorHAnsi" w:eastAsia="Times New Roman" w:hAnsiTheme="majorHAnsi" w:cstheme="majorHAnsi"/>
                <w:spacing w:val="2"/>
                <w:lang w:eastAsia="es-CO"/>
              </w:rPr>
            </w:pPr>
            <w:r w:rsidRPr="000E0B03">
              <w:rPr>
                <w:rFonts w:asciiTheme="majorHAnsi" w:eastAsia="Times New Roman" w:hAnsiTheme="majorHAnsi" w:cstheme="majorHAnsi"/>
                <w:spacing w:val="2"/>
                <w:lang w:eastAsia="es-CO"/>
              </w:rPr>
              <w:t>Marca y Mantenimiento Técnico</w:t>
            </w:r>
          </w:p>
        </w:tc>
        <w:tc>
          <w:tcPr>
            <w:tcW w:w="3135" w:type="pct"/>
            <w:hideMark/>
          </w:tcPr>
          <w:p w14:paraId="4AEA45FE" w14:textId="77777777" w:rsidR="000E0B03" w:rsidRPr="000E0B03" w:rsidRDefault="000E0B03" w:rsidP="002E2B7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pacing w:val="2"/>
                <w:lang w:eastAsia="es-CO"/>
              </w:rPr>
            </w:pPr>
            <w:r w:rsidRPr="000E0B03">
              <w:rPr>
                <w:rFonts w:asciiTheme="majorHAnsi" w:eastAsia="Times New Roman" w:hAnsiTheme="majorHAnsi" w:cstheme="majorHAnsi"/>
                <w:spacing w:val="2"/>
                <w:lang w:eastAsia="es-CO"/>
              </w:rPr>
              <w:t>Se debe garantizar que el proveedor de la marca del vehículo a adquirir brinde asistencia técnica de mantenimiento preventivo, correctivo y por garantía del fabricante dentro del territorio o la zona en donde se establece la orden de compra.</w:t>
            </w:r>
          </w:p>
        </w:tc>
      </w:tr>
      <w:tr w:rsidR="000E0B03" w:rsidRPr="000E0B03" w14:paraId="239A251B" w14:textId="77777777" w:rsidTr="004A763A">
        <w:trPr>
          <w:jc w:val="center"/>
        </w:trPr>
        <w:tc>
          <w:tcPr>
            <w:cnfStyle w:val="001000000000" w:firstRow="0" w:lastRow="0" w:firstColumn="1" w:lastColumn="0" w:oddVBand="0" w:evenVBand="0" w:oddHBand="0" w:evenHBand="0" w:firstRowFirstColumn="0" w:firstRowLastColumn="0" w:lastRowFirstColumn="0" w:lastRowLastColumn="0"/>
            <w:tcW w:w="1865" w:type="pct"/>
            <w:hideMark/>
          </w:tcPr>
          <w:p w14:paraId="4DBA32DF" w14:textId="77777777" w:rsidR="000E0B03" w:rsidRPr="000E0B03" w:rsidRDefault="000E0B03" w:rsidP="002E2B7C">
            <w:pPr>
              <w:rPr>
                <w:rFonts w:asciiTheme="majorHAnsi" w:eastAsia="Times New Roman" w:hAnsiTheme="majorHAnsi" w:cstheme="majorHAnsi"/>
                <w:spacing w:val="2"/>
                <w:lang w:eastAsia="es-CO"/>
              </w:rPr>
            </w:pPr>
            <w:r w:rsidRPr="000E0B03">
              <w:rPr>
                <w:rFonts w:asciiTheme="majorHAnsi" w:eastAsia="Times New Roman" w:hAnsiTheme="majorHAnsi" w:cstheme="majorHAnsi"/>
                <w:spacing w:val="2"/>
                <w:lang w:eastAsia="es-CO"/>
              </w:rPr>
              <w:t>Matrícula del Vehículo</w:t>
            </w:r>
          </w:p>
        </w:tc>
        <w:tc>
          <w:tcPr>
            <w:tcW w:w="3135" w:type="pct"/>
            <w:hideMark/>
          </w:tcPr>
          <w:p w14:paraId="7B3E6448" w14:textId="77777777" w:rsidR="000E0B03" w:rsidRPr="000E0B03" w:rsidRDefault="000E0B03" w:rsidP="002E2B7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pacing w:val="2"/>
                <w:lang w:eastAsia="es-CO"/>
              </w:rPr>
            </w:pPr>
            <w:r w:rsidRPr="000E0B03">
              <w:rPr>
                <w:rFonts w:asciiTheme="majorHAnsi" w:eastAsia="Times New Roman" w:hAnsiTheme="majorHAnsi" w:cstheme="majorHAnsi"/>
                <w:spacing w:val="2"/>
                <w:lang w:eastAsia="es-CO"/>
              </w:rPr>
              <w:t>Uso Oficial</w:t>
            </w:r>
          </w:p>
        </w:tc>
      </w:tr>
      <w:tr w:rsidR="000E0B03" w:rsidRPr="000E0B03" w14:paraId="0E460BD6" w14:textId="77777777" w:rsidTr="004A763A">
        <w:trPr>
          <w:jc w:val="center"/>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6B8E3587" w14:textId="77777777" w:rsidR="000E0B03" w:rsidRPr="00092C2E" w:rsidRDefault="000E0B03" w:rsidP="00092C2E">
            <w:pPr>
              <w:jc w:val="center"/>
              <w:rPr>
                <w:rFonts w:asciiTheme="majorHAnsi" w:eastAsia="Times New Roman" w:hAnsiTheme="majorHAnsi" w:cstheme="majorHAnsi"/>
                <w:spacing w:val="2"/>
                <w:lang w:eastAsia="es-CO"/>
              </w:rPr>
            </w:pPr>
            <w:r w:rsidRPr="00092C2E">
              <w:rPr>
                <w:rFonts w:asciiTheme="majorHAnsi" w:eastAsia="Times New Roman" w:hAnsiTheme="majorHAnsi" w:cstheme="majorHAnsi"/>
                <w:spacing w:val="2"/>
                <w:lang w:eastAsia="es-CO"/>
              </w:rPr>
              <w:t>ADECUACIONES BÁSICAS Y ACCESORIOS AUTORIZADOS</w:t>
            </w:r>
          </w:p>
          <w:p w14:paraId="49A86923" w14:textId="77777777" w:rsidR="000E0B03" w:rsidRPr="00092C2E" w:rsidRDefault="000E0B03" w:rsidP="002E2B7C">
            <w:pPr>
              <w:rPr>
                <w:rFonts w:asciiTheme="majorHAnsi" w:eastAsia="Times New Roman" w:hAnsiTheme="majorHAnsi" w:cstheme="majorHAnsi"/>
                <w:b w:val="0"/>
                <w:bCs w:val="0"/>
                <w:spacing w:val="2"/>
                <w:lang w:eastAsia="es-CO"/>
              </w:rPr>
            </w:pPr>
            <w:r w:rsidRPr="00092C2E">
              <w:rPr>
                <w:rFonts w:asciiTheme="majorHAnsi" w:eastAsia="Times New Roman" w:hAnsiTheme="majorHAnsi" w:cstheme="majorHAnsi"/>
                <w:b w:val="0"/>
                <w:bCs w:val="0"/>
                <w:spacing w:val="2"/>
                <w:lang w:eastAsia="es-CO"/>
              </w:rPr>
              <w:t>Alarma o sistema de bloqueo central</w:t>
            </w:r>
          </w:p>
          <w:p w14:paraId="5CD64F89" w14:textId="77777777" w:rsidR="000E0B03" w:rsidRPr="00092C2E" w:rsidRDefault="000E0B03" w:rsidP="002E2B7C">
            <w:pPr>
              <w:rPr>
                <w:rFonts w:asciiTheme="majorHAnsi" w:eastAsia="Times New Roman" w:hAnsiTheme="majorHAnsi" w:cstheme="majorHAnsi"/>
                <w:b w:val="0"/>
                <w:bCs w:val="0"/>
                <w:spacing w:val="2"/>
                <w:lang w:eastAsia="es-CO"/>
              </w:rPr>
            </w:pPr>
            <w:r w:rsidRPr="00092C2E">
              <w:rPr>
                <w:rFonts w:asciiTheme="majorHAnsi" w:eastAsia="Times New Roman" w:hAnsiTheme="majorHAnsi" w:cstheme="majorHAnsi"/>
                <w:b w:val="0"/>
                <w:bCs w:val="0"/>
                <w:spacing w:val="2"/>
                <w:lang w:eastAsia="es-CO"/>
              </w:rPr>
              <w:t>Elevavidrios Eléctricos</w:t>
            </w:r>
          </w:p>
          <w:p w14:paraId="24B62339" w14:textId="77777777" w:rsidR="000E0B03" w:rsidRPr="00092C2E" w:rsidRDefault="000E0B03" w:rsidP="002E2B7C">
            <w:pPr>
              <w:rPr>
                <w:rFonts w:asciiTheme="majorHAnsi" w:eastAsia="Times New Roman" w:hAnsiTheme="majorHAnsi" w:cstheme="majorHAnsi"/>
                <w:b w:val="0"/>
                <w:bCs w:val="0"/>
                <w:spacing w:val="2"/>
                <w:lang w:eastAsia="es-CO"/>
              </w:rPr>
            </w:pPr>
            <w:r w:rsidRPr="00092C2E">
              <w:rPr>
                <w:rFonts w:asciiTheme="majorHAnsi" w:eastAsia="Times New Roman" w:hAnsiTheme="majorHAnsi" w:cstheme="majorHAnsi"/>
                <w:b w:val="0"/>
                <w:bCs w:val="0"/>
                <w:spacing w:val="2"/>
                <w:lang w:eastAsia="es-CO"/>
              </w:rPr>
              <w:t>Aire Acondicionado</w:t>
            </w:r>
          </w:p>
          <w:p w14:paraId="7A71FD1F" w14:textId="77777777" w:rsidR="000E0B03" w:rsidRPr="00092C2E" w:rsidRDefault="000E0B03" w:rsidP="002E2B7C">
            <w:pPr>
              <w:rPr>
                <w:rFonts w:asciiTheme="majorHAnsi" w:eastAsia="Times New Roman" w:hAnsiTheme="majorHAnsi" w:cstheme="majorHAnsi"/>
                <w:b w:val="0"/>
                <w:bCs w:val="0"/>
                <w:spacing w:val="2"/>
                <w:lang w:eastAsia="es-CO"/>
              </w:rPr>
            </w:pPr>
            <w:r w:rsidRPr="00092C2E">
              <w:rPr>
                <w:rFonts w:asciiTheme="majorHAnsi" w:eastAsia="Times New Roman" w:hAnsiTheme="majorHAnsi" w:cstheme="majorHAnsi"/>
                <w:b w:val="0"/>
                <w:bCs w:val="0"/>
                <w:spacing w:val="2"/>
                <w:lang w:eastAsia="es-CO"/>
              </w:rPr>
              <w:t>Cámara de reversa</w:t>
            </w:r>
          </w:p>
          <w:p w14:paraId="0208900B" w14:textId="77777777" w:rsidR="000E0B03" w:rsidRPr="00092C2E" w:rsidRDefault="000E0B03" w:rsidP="002E2B7C">
            <w:pPr>
              <w:rPr>
                <w:rFonts w:asciiTheme="majorHAnsi" w:eastAsia="Times New Roman" w:hAnsiTheme="majorHAnsi" w:cstheme="majorHAnsi"/>
                <w:b w:val="0"/>
                <w:bCs w:val="0"/>
                <w:spacing w:val="2"/>
                <w:lang w:eastAsia="es-CO"/>
              </w:rPr>
            </w:pPr>
            <w:r w:rsidRPr="00092C2E">
              <w:rPr>
                <w:rFonts w:asciiTheme="majorHAnsi" w:eastAsia="Times New Roman" w:hAnsiTheme="majorHAnsi" w:cstheme="majorHAnsi"/>
                <w:b w:val="0"/>
                <w:bCs w:val="0"/>
                <w:spacing w:val="2"/>
                <w:lang w:eastAsia="es-CO"/>
              </w:rPr>
              <w:t>Película de seguridad por vidrio ((06) vidrios por vehículo)</w:t>
            </w:r>
          </w:p>
          <w:p w14:paraId="1D8A9A30" w14:textId="77777777" w:rsidR="000E0B03" w:rsidRPr="00092C2E" w:rsidRDefault="000E0B03" w:rsidP="002E2B7C">
            <w:pPr>
              <w:rPr>
                <w:rFonts w:asciiTheme="majorHAnsi" w:eastAsia="Times New Roman" w:hAnsiTheme="majorHAnsi" w:cstheme="majorHAnsi"/>
                <w:b w:val="0"/>
                <w:bCs w:val="0"/>
                <w:spacing w:val="2"/>
                <w:lang w:eastAsia="es-CO"/>
              </w:rPr>
            </w:pPr>
            <w:r w:rsidRPr="00092C2E">
              <w:rPr>
                <w:rFonts w:asciiTheme="majorHAnsi" w:eastAsia="Times New Roman" w:hAnsiTheme="majorHAnsi" w:cstheme="majorHAnsi"/>
                <w:b w:val="0"/>
                <w:bCs w:val="0"/>
                <w:spacing w:val="2"/>
                <w:lang w:eastAsia="es-CO"/>
              </w:rPr>
              <w:t>Protector del platón</w:t>
            </w:r>
          </w:p>
          <w:p w14:paraId="6949F303" w14:textId="77777777" w:rsidR="000E0B03" w:rsidRPr="00092C2E" w:rsidRDefault="000E0B03" w:rsidP="002E2B7C">
            <w:pPr>
              <w:rPr>
                <w:rFonts w:asciiTheme="majorHAnsi" w:eastAsia="Times New Roman" w:hAnsiTheme="majorHAnsi" w:cstheme="majorHAnsi"/>
                <w:b w:val="0"/>
                <w:bCs w:val="0"/>
                <w:spacing w:val="2"/>
                <w:lang w:eastAsia="es-CO"/>
              </w:rPr>
            </w:pPr>
            <w:r w:rsidRPr="00092C2E">
              <w:rPr>
                <w:rFonts w:asciiTheme="majorHAnsi" w:eastAsia="Times New Roman" w:hAnsiTheme="majorHAnsi" w:cstheme="majorHAnsi"/>
                <w:b w:val="0"/>
                <w:bCs w:val="0"/>
                <w:spacing w:val="2"/>
                <w:lang w:eastAsia="es-CO"/>
              </w:rPr>
              <w:t>Llantas doble propósito</w:t>
            </w:r>
          </w:p>
          <w:p w14:paraId="54FCA72F" w14:textId="77777777" w:rsidR="000E0B03" w:rsidRPr="00092C2E" w:rsidRDefault="000E0B03" w:rsidP="002E2B7C">
            <w:pPr>
              <w:rPr>
                <w:rFonts w:asciiTheme="majorHAnsi" w:eastAsia="Times New Roman" w:hAnsiTheme="majorHAnsi" w:cstheme="majorHAnsi"/>
                <w:b w:val="0"/>
                <w:bCs w:val="0"/>
                <w:spacing w:val="2"/>
                <w:lang w:eastAsia="es-CO"/>
              </w:rPr>
            </w:pPr>
            <w:r w:rsidRPr="00092C2E">
              <w:rPr>
                <w:rFonts w:asciiTheme="majorHAnsi" w:eastAsia="Times New Roman" w:hAnsiTheme="majorHAnsi" w:cstheme="majorHAnsi"/>
                <w:b w:val="0"/>
                <w:bCs w:val="0"/>
                <w:spacing w:val="2"/>
                <w:lang w:eastAsia="es-CO"/>
              </w:rPr>
              <w:t>Cámara de reversa</w:t>
            </w:r>
          </w:p>
          <w:p w14:paraId="7BA6A1E5" w14:textId="77777777" w:rsidR="000E0B03" w:rsidRPr="00092C2E" w:rsidRDefault="000E0B03" w:rsidP="002E2B7C">
            <w:pPr>
              <w:rPr>
                <w:rFonts w:asciiTheme="majorHAnsi" w:eastAsia="Times New Roman" w:hAnsiTheme="majorHAnsi" w:cstheme="majorHAnsi"/>
                <w:b w:val="0"/>
                <w:bCs w:val="0"/>
                <w:spacing w:val="2"/>
                <w:lang w:eastAsia="es-CO"/>
              </w:rPr>
            </w:pPr>
            <w:r w:rsidRPr="00092C2E">
              <w:rPr>
                <w:rFonts w:asciiTheme="majorHAnsi" w:eastAsia="Times New Roman" w:hAnsiTheme="majorHAnsi" w:cstheme="majorHAnsi"/>
                <w:b w:val="0"/>
                <w:bCs w:val="0"/>
                <w:spacing w:val="2"/>
                <w:lang w:eastAsia="es-CO"/>
              </w:rPr>
              <w:t>Estribos Laterales</w:t>
            </w:r>
          </w:p>
          <w:p w14:paraId="429DB6A4" w14:textId="77777777" w:rsidR="000E0B03" w:rsidRPr="00092C2E" w:rsidRDefault="000E0B03" w:rsidP="002E2B7C">
            <w:pPr>
              <w:rPr>
                <w:rFonts w:asciiTheme="majorHAnsi" w:eastAsia="Times New Roman" w:hAnsiTheme="majorHAnsi" w:cstheme="majorHAnsi"/>
                <w:b w:val="0"/>
                <w:bCs w:val="0"/>
                <w:spacing w:val="2"/>
                <w:lang w:eastAsia="es-CO"/>
              </w:rPr>
            </w:pPr>
            <w:r w:rsidRPr="00092C2E">
              <w:rPr>
                <w:rFonts w:asciiTheme="majorHAnsi" w:eastAsia="Times New Roman" w:hAnsiTheme="majorHAnsi" w:cstheme="majorHAnsi"/>
                <w:b w:val="0"/>
                <w:bCs w:val="0"/>
                <w:spacing w:val="2"/>
                <w:lang w:eastAsia="es-CO"/>
              </w:rPr>
              <w:t>Sensores de Reversa</w:t>
            </w:r>
          </w:p>
          <w:p w14:paraId="3774935C" w14:textId="77777777" w:rsidR="000E0B03" w:rsidRPr="000E0B03" w:rsidRDefault="000E0B03" w:rsidP="002E2B7C">
            <w:pPr>
              <w:rPr>
                <w:rFonts w:asciiTheme="majorHAnsi" w:eastAsia="Times New Roman" w:hAnsiTheme="majorHAnsi" w:cstheme="majorHAnsi"/>
                <w:spacing w:val="2"/>
                <w:lang w:eastAsia="es-CO"/>
              </w:rPr>
            </w:pPr>
            <w:r w:rsidRPr="00092C2E">
              <w:rPr>
                <w:rFonts w:asciiTheme="majorHAnsi" w:eastAsia="Times New Roman" w:hAnsiTheme="majorHAnsi" w:cstheme="majorHAnsi"/>
                <w:b w:val="0"/>
                <w:bCs w:val="0"/>
                <w:spacing w:val="2"/>
                <w:lang w:eastAsia="es-CO"/>
              </w:rPr>
              <w:t>Luces exploradoras</w:t>
            </w:r>
          </w:p>
        </w:tc>
      </w:tr>
    </w:tbl>
    <w:p w14:paraId="3040DB4C" w14:textId="77777777" w:rsidR="000E0B03" w:rsidRPr="007305D5" w:rsidRDefault="000E0B03" w:rsidP="000E0B03">
      <w:pPr>
        <w:rPr>
          <w:rFonts w:asciiTheme="majorHAnsi" w:hAnsiTheme="majorHAnsi" w:cstheme="majorHAnsi"/>
          <w:sz w:val="20"/>
          <w:szCs w:val="20"/>
        </w:rPr>
      </w:pPr>
    </w:p>
    <w:p w14:paraId="392A8C31" w14:textId="77777777" w:rsidR="00E06B39" w:rsidRPr="004A04E6" w:rsidRDefault="00E06B39" w:rsidP="00005F95"/>
    <w:p w14:paraId="5B461450" w14:textId="5F2436F0" w:rsidR="00CC0FB8" w:rsidRPr="004A04E6" w:rsidRDefault="00CC0FB8" w:rsidP="00D64B88">
      <w:pPr>
        <w:pStyle w:val="Ttulo2"/>
        <w:numPr>
          <w:ilvl w:val="1"/>
          <w:numId w:val="25"/>
        </w:numPr>
        <w:ind w:left="567" w:hanging="567"/>
      </w:pPr>
      <w:r w:rsidRPr="004A04E6">
        <w:t>ESPECIFICACIONES TÉCNICAS ADICIONALES QUE DEBEN CUMPLIR LOS BIENES/SERVICIOS/OBRAS</w:t>
      </w:r>
    </w:p>
    <w:p w14:paraId="43EC0B6C" w14:textId="77777777" w:rsidR="00376588" w:rsidRPr="004A04E6" w:rsidRDefault="00376588" w:rsidP="00B25663"/>
    <w:p w14:paraId="2957A71F" w14:textId="77777777" w:rsidR="005C2596" w:rsidRPr="00DE33F3" w:rsidRDefault="005C2596" w:rsidP="005C2596">
      <w:bookmarkStart w:id="4" w:name="_Hlk207732461"/>
      <w:r w:rsidRPr="00DE33F3">
        <w:t xml:space="preserve">Para el presente proceso de adquisición no se establecen especificaciones técnicas adicionales diferentes a las previstas en el Acuerdo Marco de Precios CCE-163-III-AMP-2020 – Parque Automotor y en la Circular </w:t>
      </w:r>
      <w:r w:rsidRPr="00DE33F3">
        <w:lastRenderedPageBreak/>
        <w:t>No. 3-2025-000176 del 6 de agosto de 2025, mediante la cual la Dirección Administrativa y Financiera fijó los lineamientos específicos para la compra de camionetas institucionales. Dichas condiciones ya definen de manera detallada las características técnicas, de seguridad, ambientales y de dotación básica que deben cumplir los vehículos ofrecidos en el catálogo de la Tienda Virtual del Estado Colombiano (TVEC).</w:t>
      </w:r>
    </w:p>
    <w:p w14:paraId="22B3138D" w14:textId="77777777" w:rsidR="005C2596" w:rsidRPr="00DE33F3" w:rsidRDefault="005C2596" w:rsidP="005C2596"/>
    <w:p w14:paraId="4B01C00B" w14:textId="12660C37" w:rsidR="005C2596" w:rsidRPr="00DE33F3" w:rsidRDefault="005C2596" w:rsidP="005C2596">
      <w:r w:rsidRPr="00DE33F3">
        <w:t>En consecuencia, la Entidad Compradora se ceñirá estrictamente a las condiciones estandarizadas del catálogo</w:t>
      </w:r>
      <w:r w:rsidR="00A50D9D">
        <w:t>.</w:t>
      </w:r>
    </w:p>
    <w:p w14:paraId="1D314C33" w14:textId="77777777" w:rsidR="005C2596" w:rsidRPr="00DE33F3" w:rsidRDefault="005C2596" w:rsidP="005C2596"/>
    <w:p w14:paraId="2326AD05" w14:textId="298784DA" w:rsidR="771022C1" w:rsidRPr="00DE33F3" w:rsidRDefault="005C2596" w:rsidP="771022C1">
      <w:r w:rsidRPr="00DE33F3">
        <w:t>De esta manera, se aclara que no procede exigir condiciones adicionales por fuera de lo contemplado en el Acuerdo Marco</w:t>
      </w:r>
      <w:r w:rsidR="00EA5EEC" w:rsidRPr="00DE33F3">
        <w:t>, las fichas técnicas del mismo</w:t>
      </w:r>
      <w:r w:rsidRPr="00DE33F3">
        <w:t xml:space="preserve"> y la </w:t>
      </w:r>
      <w:r w:rsidRPr="00C31157">
        <w:rPr>
          <w:i/>
          <w:iCs/>
        </w:rPr>
        <w:t>circular de lineamientos</w:t>
      </w:r>
      <w:r w:rsidRPr="00DE33F3">
        <w:t xml:space="preserve">, en aplicación del principio de planeación y de la obligatoriedad de uso de instrumentos de agregación de demanda. </w:t>
      </w:r>
    </w:p>
    <w:bookmarkEnd w:id="4"/>
    <w:p w14:paraId="116FED37" w14:textId="77777777" w:rsidR="005C2596" w:rsidRPr="004A04E6" w:rsidRDefault="005C2596" w:rsidP="005C2596"/>
    <w:p w14:paraId="3259750F" w14:textId="24010903" w:rsidR="00293C2E" w:rsidRPr="004A04E6" w:rsidRDefault="00293C2E" w:rsidP="00D64B88">
      <w:pPr>
        <w:pStyle w:val="Ttulo2"/>
        <w:numPr>
          <w:ilvl w:val="1"/>
          <w:numId w:val="25"/>
        </w:numPr>
        <w:ind w:left="426" w:hanging="426"/>
      </w:pPr>
      <w:r w:rsidRPr="004A04E6">
        <w:t>OBLIGACIONES DE LAS PARTES</w:t>
      </w:r>
    </w:p>
    <w:p w14:paraId="2CEC8D1A" w14:textId="77777777" w:rsidR="00293C2E" w:rsidRPr="004A04E6" w:rsidRDefault="00293C2E" w:rsidP="00293C2E"/>
    <w:p w14:paraId="09EDF152" w14:textId="6171EB4A" w:rsidR="00293C2E" w:rsidRPr="004A04E6" w:rsidRDefault="002F5BE4" w:rsidP="00D64B88">
      <w:pPr>
        <w:pStyle w:val="Ttulo3"/>
        <w:numPr>
          <w:ilvl w:val="2"/>
          <w:numId w:val="25"/>
        </w:numPr>
        <w:ind w:left="567" w:hanging="567"/>
      </w:pPr>
      <w:r w:rsidRPr="004A04E6">
        <w:t>Obligaciones generales del contratista</w:t>
      </w:r>
    </w:p>
    <w:p w14:paraId="084F8639" w14:textId="77777777" w:rsidR="00293C2E" w:rsidRPr="004A04E6" w:rsidRDefault="00293C2E" w:rsidP="00293C2E"/>
    <w:p w14:paraId="6DDCEB5B" w14:textId="77777777" w:rsidR="00293C2E" w:rsidRPr="00DE33F3" w:rsidRDefault="00293C2E" w:rsidP="00C31157">
      <w:pPr>
        <w:pStyle w:val="Prrafodelista"/>
        <w:numPr>
          <w:ilvl w:val="0"/>
          <w:numId w:val="3"/>
        </w:numPr>
        <w:ind w:left="709" w:hanging="426"/>
      </w:pPr>
      <w:r w:rsidRPr="00DE33F3">
        <w:t>Ejecutar el objeto del contrato bajo las condiciones de calidad, oportunidad y obligaciones definidas en el proceso de contratación.</w:t>
      </w:r>
    </w:p>
    <w:p w14:paraId="4F3DFA2B" w14:textId="77777777" w:rsidR="00293C2E" w:rsidRPr="00DE33F3" w:rsidRDefault="00293C2E" w:rsidP="00C31157">
      <w:pPr>
        <w:pStyle w:val="Prrafodelista"/>
        <w:numPr>
          <w:ilvl w:val="0"/>
          <w:numId w:val="3"/>
        </w:numPr>
        <w:ind w:left="709" w:hanging="426"/>
      </w:pPr>
      <w:r w:rsidRPr="00DE33F3">
        <w:t>Cumplir con las especificaciones técnicas del objeto presentadas en la oferta.</w:t>
      </w:r>
    </w:p>
    <w:p w14:paraId="17B3240E" w14:textId="77777777" w:rsidR="00293C2E" w:rsidRPr="00DE33F3" w:rsidRDefault="00293C2E" w:rsidP="00C31157">
      <w:pPr>
        <w:pStyle w:val="Prrafodelista"/>
        <w:numPr>
          <w:ilvl w:val="0"/>
          <w:numId w:val="3"/>
        </w:numPr>
        <w:ind w:left="709" w:hanging="426"/>
      </w:pPr>
      <w:r w:rsidRPr="00DE33F3">
        <w:t>Entregar, dentro de los tres (3) días hábiles siguientes a la suscrición del negocio jurídico, la(s) garantía(s) exigida en los estudios previos en los términos establecidos.</w:t>
      </w:r>
    </w:p>
    <w:p w14:paraId="4E7AFE28" w14:textId="77777777" w:rsidR="00293C2E" w:rsidRPr="00DE33F3" w:rsidRDefault="00293C2E" w:rsidP="00C31157">
      <w:pPr>
        <w:pStyle w:val="Prrafodelista"/>
        <w:numPr>
          <w:ilvl w:val="0"/>
          <w:numId w:val="3"/>
        </w:numPr>
        <w:ind w:left="709" w:hanging="426"/>
      </w:pPr>
      <w:r w:rsidRPr="00DE33F3">
        <w:t>Mantener, durante toda la vigencia del contrato, los precios incluidos en su oferta.</w:t>
      </w:r>
    </w:p>
    <w:p w14:paraId="5F7532E6" w14:textId="77777777" w:rsidR="00293C2E" w:rsidRPr="00DE33F3" w:rsidRDefault="00293C2E" w:rsidP="00C31157">
      <w:pPr>
        <w:pStyle w:val="Prrafodelista"/>
        <w:numPr>
          <w:ilvl w:val="0"/>
          <w:numId w:val="3"/>
        </w:numPr>
        <w:ind w:left="709" w:hanging="426"/>
      </w:pPr>
      <w:r w:rsidRPr="00DE33F3">
        <w:t>Obrar con lealtad y buena fe en las distintas etapas contractuales, evitando dilaciones.</w:t>
      </w:r>
    </w:p>
    <w:p w14:paraId="2E2E90C0" w14:textId="77777777" w:rsidR="00293C2E" w:rsidRPr="00DE33F3" w:rsidRDefault="00293C2E" w:rsidP="00C31157">
      <w:pPr>
        <w:pStyle w:val="Prrafodelista"/>
        <w:numPr>
          <w:ilvl w:val="0"/>
          <w:numId w:val="3"/>
        </w:numPr>
        <w:ind w:left="709" w:hanging="426"/>
      </w:pPr>
      <w:r w:rsidRPr="00DE33F3">
        <w:t>Cuando se encuentre obligado, EL CONTRATISTA deberá presentar la facturación electrónica, previamente validada por la DIAN, como requisito para el pago de los bienes y/o servicios contratados, conforme con las disposiciones legales vigentes. Las facturas o cuentas de cobro correspondientes deberán ser presentadas según la periodicidad establecida.</w:t>
      </w:r>
    </w:p>
    <w:p w14:paraId="4B73DE81" w14:textId="77777777" w:rsidR="00293C2E" w:rsidRPr="00DE33F3" w:rsidRDefault="00293C2E" w:rsidP="00C31157">
      <w:pPr>
        <w:pStyle w:val="Prrafodelista"/>
        <w:numPr>
          <w:ilvl w:val="0"/>
          <w:numId w:val="3"/>
        </w:numPr>
        <w:ind w:left="709" w:hanging="426"/>
      </w:pPr>
      <w:r w:rsidRPr="00DE33F3">
        <w:t>Responder en los plazos establezca la entidad, los requerimientos de aclaración o de información que le sean formulados.</w:t>
      </w:r>
    </w:p>
    <w:p w14:paraId="372BE304" w14:textId="77777777" w:rsidR="00293C2E" w:rsidRPr="00DE33F3" w:rsidRDefault="00293C2E" w:rsidP="00C31157">
      <w:pPr>
        <w:pStyle w:val="Prrafodelista"/>
        <w:numPr>
          <w:ilvl w:val="0"/>
          <w:numId w:val="3"/>
        </w:numPr>
        <w:ind w:left="709" w:hanging="426"/>
      </w:pPr>
      <w:r w:rsidRPr="00DE33F3">
        <w:t xml:space="preserve">Cumplir cabalmente con sus obligaciones frente al Sistema de Seguridad Social Integral y parafiscales (Cajas de Compensación Familiar, SENA e ICBF). En el evento de no estar obligada al pago de aportes parafiscales o contratación de aprendices, el contratista aportará certificación suscrita por el Representante legal o la persona natural. </w:t>
      </w:r>
      <w:r w:rsidRPr="00DE33F3">
        <w:rPr>
          <w:b/>
        </w:rPr>
        <w:t>El cumplimiento de esta obligación es requisito indispensable para efectuar cualquier pago.</w:t>
      </w:r>
    </w:p>
    <w:p w14:paraId="29B0D65D" w14:textId="77777777" w:rsidR="00293C2E" w:rsidRPr="00DE33F3" w:rsidRDefault="00293C2E" w:rsidP="00C31157">
      <w:pPr>
        <w:pStyle w:val="Prrafodelista"/>
        <w:numPr>
          <w:ilvl w:val="0"/>
          <w:numId w:val="3"/>
        </w:numPr>
        <w:ind w:left="709" w:hanging="426"/>
      </w:pPr>
      <w:r w:rsidRPr="00DE33F3">
        <w:t>Controlar la ejecución del contrato, a fin de evitar la sobre ejecución del mismo.</w:t>
      </w:r>
    </w:p>
    <w:p w14:paraId="001C7353" w14:textId="77777777" w:rsidR="00293C2E" w:rsidRPr="00DE33F3" w:rsidRDefault="00293C2E" w:rsidP="00C31157">
      <w:pPr>
        <w:pStyle w:val="Prrafodelista"/>
        <w:numPr>
          <w:ilvl w:val="0"/>
          <w:numId w:val="3"/>
        </w:numPr>
        <w:ind w:left="709" w:hanging="426"/>
      </w:pPr>
      <w:r w:rsidRPr="00DE33F3">
        <w:t>Guardar la confidencialidad de toda la información que le sea entregada y que se encuentre bajo su custodia o que por cualquier otra circunstancia deba conocer o manipular. El desconocimiento de esta obligación acarreará consecuencias de índole civil, penal y/o disciplinariamente por los perjuicios de su divulgación y/o utilización indebida que por sí o por un tercero se cause a la entidad.</w:t>
      </w:r>
    </w:p>
    <w:p w14:paraId="5E80D9D8" w14:textId="77777777" w:rsidR="00293C2E" w:rsidRPr="00DE33F3" w:rsidRDefault="00293C2E" w:rsidP="00C31157">
      <w:pPr>
        <w:pStyle w:val="Prrafodelista"/>
        <w:numPr>
          <w:ilvl w:val="0"/>
          <w:numId w:val="3"/>
        </w:numPr>
        <w:ind w:left="709" w:hanging="426"/>
      </w:pPr>
      <w:r w:rsidRPr="00DE33F3">
        <w:t>Informar, por escrito y dentro de los 3 días hábiles siguientes a su materialización, cualquier eventualidad de fuerza mayor o caso fortuito que afecte la normal y correcta ejecución del contrato.</w:t>
      </w:r>
    </w:p>
    <w:p w14:paraId="10321122" w14:textId="77777777" w:rsidR="00293C2E" w:rsidRPr="00DE33F3" w:rsidRDefault="00293C2E" w:rsidP="00C31157">
      <w:pPr>
        <w:pStyle w:val="Prrafodelista"/>
        <w:numPr>
          <w:ilvl w:val="0"/>
          <w:numId w:val="3"/>
        </w:numPr>
        <w:ind w:left="709" w:hanging="426"/>
      </w:pPr>
      <w:r w:rsidRPr="00DE33F3">
        <w:t>Dar a conocer al SENA cualquier reclamación, petición, orden o similar de terceros que indirecta o directamente pueda tener algún efecto sobre la ejecución del contrato o sobre sus obligaciones.</w:t>
      </w:r>
    </w:p>
    <w:p w14:paraId="6BC80929" w14:textId="77777777" w:rsidR="00293C2E" w:rsidRPr="00DE33F3" w:rsidRDefault="00293C2E" w:rsidP="00C31157">
      <w:pPr>
        <w:pStyle w:val="Prrafodelista"/>
        <w:numPr>
          <w:ilvl w:val="0"/>
          <w:numId w:val="3"/>
        </w:numPr>
        <w:ind w:left="709" w:hanging="426"/>
      </w:pPr>
      <w:r w:rsidRPr="00DE33F3">
        <w:lastRenderedPageBreak/>
        <w:t>No acceder a peticiones o amenazas de quienes actuando por fuera de la ley pretendan obligarlo a hacer u omitir algún acto o hecho. El contratista deberá informar de tal evento al SENA, dentro de los 3 días hábiles siguientes a su ocurrencia, y a las autoridades competentes para que se adopten las medidas necesarias.</w:t>
      </w:r>
    </w:p>
    <w:p w14:paraId="7414527E" w14:textId="127A45A9" w:rsidR="00293C2E" w:rsidRPr="00DE33F3" w:rsidRDefault="00293C2E" w:rsidP="00C31157">
      <w:pPr>
        <w:pStyle w:val="Prrafodelista"/>
        <w:numPr>
          <w:ilvl w:val="0"/>
          <w:numId w:val="3"/>
        </w:numPr>
        <w:ind w:left="709" w:hanging="426"/>
      </w:pPr>
      <w:r w:rsidRPr="00DE33F3">
        <w:t xml:space="preserve">Restituir al SENA, al finalizar el contrato, los elementos que haya colocado a su disposición para el desarrollo del objeto contractual, en caso </w:t>
      </w:r>
      <w:r w:rsidR="62BEB324" w:rsidRPr="00DE33F3">
        <w:t xml:space="preserve">de </w:t>
      </w:r>
      <w:r w:rsidRPr="00DE33F3">
        <w:t>que se hayan suministrado.</w:t>
      </w:r>
    </w:p>
    <w:p w14:paraId="4AAD9B7E" w14:textId="77777777" w:rsidR="00293C2E" w:rsidRPr="00DE33F3" w:rsidRDefault="00293C2E" w:rsidP="00C31157">
      <w:pPr>
        <w:pStyle w:val="Prrafodelista"/>
        <w:numPr>
          <w:ilvl w:val="0"/>
          <w:numId w:val="3"/>
        </w:numPr>
        <w:ind w:left="709" w:hanging="426"/>
      </w:pPr>
      <w:r w:rsidRPr="00DE33F3">
        <w:t>Las demás que se estimen de acuerdo con la naturaleza de la contratación.</w:t>
      </w:r>
    </w:p>
    <w:p w14:paraId="01330406" w14:textId="77777777" w:rsidR="00293C2E" w:rsidRPr="004A04E6" w:rsidRDefault="00293C2E" w:rsidP="00293C2E"/>
    <w:p w14:paraId="1D2E0617" w14:textId="53849398" w:rsidR="00293C2E" w:rsidRPr="004A04E6" w:rsidRDefault="002F5BE4" w:rsidP="00D64B88">
      <w:pPr>
        <w:pStyle w:val="Ttulo3"/>
        <w:numPr>
          <w:ilvl w:val="2"/>
          <w:numId w:val="25"/>
        </w:numPr>
        <w:ind w:left="567" w:hanging="567"/>
      </w:pPr>
      <w:r w:rsidRPr="004A04E6">
        <w:t>Obligaciones específicas del contratista</w:t>
      </w:r>
    </w:p>
    <w:p w14:paraId="1EE2231B" w14:textId="77777777" w:rsidR="009F239B" w:rsidRPr="004A04E6" w:rsidRDefault="009F239B" w:rsidP="00792353"/>
    <w:p w14:paraId="17652546" w14:textId="77777777" w:rsidR="001811A8" w:rsidRDefault="001811A8" w:rsidP="001811A8">
      <w:bookmarkStart w:id="5" w:name="_Hlk207732487"/>
      <w:r>
        <w:t>Serán las definidas en la Clausula 11 del Acuerdo Marco de Precios y las cuales se describen a continuación:</w:t>
      </w:r>
    </w:p>
    <w:p w14:paraId="2A14AC1F" w14:textId="77777777" w:rsidR="00DB0D9F" w:rsidRDefault="00DB0D9F" w:rsidP="001811A8"/>
    <w:p w14:paraId="7157B8B2" w14:textId="53AEEFBE" w:rsidR="001811A8" w:rsidRDefault="001811A8" w:rsidP="001811A8">
      <w:r>
        <w:t>11.41</w:t>
      </w:r>
      <w:r w:rsidR="00055F7E">
        <w:t xml:space="preserve"> </w:t>
      </w:r>
      <w:r>
        <w:t>Constituir una garantía de cumplimiento dentro de los TRES (3) DÍAS HÁBILES siguientes a la colocación de la</w:t>
      </w:r>
      <w:r w:rsidR="00D038E5">
        <w:t xml:space="preserve"> </w:t>
      </w:r>
      <w:r>
        <w:t>Orden de Compra a favor de la Entidad Compradora, por el valor, amparos y vigencia establecidas en el numeral 17.2</w:t>
      </w:r>
      <w:r w:rsidR="00D038E5">
        <w:t xml:space="preserve"> </w:t>
      </w:r>
      <w:r>
        <w:t>de la Cláusula 17.</w:t>
      </w:r>
    </w:p>
    <w:p w14:paraId="07C5678E" w14:textId="77777777" w:rsidR="00D038E5" w:rsidRDefault="00D038E5" w:rsidP="001811A8"/>
    <w:p w14:paraId="656C83AB" w14:textId="58D6A7F7" w:rsidR="001811A8" w:rsidRDefault="001811A8" w:rsidP="001811A8">
      <w:r>
        <w:t>11.42 Entregar los Vehículos en los tiempos establecidos en los documentos del proceso de selección para cada</w:t>
      </w:r>
      <w:r w:rsidR="00055F7E">
        <w:t xml:space="preserve"> </w:t>
      </w:r>
      <w:r>
        <w:t>ciudad o zona de entrega.</w:t>
      </w:r>
    </w:p>
    <w:p w14:paraId="49684717" w14:textId="77777777" w:rsidR="00055F7E" w:rsidRDefault="00055F7E" w:rsidP="001811A8"/>
    <w:p w14:paraId="2D66F85F" w14:textId="53D793F7" w:rsidR="001811A8" w:rsidRDefault="001811A8" w:rsidP="001811A8">
      <w:r>
        <w:t>11.43 Indicar en la Respuesta a la Cotización el mayor plazo de entrega de los Vehículos, Vehículos Eléctricos o</w:t>
      </w:r>
      <w:r w:rsidR="00055F7E">
        <w:t xml:space="preserve"> </w:t>
      </w:r>
      <w:r>
        <w:t>Vehículos Híbridos, sin que supere el tiempo máximo establecido.</w:t>
      </w:r>
    </w:p>
    <w:p w14:paraId="0C9ADDEC" w14:textId="77777777" w:rsidR="00055F7E" w:rsidRDefault="00055F7E" w:rsidP="001811A8"/>
    <w:p w14:paraId="4D3875C6" w14:textId="1F2C89C3" w:rsidR="001811A8" w:rsidRDefault="001811A8" w:rsidP="001811A8">
      <w:r>
        <w:t>11.44 Como parte del servicio postventa, deberá como mínimo, en la vigencia de la garantía de cada Vehículo remitir</w:t>
      </w:r>
      <w:r w:rsidR="00055F7E">
        <w:t xml:space="preserve"> </w:t>
      </w:r>
      <w:r>
        <w:t>tres (3) comunicaciones al Supervisor de la Orden de Compra u Ordenador del Gasto de la Entidad Compradora,</w:t>
      </w:r>
      <w:r w:rsidR="00055F7E">
        <w:t xml:space="preserve"> </w:t>
      </w:r>
      <w:r>
        <w:t>indicando la necesidad de realizar los Mantenimientos Preventivos según el Programa o Esquema de Mantenimientos</w:t>
      </w:r>
      <w:r w:rsidR="00055F7E">
        <w:t xml:space="preserve"> </w:t>
      </w:r>
      <w:r>
        <w:t>para cada Referencia. Esta comunicación se hará de forma escrita o por correo electrónico.</w:t>
      </w:r>
    </w:p>
    <w:p w14:paraId="449500CE" w14:textId="77777777" w:rsidR="00055F7E" w:rsidRDefault="00055F7E" w:rsidP="001811A8"/>
    <w:p w14:paraId="457F25AD" w14:textId="5DC2AB1A" w:rsidR="001811A8" w:rsidRDefault="001811A8" w:rsidP="001811A8">
      <w:r>
        <w:t>11.45 Entregar a la Entidad Compradora los recursos o los insumos contratados para llevar a cabo el mantenimiento</w:t>
      </w:r>
      <w:r w:rsidR="00055F7E">
        <w:t xml:space="preserve"> </w:t>
      </w:r>
      <w:r>
        <w:t>preventivo. En los casos en que se demuestre que la falta del mantenimiento preventivo se debe a causas atribuibles</w:t>
      </w:r>
      <w:r w:rsidR="00055F7E">
        <w:t xml:space="preserve"> </w:t>
      </w:r>
      <w:r>
        <w:t>únicamente a la Entidad Compradora, solo se deberá proceder con la entrega de los insumos más no lo reconocido</w:t>
      </w:r>
      <w:r w:rsidR="00055F7E">
        <w:t xml:space="preserve"> </w:t>
      </w:r>
      <w:r>
        <w:t>por mano de obra. Para lo anterior el proveedor contará con el término de quince (15) días hábiles, frente a lo cual,</w:t>
      </w:r>
      <w:r w:rsidR="00055F7E">
        <w:t xml:space="preserve"> </w:t>
      </w:r>
      <w:r>
        <w:t>deberá concertar con el supervisor de la Orden de Compra lo pertinente para la entrega de los insumos o devolución</w:t>
      </w:r>
      <w:r w:rsidR="00055F7E">
        <w:t xml:space="preserve"> </w:t>
      </w:r>
      <w:r>
        <w:t>de recursos.</w:t>
      </w:r>
    </w:p>
    <w:p w14:paraId="57596B4B" w14:textId="77777777" w:rsidR="00055F7E" w:rsidRDefault="00055F7E" w:rsidP="001811A8"/>
    <w:p w14:paraId="42B23906" w14:textId="255114E9" w:rsidR="001811A8" w:rsidRDefault="001811A8" w:rsidP="001811A8">
      <w:r>
        <w:t>11.46 Brindar acompañamiento a la Entidad Compradora frente a las reclamaciones que sean necesarias para hacer</w:t>
      </w:r>
      <w:r w:rsidR="00055F7E">
        <w:t xml:space="preserve"> </w:t>
      </w:r>
      <w:r>
        <w:t>efectiva la garantía otorgada a los vehículos.</w:t>
      </w:r>
    </w:p>
    <w:p w14:paraId="225B2422" w14:textId="77777777" w:rsidR="00055F7E" w:rsidRDefault="00055F7E" w:rsidP="001811A8"/>
    <w:p w14:paraId="727DD1F6" w14:textId="095F8916" w:rsidR="001811A8" w:rsidRDefault="001811A8" w:rsidP="001811A8">
      <w:r>
        <w:t>11.47 Solicitar a la Entidad Compradora información o comprobante mediante el cual se pueda constatar que no se</w:t>
      </w:r>
      <w:r w:rsidR="00055F7E">
        <w:t xml:space="preserve"> </w:t>
      </w:r>
      <w:r>
        <w:t>encuentran con trámites, comparendos, o alguna situación que impida el proceso de matrícula de los Vehículos, por</w:t>
      </w:r>
      <w:r w:rsidR="00055F7E">
        <w:t xml:space="preserve"> </w:t>
      </w:r>
      <w:r>
        <w:t>parte de la Autoridad de Tránsito respectiva.</w:t>
      </w:r>
    </w:p>
    <w:p w14:paraId="694C5FA5" w14:textId="77777777" w:rsidR="00055F7E" w:rsidRDefault="00055F7E" w:rsidP="001811A8"/>
    <w:p w14:paraId="5FECABFF" w14:textId="77777777" w:rsidR="001811A8" w:rsidRDefault="001811A8" w:rsidP="001811A8">
      <w:r>
        <w:t>11.48 Solicitar a la Entidad Compradora la información, formatos, plazos, etc., para el trámite de pago de facturas.</w:t>
      </w:r>
    </w:p>
    <w:p w14:paraId="01CB9299" w14:textId="77777777" w:rsidR="00055F7E" w:rsidRDefault="00055F7E" w:rsidP="001811A8"/>
    <w:p w14:paraId="35057FFD" w14:textId="1C83F04D" w:rsidR="001811A8" w:rsidRDefault="001811A8" w:rsidP="001811A8">
      <w:r>
        <w:lastRenderedPageBreak/>
        <w:t>11.49 Por ningún motivo los Proveedores podrán tener contacto con las Entidades Compradoras previo a la colocación</w:t>
      </w:r>
      <w:r w:rsidR="00055F7E">
        <w:t xml:space="preserve"> </w:t>
      </w:r>
      <w:r>
        <w:t>de las Órdenes de Compra sin que exista vínculo contractual alguno.</w:t>
      </w:r>
    </w:p>
    <w:p w14:paraId="671AEDF3" w14:textId="77777777" w:rsidR="00055F7E" w:rsidRDefault="00055F7E" w:rsidP="001811A8"/>
    <w:p w14:paraId="23B77478" w14:textId="126B1C06" w:rsidR="001811A8" w:rsidRDefault="001811A8" w:rsidP="001811A8">
      <w:r>
        <w:t>11.50 El Proveedor deberá realizar cotización en todos los eventos de Solicitud de Cotización en los Segmentos en</w:t>
      </w:r>
      <w:r w:rsidR="00055F7E">
        <w:t xml:space="preserve"> </w:t>
      </w:r>
      <w:r>
        <w:t>los cuales está adjudicado, salvo las situaciones en las cuales la Entidad Compradora se encuentre en mora de pago</w:t>
      </w:r>
      <w:r w:rsidR="00055F7E">
        <w:t xml:space="preserve"> </w:t>
      </w:r>
      <w:r>
        <w:t>con este, caso en el cual, podrá no presentar cotización, habiendo notificado previamente el hecho a Colombia Compra</w:t>
      </w:r>
      <w:r w:rsidR="00055F7E">
        <w:t xml:space="preserve"> </w:t>
      </w:r>
      <w:r>
        <w:t>Eficiente.</w:t>
      </w:r>
    </w:p>
    <w:p w14:paraId="600D8129" w14:textId="77777777" w:rsidR="00055F7E" w:rsidRDefault="00055F7E" w:rsidP="001811A8"/>
    <w:p w14:paraId="0CEE136B" w14:textId="2F4314A2" w:rsidR="001811A8" w:rsidRDefault="001811A8" w:rsidP="001811A8">
      <w:r>
        <w:t>11.51 Solicitar la información sobre especificaciones, manual de imagen, logotipos, etc., en caso de ser requeridos</w:t>
      </w:r>
      <w:r w:rsidR="00055F7E">
        <w:t xml:space="preserve"> </w:t>
      </w:r>
      <w:r>
        <w:t>logotipos en los Vehículos.</w:t>
      </w:r>
    </w:p>
    <w:p w14:paraId="044654D8" w14:textId="77777777" w:rsidR="00055F7E" w:rsidRDefault="00055F7E" w:rsidP="001811A8"/>
    <w:p w14:paraId="4788DD8C" w14:textId="0FD29A6A" w:rsidR="001811A8" w:rsidRDefault="001811A8" w:rsidP="001811A8">
      <w:r>
        <w:t>11.52 Abstenerse de realizar el trámite de matrícula de los Vehículos en caso tal que la Entidad Compradora tenga</w:t>
      </w:r>
      <w:r w:rsidR="00055F7E">
        <w:t xml:space="preserve"> </w:t>
      </w:r>
      <w:r>
        <w:t>obligaciones pendientes con la Autoridad de Tránsito correspondiente, en tal caso,</w:t>
      </w:r>
      <w:r w:rsidR="00055F7E">
        <w:t xml:space="preserve"> </w:t>
      </w:r>
      <w:r>
        <w:t>notificará a la Entidad Compradora</w:t>
      </w:r>
      <w:r w:rsidR="00055F7E">
        <w:t xml:space="preserve"> </w:t>
      </w:r>
      <w:r>
        <w:t>solicitando en un plazo no mayor a QUINCE (15) DÍAS CALENDARIO se lleven a cabo las actuaciones necesarias</w:t>
      </w:r>
      <w:r w:rsidR="00055F7E">
        <w:t xml:space="preserve"> </w:t>
      </w:r>
      <w:r>
        <w:t>para superar los inconvenientes de forma tal que se permita proceder con la matricula respectiva y entrega de los</w:t>
      </w:r>
      <w:r w:rsidR="00055F7E">
        <w:t xml:space="preserve"> </w:t>
      </w:r>
      <w:r>
        <w:t>Vehículos. En caso de que la Entidad Compradora no adelante las actuaciones pertinentes para solucionar los</w:t>
      </w:r>
      <w:r w:rsidR="00055F7E">
        <w:t xml:space="preserve"> </w:t>
      </w:r>
      <w:r>
        <w:t>inconvenientes u obligaciones con las autoridades de tránsito, el proveedor podrá entregar los vehículos a la Entidad</w:t>
      </w:r>
      <w:r w:rsidR="00055F7E">
        <w:t xml:space="preserve"> </w:t>
      </w:r>
      <w:r>
        <w:t>Compradora quien estará en la obligación de recibirlos.</w:t>
      </w:r>
    </w:p>
    <w:p w14:paraId="03B0BE57" w14:textId="77777777" w:rsidR="00055F7E" w:rsidRDefault="00055F7E" w:rsidP="001811A8"/>
    <w:p w14:paraId="68A80C03" w14:textId="77777777" w:rsidR="001811A8" w:rsidRDefault="001811A8" w:rsidP="001811A8">
      <w:r>
        <w:t>11.53 Informar a la Entidad Compradora cuando los Vehículos estén disponibles para la entrega.</w:t>
      </w:r>
    </w:p>
    <w:p w14:paraId="689CD8A5" w14:textId="77777777" w:rsidR="00055F7E" w:rsidRDefault="00055F7E" w:rsidP="001811A8"/>
    <w:p w14:paraId="1E646739" w14:textId="40FF12EE" w:rsidR="001811A8" w:rsidRDefault="001811A8" w:rsidP="001811A8">
      <w:r>
        <w:t>11.54 Garantizar la oportuna y correcta realización del Mantenimiento Preventivo. 11.55 Garantizar la calidad y</w:t>
      </w:r>
      <w:r w:rsidR="00055F7E">
        <w:t xml:space="preserve"> </w:t>
      </w:r>
      <w:r>
        <w:t>funcionamiento de los Vehículos.</w:t>
      </w:r>
    </w:p>
    <w:p w14:paraId="77779F47" w14:textId="77777777" w:rsidR="00055F7E" w:rsidRDefault="00055F7E" w:rsidP="001811A8"/>
    <w:p w14:paraId="0CD8B83F" w14:textId="77777777" w:rsidR="001811A8" w:rsidRDefault="001811A8" w:rsidP="001811A8">
      <w:r>
        <w:t>11.56 Solicitar a la Entidad Compradora la información necesaria para la adquisición del SOAT.</w:t>
      </w:r>
    </w:p>
    <w:p w14:paraId="31C327F9" w14:textId="77777777" w:rsidR="00055F7E" w:rsidRDefault="00055F7E" w:rsidP="001811A8"/>
    <w:p w14:paraId="173D3A47" w14:textId="43D34C54" w:rsidR="001811A8" w:rsidRDefault="001811A8" w:rsidP="001811A8">
      <w:r>
        <w:t>11.57 Solicitar a Colombia Compra Eficiente la inclusión en el Catálogo del nuevo Modelo de las Referencias que</w:t>
      </w:r>
      <w:r w:rsidR="00055F7E">
        <w:t xml:space="preserve"> </w:t>
      </w:r>
      <w:r>
        <w:t>ofrece tan pronto el nuevo Modelo esté disponible en el mercado y se encuentre incluido en la Guía de Valores de</w:t>
      </w:r>
      <w:r w:rsidR="00055F7E">
        <w:t xml:space="preserve"> </w:t>
      </w:r>
      <w:proofErr w:type="spellStart"/>
      <w:r>
        <w:t>Fasecolda</w:t>
      </w:r>
      <w:proofErr w:type="spellEnd"/>
      <w:r>
        <w:t xml:space="preserve"> según lo establecido en la Cláusula 9.</w:t>
      </w:r>
    </w:p>
    <w:p w14:paraId="25C20D22" w14:textId="77777777" w:rsidR="00055F7E" w:rsidRDefault="00055F7E" w:rsidP="001811A8"/>
    <w:p w14:paraId="0C97983E" w14:textId="4A22747A" w:rsidR="001811A8" w:rsidRDefault="001811A8" w:rsidP="001811A8">
      <w:r>
        <w:t>11.58 Dar cumplimiento a las obligaciones contenidas en el formato 15 del pliego de condiciones del proceso de</w:t>
      </w:r>
      <w:r w:rsidR="00C75E0B">
        <w:t xml:space="preserve"> </w:t>
      </w:r>
      <w:r>
        <w:t>selección que hace parte de la propuesta. El proveedor podrá incluir los Vehículos Eléctricos o Híbridos al catálogo del</w:t>
      </w:r>
      <w:r w:rsidR="00C75E0B">
        <w:t xml:space="preserve"> </w:t>
      </w:r>
      <w:r>
        <w:t>Acuerdo Marco conforme el procedimiento establecido en la Cláusula 9, así mismo, deberá incluir en la Guía de Valores</w:t>
      </w:r>
      <w:r w:rsidR="00C75E0B">
        <w:t xml:space="preserve"> </w:t>
      </w:r>
      <w:r>
        <w:t xml:space="preserve">de </w:t>
      </w:r>
      <w:proofErr w:type="spellStart"/>
      <w:r>
        <w:t>Fasecolda</w:t>
      </w:r>
      <w:proofErr w:type="spellEnd"/>
      <w:r>
        <w:t xml:space="preserve"> los Vehículos Eléctricos o Híbridos a más tardar dentro de los tres (3) meses siguientes a la manifestación</w:t>
      </w:r>
      <w:r w:rsidR="00C75E0B">
        <w:t xml:space="preserve"> </w:t>
      </w:r>
      <w:r>
        <w:t>de inclusión que se realice a la Agencia Nacional de Contratación -Colombia Compra Eficiente.</w:t>
      </w:r>
    </w:p>
    <w:p w14:paraId="48330122" w14:textId="77777777" w:rsidR="00C75E0B" w:rsidRDefault="00C75E0B" w:rsidP="001811A8"/>
    <w:p w14:paraId="2EB83D1E" w14:textId="77777777" w:rsidR="001811A8" w:rsidRDefault="001811A8" w:rsidP="001811A8">
      <w:r>
        <w:t>11.59 Dar cumplimiento a lo establecido en la Ley 1964 de 2019.</w:t>
      </w:r>
    </w:p>
    <w:p w14:paraId="2EBE79F6" w14:textId="77777777" w:rsidR="00C75E0B" w:rsidRDefault="00C75E0B" w:rsidP="001811A8"/>
    <w:p w14:paraId="6BE512B7" w14:textId="77777777" w:rsidR="00C75E0B" w:rsidRDefault="00C75E0B" w:rsidP="001811A8"/>
    <w:p w14:paraId="3C9322DB" w14:textId="77777777" w:rsidR="00C75E0B" w:rsidRDefault="00C75E0B" w:rsidP="001811A8"/>
    <w:p w14:paraId="6D0D8362" w14:textId="77777777" w:rsidR="001811A8" w:rsidRDefault="001811A8" w:rsidP="001811A8">
      <w:r>
        <w:t>11.60 El Proveedor vinculado en el Acuerdo será quien deba responder por las condiciones de Garantía y</w:t>
      </w:r>
    </w:p>
    <w:p w14:paraId="65480CDC" w14:textId="30DAAAC7" w:rsidR="001811A8" w:rsidRDefault="001811A8" w:rsidP="001811A8">
      <w:r>
        <w:t>Mantenimiento Preventivo del Vehículo entregado a las Entidades Compradoras, indistintamente de las condiciones</w:t>
      </w:r>
      <w:r w:rsidR="00C75E0B">
        <w:t xml:space="preserve"> </w:t>
      </w:r>
      <w:r>
        <w:t>de tercerización que genere el mismo.</w:t>
      </w:r>
    </w:p>
    <w:p w14:paraId="148A1125" w14:textId="77777777" w:rsidR="00BB56E9" w:rsidRDefault="00BB56E9" w:rsidP="001811A8"/>
    <w:p w14:paraId="22639CEC" w14:textId="20F1C353" w:rsidR="001811A8" w:rsidRDefault="001811A8" w:rsidP="001811A8">
      <w:r>
        <w:lastRenderedPageBreak/>
        <w:t>11.61 El Proveedor, en el caso de Vehículos Eléctricos no se encuentra en la obligación de realizar obras civiles,</w:t>
      </w:r>
      <w:r w:rsidR="00BB56E9">
        <w:t xml:space="preserve"> </w:t>
      </w:r>
      <w:r>
        <w:t>adecuaciones u obra en general para la instalación o adecuación de los cargadores, toda vez que su naturaleza</w:t>
      </w:r>
      <w:r w:rsidR="00BB56E9">
        <w:t xml:space="preserve"> </w:t>
      </w:r>
      <w:r>
        <w:t>corresponde a le entrega de Vehículos en el contexto del presente Acuerdo Marco.</w:t>
      </w:r>
    </w:p>
    <w:p w14:paraId="0766F6F9" w14:textId="77777777" w:rsidR="00BB56E9" w:rsidRDefault="00BB56E9" w:rsidP="001811A8"/>
    <w:p w14:paraId="0C89FF56" w14:textId="5004E083" w:rsidR="001811A8" w:rsidRDefault="001811A8" w:rsidP="001811A8">
      <w:r>
        <w:t>11.62 Las demás que se deriven de la naturaleza propia del Acuerdo Marco, los documentos del proceso y las ofertas</w:t>
      </w:r>
      <w:r w:rsidR="00BB56E9">
        <w:t xml:space="preserve"> </w:t>
      </w:r>
      <w:r>
        <w:t>presentadas.</w:t>
      </w:r>
    </w:p>
    <w:p w14:paraId="3B84CBCF" w14:textId="77777777" w:rsidR="001811A8" w:rsidRDefault="001811A8" w:rsidP="00676F03"/>
    <w:p w14:paraId="38D4578D" w14:textId="21F0653A" w:rsidR="00293C2E" w:rsidRPr="00DE33F3" w:rsidRDefault="00686217" w:rsidP="00BB56E9">
      <w:r w:rsidRPr="00DE33F3">
        <w:t>Cumplir con las demás obligaciones que se deriven de la minuta del Acuerdo Marco y de la ejecución del contrato, en concordancia con el objeto definido y con el principio de buena fe contractual previsto en la Ley 80 de 1993.</w:t>
      </w:r>
    </w:p>
    <w:p w14:paraId="7ECF1DE5" w14:textId="77777777" w:rsidR="00686217" w:rsidRPr="004A04E6" w:rsidRDefault="00686217" w:rsidP="00845D21"/>
    <w:bookmarkEnd w:id="5"/>
    <w:p w14:paraId="452F92D7" w14:textId="6287AD7B" w:rsidR="00293C2E" w:rsidRPr="004A04E6" w:rsidRDefault="002F5BE4" w:rsidP="00D64B88">
      <w:pPr>
        <w:pStyle w:val="Ttulo3"/>
        <w:numPr>
          <w:ilvl w:val="2"/>
          <w:numId w:val="25"/>
        </w:numPr>
        <w:ind w:left="567" w:hanging="567"/>
      </w:pPr>
      <w:r w:rsidRPr="004A04E6">
        <w:t>Obligaciones de seguridad y salud en el trabajo</w:t>
      </w:r>
    </w:p>
    <w:p w14:paraId="6AA13EA1" w14:textId="77777777" w:rsidR="00E119B7" w:rsidRPr="004A04E6" w:rsidRDefault="00E119B7" w:rsidP="00E119B7"/>
    <w:p w14:paraId="03BAD89B" w14:textId="3DDD7183" w:rsidR="00E119B7" w:rsidRPr="002B1F04" w:rsidRDefault="004D400B" w:rsidP="00E119B7">
      <w:pPr>
        <w:rPr>
          <w:rStyle w:val="Nmerodepgina"/>
          <w:rFonts w:asciiTheme="majorHAnsi" w:hAnsiTheme="majorHAnsi" w:cstheme="majorHAnsi"/>
        </w:rPr>
      </w:pPr>
      <w:r w:rsidRPr="002B1F04">
        <w:rPr>
          <w:rStyle w:val="Nmerodepgina"/>
          <w:rFonts w:asciiTheme="majorHAnsi" w:hAnsiTheme="majorHAnsi" w:cstheme="majorHAnsi"/>
        </w:rPr>
        <w:t>Durante la ejecución del contrato, el contratista deberá dar cumplimiento a la normatividad vigente en materia de Seguridad y Salud en el Trabajo (SG-SST), incluyendo, pero sin limitarse, a lo dispuesto en el Decreto 1072 de 2015, la Ley 1562 de 2012, y demás normas complementarias, así como a lo previsto en la minuta del Acuerdo Marco de Precios CCE-163-III-AMP-2020.</w:t>
      </w:r>
    </w:p>
    <w:p w14:paraId="6F8D433C" w14:textId="412D4B77" w:rsidR="69027E7F" w:rsidRPr="002B1F04" w:rsidRDefault="69027E7F" w:rsidP="69027E7F">
      <w:pPr>
        <w:rPr>
          <w:rStyle w:val="Nmerodepgina"/>
          <w:rFonts w:asciiTheme="majorHAnsi" w:hAnsiTheme="majorHAnsi" w:cstheme="majorBidi"/>
        </w:rPr>
      </w:pPr>
    </w:p>
    <w:p w14:paraId="6F7B2B5A" w14:textId="77777777" w:rsidR="00856913" w:rsidRPr="002B1F04" w:rsidRDefault="00856913" w:rsidP="0032103C">
      <w:pPr>
        <w:pStyle w:val="Prrafodelista"/>
        <w:numPr>
          <w:ilvl w:val="0"/>
          <w:numId w:val="15"/>
        </w:numPr>
      </w:pPr>
      <w:r w:rsidRPr="002B1F04">
        <w:t>Contar con afiliación vigente al Sistema General de Seguridad Social Integral para todo el personal que participe en actividades de transporte, cargue, descargue o entrega del vehículo objeto de este contrato.</w:t>
      </w:r>
    </w:p>
    <w:p w14:paraId="633B129B" w14:textId="72DFD7BD" w:rsidR="00856913" w:rsidRPr="002B1F04" w:rsidRDefault="00856913" w:rsidP="0032103C">
      <w:pPr>
        <w:pStyle w:val="Prrafodelista"/>
        <w:numPr>
          <w:ilvl w:val="0"/>
          <w:numId w:val="15"/>
        </w:numPr>
      </w:pPr>
      <w:r w:rsidRPr="002B1F04">
        <w:t xml:space="preserve">Adoptar medidas preventivas y correctivas que garanticen condiciones seguras de trabajo durante la manipulación, cargue, descargue y entrega de la </w:t>
      </w:r>
      <w:r w:rsidR="00811FBB" w:rsidRPr="002B1F04">
        <w:t>vehículo</w:t>
      </w:r>
      <w:r w:rsidRPr="002B1F04">
        <w:t xml:space="preserve">, minimizando riesgos de </w:t>
      </w:r>
      <w:r w:rsidR="0069348A" w:rsidRPr="002B1F04">
        <w:t>accidentes</w:t>
      </w:r>
      <w:r w:rsidRPr="002B1F04">
        <w:t xml:space="preserve"> laborales o afectaciones a la infraestructura del SENA.</w:t>
      </w:r>
    </w:p>
    <w:p w14:paraId="6C45A856" w14:textId="77777777" w:rsidR="00856913" w:rsidRPr="002B1F04" w:rsidRDefault="00856913" w:rsidP="0032103C">
      <w:pPr>
        <w:pStyle w:val="Prrafodelista"/>
        <w:numPr>
          <w:ilvl w:val="0"/>
          <w:numId w:val="15"/>
        </w:numPr>
      </w:pPr>
      <w:r w:rsidRPr="002B1F04">
        <w:t>Observar los protocolos de ingreso, bioseguridad y permanencia establecidos por el SENA en las sedes designadas para la entrega, cumpliendo con los lineamientos del SG-SST institucional.</w:t>
      </w:r>
    </w:p>
    <w:p w14:paraId="4757D7E3" w14:textId="77777777" w:rsidR="00856913" w:rsidRPr="002B1F04" w:rsidRDefault="00856913" w:rsidP="0032103C">
      <w:pPr>
        <w:pStyle w:val="Prrafodelista"/>
        <w:numPr>
          <w:ilvl w:val="0"/>
          <w:numId w:val="15"/>
        </w:numPr>
      </w:pPr>
      <w:r w:rsidRPr="002B1F04">
        <w:t>Atender las instrucciones del supervisor del contrato o del responsable de seguridad de la sede receptora, relacionadas con riesgos laborales o condiciones de seguridad, corrigiendo de manera inmediata cualquier práctica insegura detectada durante la ejecución contractual.</w:t>
      </w:r>
    </w:p>
    <w:p w14:paraId="100207D8" w14:textId="546C4A49" w:rsidR="00856913" w:rsidRPr="002B1F04" w:rsidRDefault="00856913" w:rsidP="0032103C">
      <w:pPr>
        <w:pStyle w:val="Prrafodelista"/>
        <w:numPr>
          <w:ilvl w:val="0"/>
          <w:numId w:val="15"/>
        </w:numPr>
      </w:pPr>
      <w:r w:rsidRPr="002B1F04">
        <w:t xml:space="preserve">Reportar de manera inmediata cualquier </w:t>
      </w:r>
      <w:r w:rsidR="0069348A" w:rsidRPr="002B1F04">
        <w:t>incidente</w:t>
      </w:r>
      <w:r w:rsidRPr="002B1F04">
        <w:t xml:space="preserve"> o </w:t>
      </w:r>
      <w:r w:rsidR="0069348A" w:rsidRPr="002B1F04">
        <w:t>accidente</w:t>
      </w:r>
      <w:r w:rsidRPr="002B1F04">
        <w:t xml:space="preserve"> de trabajo y cumplir con los procedimientos legales y contractuales para su notificación y gestión ante las autoridades competentes y el SENA.</w:t>
      </w:r>
    </w:p>
    <w:p w14:paraId="76C6753D" w14:textId="3EC4EF85" w:rsidR="00811FBB" w:rsidRPr="002B1F04" w:rsidRDefault="002B1F04" w:rsidP="002B1F04">
      <w:pPr>
        <w:pStyle w:val="Prrafodelista"/>
        <w:numPr>
          <w:ilvl w:val="0"/>
          <w:numId w:val="15"/>
        </w:numPr>
      </w:pPr>
      <w:r w:rsidRPr="002B1F04">
        <w:t>Relación del personal que ingresa a las instalaciones con su respectivo pago de seguridad social, certificados de afiliación a EPS, AFP y ARL. Nota: Aplicable únicamente cuando se requiere ingreso de personal externo a la entidad para el cumplimiento de contrato.</w:t>
      </w:r>
    </w:p>
    <w:p w14:paraId="0A176624" w14:textId="77777777" w:rsidR="00293C2E" w:rsidRPr="004A04E6" w:rsidRDefault="00293C2E" w:rsidP="00293C2E"/>
    <w:p w14:paraId="3EB63132" w14:textId="36454E25" w:rsidR="00293C2E" w:rsidRPr="000D0A78" w:rsidRDefault="002F5BE4" w:rsidP="00D64B88">
      <w:pPr>
        <w:pStyle w:val="Ttulo3"/>
        <w:numPr>
          <w:ilvl w:val="2"/>
          <w:numId w:val="25"/>
        </w:numPr>
        <w:ind w:left="567" w:hanging="567"/>
      </w:pPr>
      <w:r w:rsidRPr="000D0A78">
        <w:t>Obligaciones ambientales del contratista</w:t>
      </w:r>
    </w:p>
    <w:p w14:paraId="413B6E88" w14:textId="77777777" w:rsidR="009F239B" w:rsidRPr="000D0A78" w:rsidRDefault="009F239B" w:rsidP="009F239B"/>
    <w:p w14:paraId="3E86FA14" w14:textId="046579D3" w:rsidR="004D400B" w:rsidRPr="000D0A78" w:rsidRDefault="00015A6A" w:rsidP="00CB4952">
      <w:pPr>
        <w:rPr>
          <w:rStyle w:val="Nmerodepgina"/>
          <w:rFonts w:asciiTheme="majorHAnsi" w:hAnsiTheme="majorHAnsi" w:cstheme="majorHAnsi"/>
        </w:rPr>
      </w:pPr>
      <w:r w:rsidRPr="000D0A78">
        <w:rPr>
          <w:rStyle w:val="Nmerodepgina"/>
          <w:rFonts w:asciiTheme="majorHAnsi" w:hAnsiTheme="majorHAnsi" w:cstheme="majorHAnsi"/>
        </w:rPr>
        <w:t>Durante la ejecución del contrato, el contratista deberá dar cumplimiento a la normatividad vigente en materia ambiental, incluyendo, pero sin limitarse, a lo dispuesto en la Ley 99 de 1993, la Ley 1931 de 2018, el Decreto 1076 de 2015 (sector ambiente) y demás normas complementarias, así como a lo previsto en la minuta del Acuerdo Marco de Precios CCE-163-III-AMP-2020.</w:t>
      </w:r>
    </w:p>
    <w:p w14:paraId="41176088" w14:textId="77777777" w:rsidR="00845D21" w:rsidRPr="000D0A78" w:rsidRDefault="00845D21" w:rsidP="00CB4952">
      <w:pPr>
        <w:rPr>
          <w:rStyle w:val="Nmerodepgina"/>
          <w:rFonts w:asciiTheme="majorHAnsi" w:hAnsiTheme="majorHAnsi" w:cstheme="majorHAnsi"/>
        </w:rPr>
      </w:pPr>
    </w:p>
    <w:p w14:paraId="1B70CD62" w14:textId="1F8BCE23" w:rsidR="00CB4952" w:rsidRPr="000D0A78" w:rsidRDefault="00CB4952" w:rsidP="00CB4952">
      <w:pPr>
        <w:rPr>
          <w:rStyle w:val="Nmerodepgina"/>
          <w:rFonts w:asciiTheme="majorHAnsi" w:hAnsiTheme="majorHAnsi" w:cstheme="majorHAnsi"/>
          <w:bCs/>
        </w:rPr>
      </w:pPr>
      <w:r w:rsidRPr="000D0A78">
        <w:rPr>
          <w:rStyle w:val="Nmerodepgina"/>
          <w:rFonts w:asciiTheme="majorHAnsi" w:hAnsiTheme="majorHAnsi" w:cstheme="majorHAnsi"/>
          <w:bCs/>
        </w:rPr>
        <w:t>En particular:</w:t>
      </w:r>
    </w:p>
    <w:p w14:paraId="17AD1C59" w14:textId="77777777" w:rsidR="00CB4952" w:rsidRPr="000D0A78" w:rsidRDefault="00CB4952" w:rsidP="00CB4952">
      <w:pPr>
        <w:rPr>
          <w:rStyle w:val="Nmerodepgina"/>
          <w:rFonts w:asciiTheme="majorHAnsi" w:hAnsiTheme="majorHAnsi" w:cstheme="majorHAnsi"/>
          <w:bCs/>
        </w:rPr>
      </w:pPr>
    </w:p>
    <w:p w14:paraId="57C5CC92" w14:textId="77777777" w:rsidR="00C701CD" w:rsidRPr="000D0A78" w:rsidRDefault="00C701CD" w:rsidP="0032103C">
      <w:pPr>
        <w:pStyle w:val="Prrafodelista"/>
        <w:numPr>
          <w:ilvl w:val="0"/>
          <w:numId w:val="16"/>
        </w:numPr>
      </w:pPr>
      <w:r w:rsidRPr="000D0A78">
        <w:lastRenderedPageBreak/>
        <w:t>Garantizar que el vehículo entregado cumpla con la norma de emisiones EURO VI, requisito obligatorio en el catálogo del Acuerdo Marco, asegurando menores emisiones contaminantes y mayor eficiencia ambiental.</w:t>
      </w:r>
    </w:p>
    <w:p w14:paraId="5A45EF9A" w14:textId="77777777" w:rsidR="00C701CD" w:rsidRPr="000D0A78" w:rsidRDefault="00C701CD" w:rsidP="0032103C">
      <w:pPr>
        <w:pStyle w:val="Prrafodelista"/>
        <w:numPr>
          <w:ilvl w:val="0"/>
          <w:numId w:val="16"/>
        </w:numPr>
      </w:pPr>
      <w:r w:rsidRPr="000D0A78">
        <w:t>Entregar el vehículo en condiciones nuevas, evitando la provisión de unidades usadas, reconstruidas o remanufacturadas, en concordancia con el principio de adquisiciones sostenibles y lo previsto en el AMP.</w:t>
      </w:r>
    </w:p>
    <w:p w14:paraId="4805DCBB" w14:textId="77777777" w:rsidR="00C701CD" w:rsidRPr="000D0A78" w:rsidRDefault="00C701CD" w:rsidP="0032103C">
      <w:pPr>
        <w:pStyle w:val="Prrafodelista"/>
        <w:numPr>
          <w:ilvl w:val="0"/>
          <w:numId w:val="16"/>
        </w:numPr>
      </w:pPr>
      <w:r w:rsidRPr="000D0A78">
        <w:t>Minimizar el uso de materiales contaminantes en los empaques o protecciones empleadas durante el transporte y la entrega del vehículo, procurando el uso de elementos reciclables o reutilizables.</w:t>
      </w:r>
    </w:p>
    <w:p w14:paraId="23F1E074" w14:textId="77777777" w:rsidR="00C701CD" w:rsidRPr="000D0A78" w:rsidRDefault="00C701CD" w:rsidP="0032103C">
      <w:pPr>
        <w:pStyle w:val="Prrafodelista"/>
        <w:numPr>
          <w:ilvl w:val="0"/>
          <w:numId w:val="16"/>
        </w:numPr>
      </w:pPr>
      <w:r w:rsidRPr="000D0A78">
        <w:t>Retirar del lugar de entrega cualquier material residual (plásticos, cartones, empaques, residuos de protección del vehículo), garantizando su adecuada disposición ambiental, sin que queden elementos a cargo de la Entidad Compradora.</w:t>
      </w:r>
    </w:p>
    <w:p w14:paraId="113C98E9" w14:textId="77777777" w:rsidR="00C701CD" w:rsidRPr="000D0A78" w:rsidRDefault="00C701CD" w:rsidP="0032103C">
      <w:pPr>
        <w:pStyle w:val="Prrafodelista"/>
        <w:numPr>
          <w:ilvl w:val="0"/>
          <w:numId w:val="16"/>
        </w:numPr>
      </w:pPr>
      <w:r w:rsidRPr="000D0A78">
        <w:t>Adoptar buenas prácticas ambientales durante el transporte y entrega, evitando la generación de residuos en sitio, derrames de fluidos u otras afectaciones al entorno institucional.</w:t>
      </w:r>
    </w:p>
    <w:p w14:paraId="5CC2E328" w14:textId="77777777" w:rsidR="00C701CD" w:rsidRPr="000D0A78" w:rsidRDefault="00C701CD" w:rsidP="00C701CD">
      <w:pPr>
        <w:pStyle w:val="Prrafodelista"/>
      </w:pPr>
    </w:p>
    <w:p w14:paraId="3B915E6E" w14:textId="77777777" w:rsidR="00C701CD" w:rsidRPr="00DE33F3" w:rsidRDefault="00C701CD" w:rsidP="00C701CD">
      <w:pPr>
        <w:rPr>
          <w:rStyle w:val="Nmerodepgina"/>
          <w:rFonts w:asciiTheme="majorHAnsi" w:hAnsiTheme="majorHAnsi" w:cstheme="majorHAnsi"/>
        </w:rPr>
      </w:pPr>
      <w:r w:rsidRPr="000D0A78">
        <w:rPr>
          <w:rStyle w:val="Nmerodepgina"/>
          <w:rFonts w:asciiTheme="majorHAnsi" w:hAnsiTheme="majorHAnsi" w:cstheme="majorHAnsi"/>
        </w:rPr>
        <w:t>Estas obligaciones se entienden sin perjuicio de las demás disposiciones ambientales adicionales que pueda exigir la normatividad aplicable o que determine la Entidad Compradora en concordancia con su Sistema de Gestión Ambiental y los compromisos institucionales en materia de sostenibilidad.</w:t>
      </w:r>
    </w:p>
    <w:p w14:paraId="425064D7" w14:textId="77777777" w:rsidR="00293C2E" w:rsidRPr="004A04E6" w:rsidRDefault="00293C2E" w:rsidP="00293C2E"/>
    <w:p w14:paraId="2139693E" w14:textId="203ECE88" w:rsidR="00293C2E" w:rsidRPr="004A04E6" w:rsidRDefault="002F5BE4" w:rsidP="00D64B88">
      <w:pPr>
        <w:pStyle w:val="Ttulo3"/>
        <w:numPr>
          <w:ilvl w:val="2"/>
          <w:numId w:val="25"/>
        </w:numPr>
        <w:ind w:left="567" w:hanging="567"/>
      </w:pPr>
      <w:r w:rsidRPr="004A04E6">
        <w:t>Obligaciones del SENA</w:t>
      </w:r>
    </w:p>
    <w:p w14:paraId="328740E6" w14:textId="77777777" w:rsidR="00293C2E" w:rsidRPr="004A04E6" w:rsidRDefault="00293C2E" w:rsidP="00293C2E"/>
    <w:p w14:paraId="672C1ABD" w14:textId="2581E042" w:rsidR="00203103" w:rsidRPr="00DE33F3" w:rsidRDefault="00227FFA" w:rsidP="00203103">
      <w:pPr>
        <w:rPr>
          <w:rStyle w:val="Nmerodepgina"/>
          <w:rFonts w:asciiTheme="majorHAnsi" w:hAnsiTheme="majorHAnsi" w:cstheme="majorHAnsi"/>
        </w:rPr>
      </w:pPr>
      <w:r w:rsidRPr="00DE33F3">
        <w:rPr>
          <w:rStyle w:val="Nmerodepgina"/>
          <w:rFonts w:asciiTheme="majorHAnsi" w:hAnsiTheme="majorHAnsi" w:cstheme="majorHAnsi"/>
        </w:rPr>
        <w:t xml:space="preserve">Durante la ejecución del contrato, </w:t>
      </w:r>
      <w:r w:rsidR="004F2114">
        <w:rPr>
          <w:rStyle w:val="Nmerodepgina"/>
          <w:rFonts w:asciiTheme="majorHAnsi" w:hAnsiTheme="majorHAnsi" w:cstheme="majorHAnsi"/>
        </w:rPr>
        <w:t xml:space="preserve">el </w:t>
      </w:r>
      <w:r w:rsidRPr="00DE33F3">
        <w:rPr>
          <w:rStyle w:val="Nmerodepgina"/>
          <w:rFonts w:asciiTheme="majorHAnsi" w:hAnsiTheme="majorHAnsi" w:cstheme="majorHAnsi"/>
        </w:rPr>
        <w:t xml:space="preserve">SENA, en su calidad de Entidad Compradora, deberá cumplir con las siguientes obligaciones, en concordancia con lo establecido en la minuta del Acuerdo Marco de Precios CCE-163-III-AMP-2020 – </w:t>
      </w:r>
      <w:r w:rsidR="006E0D9C" w:rsidRPr="006E0D9C">
        <w:rPr>
          <w:rStyle w:val="Nmerodepgina"/>
          <w:rFonts w:asciiTheme="majorHAnsi" w:hAnsiTheme="majorHAnsi" w:cstheme="majorHAnsi"/>
        </w:rPr>
        <w:t>Vehículos III</w:t>
      </w:r>
      <w:r w:rsidR="00203103" w:rsidRPr="00DE33F3">
        <w:rPr>
          <w:rStyle w:val="Nmerodepgina"/>
          <w:rFonts w:asciiTheme="majorHAnsi" w:hAnsiTheme="majorHAnsi" w:cstheme="majorHAnsi"/>
        </w:rPr>
        <w:t>.</w:t>
      </w:r>
    </w:p>
    <w:p w14:paraId="03CA860D" w14:textId="77777777" w:rsidR="00203103" w:rsidRPr="004A04E6" w:rsidRDefault="00203103" w:rsidP="00203103">
      <w:pPr>
        <w:rPr>
          <w:rStyle w:val="Nmerodepgina"/>
          <w:rFonts w:asciiTheme="majorHAnsi" w:hAnsiTheme="majorHAnsi" w:cstheme="majorHAnsi"/>
          <w:bCs/>
        </w:rPr>
      </w:pPr>
    </w:p>
    <w:p w14:paraId="7B223328" w14:textId="77777777" w:rsidR="00227FFA" w:rsidRPr="00DE33F3" w:rsidRDefault="00227FFA" w:rsidP="0032103C">
      <w:pPr>
        <w:pStyle w:val="Prrafodelista"/>
        <w:numPr>
          <w:ilvl w:val="0"/>
          <w:numId w:val="17"/>
        </w:numPr>
      </w:pPr>
      <w:r w:rsidRPr="00DE33F3">
        <w:t>Exigir al contratista la entrega del vehículo institucional en condiciones idóneas, oportunas y conforme a las especificaciones técnicas señaladas en el objeto contractual y en el catálogo del AMP disponible en la Tienda Virtual del Estado Colombiano (TVEC).</w:t>
      </w:r>
    </w:p>
    <w:p w14:paraId="6A1190BF" w14:textId="77777777" w:rsidR="00227FFA" w:rsidRPr="00DE33F3" w:rsidRDefault="00227FFA" w:rsidP="0032103C">
      <w:pPr>
        <w:pStyle w:val="Prrafodelista"/>
        <w:numPr>
          <w:ilvl w:val="0"/>
          <w:numId w:val="17"/>
        </w:numPr>
      </w:pPr>
      <w:r w:rsidRPr="00DE33F3">
        <w:t>Rechazar el vehículo cuando este no cumpla con las condiciones técnicas establecidas, activando los mecanismos correctivos definidos en el protocolo de entrega del Acuerdo Marco.</w:t>
      </w:r>
    </w:p>
    <w:p w14:paraId="3EEADBF5" w14:textId="77777777" w:rsidR="00227FFA" w:rsidRPr="00DE33F3" w:rsidRDefault="00227FFA" w:rsidP="0032103C">
      <w:pPr>
        <w:pStyle w:val="Prrafodelista"/>
        <w:numPr>
          <w:ilvl w:val="0"/>
          <w:numId w:val="17"/>
        </w:numPr>
      </w:pPr>
      <w:r w:rsidRPr="00DE33F3">
        <w:t>Pagar la contraprestación pactada al contratista, una vez verificado el cumplimiento de las condiciones contractuales, la entrega a satisfacción del vehículo y la presentación válida de la factura electrónica, según lo previsto en la minuta del AMP.</w:t>
      </w:r>
    </w:p>
    <w:p w14:paraId="53052769" w14:textId="77777777" w:rsidR="00227FFA" w:rsidRPr="00DE33F3" w:rsidRDefault="00227FFA" w:rsidP="0032103C">
      <w:pPr>
        <w:pStyle w:val="Prrafodelista"/>
        <w:numPr>
          <w:ilvl w:val="0"/>
          <w:numId w:val="17"/>
        </w:numPr>
      </w:pPr>
      <w:r w:rsidRPr="00DE33F3">
        <w:t>Suministrar al proveedor la información necesaria para el trámite de facturación y pago, incluyendo nombre del supervisor, tiempos de radicación, formatos aplicables y requisitos institucionales.</w:t>
      </w:r>
    </w:p>
    <w:p w14:paraId="07C5C615" w14:textId="77777777" w:rsidR="00227FFA" w:rsidRPr="00DE33F3" w:rsidRDefault="00227FFA" w:rsidP="0032103C">
      <w:pPr>
        <w:pStyle w:val="Prrafodelista"/>
        <w:numPr>
          <w:ilvl w:val="0"/>
          <w:numId w:val="17"/>
        </w:numPr>
      </w:pPr>
      <w:r w:rsidRPr="00DE33F3">
        <w:t xml:space="preserve">Suscribir </w:t>
      </w:r>
      <w:bookmarkStart w:id="6" w:name="_Int_JKOTwKIl"/>
      <w:r w:rsidRPr="00DE33F3">
        <w:t>conjuntamente con</w:t>
      </w:r>
      <w:bookmarkEnd w:id="6"/>
      <w:r w:rsidRPr="00DE33F3">
        <w:t xml:space="preserve"> el contratista las actas de inicio, entrega y liquidación de la orden de compra, dejando constancia del cumplimiento o incumplimiento de las obligaciones contractuales.</w:t>
      </w:r>
    </w:p>
    <w:p w14:paraId="494CCC6D" w14:textId="77777777" w:rsidR="00227FFA" w:rsidRPr="00DE33F3" w:rsidRDefault="00227FFA" w:rsidP="0032103C">
      <w:pPr>
        <w:pStyle w:val="Prrafodelista"/>
        <w:numPr>
          <w:ilvl w:val="0"/>
          <w:numId w:val="17"/>
        </w:numPr>
      </w:pPr>
      <w:r w:rsidRPr="00DE33F3">
        <w:t>Adelantar las gestiones necesarias para el reconocimiento y cobro de sanciones pecuniarias y/o garantías, en caso de incumplimiento del proveedor, conforme al procedimiento establecido en la Ley 1474 de 2011, el artículo 17 de la Ley 1150 de 2007 y la minuta del AMP.</w:t>
      </w:r>
    </w:p>
    <w:p w14:paraId="224B3F4D" w14:textId="77777777" w:rsidR="00227FFA" w:rsidRDefault="00227FFA" w:rsidP="0032103C">
      <w:pPr>
        <w:pStyle w:val="Prrafodelista"/>
        <w:numPr>
          <w:ilvl w:val="0"/>
          <w:numId w:val="17"/>
        </w:numPr>
      </w:pPr>
      <w:r w:rsidRPr="00DE33F3">
        <w:t>Informar al contratista sobre la forma correcta de presentación de las facturas y demás condiciones para el trámite financiero, conforme al protocolo institucional del SENA y a la Guía General de los Acuerdos Marco de Colombia Compra Eficiente.</w:t>
      </w:r>
    </w:p>
    <w:p w14:paraId="7C983A64" w14:textId="6D40043F" w:rsidR="0048412D" w:rsidRPr="00DE33F3" w:rsidRDefault="0048412D" w:rsidP="0048412D">
      <w:pPr>
        <w:pStyle w:val="Prrafodelista"/>
        <w:numPr>
          <w:ilvl w:val="0"/>
          <w:numId w:val="17"/>
        </w:numPr>
      </w:pPr>
      <w:r>
        <w:lastRenderedPageBreak/>
        <w:t>El supervisor deberá informar y remitir al Almacenista la orden de compra, formato acta de recibo a satisfacción GIL-F-010 diligenciado y firmado (https://compromiso.sena.edu.co/inicio.php) y Factura de Compra.</w:t>
      </w:r>
    </w:p>
    <w:p w14:paraId="3BC82E50" w14:textId="77777777" w:rsidR="00227FFA" w:rsidRPr="00DE33F3" w:rsidRDefault="00227FFA" w:rsidP="0032103C">
      <w:pPr>
        <w:pStyle w:val="Prrafodelista"/>
        <w:numPr>
          <w:ilvl w:val="0"/>
          <w:numId w:val="17"/>
        </w:numPr>
      </w:pPr>
      <w:r w:rsidRPr="00DE33F3">
        <w:t>Cumplir con las demás obligaciones que se deriven de la naturaleza del contrato, del Acuerdo Marco de Precios, del proceso de selección por operación secundaria y de las políticas institucionales vigentes del SENA.</w:t>
      </w:r>
    </w:p>
    <w:p w14:paraId="75418D63" w14:textId="13C22FAF" w:rsidR="6C0D9B2E" w:rsidRDefault="6C0D9B2E"/>
    <w:p w14:paraId="3EC26D91" w14:textId="11285BF6" w:rsidR="00293C2E" w:rsidRPr="004A04E6" w:rsidRDefault="00293C2E" w:rsidP="00D64B88">
      <w:pPr>
        <w:pStyle w:val="Ttulo2"/>
        <w:numPr>
          <w:ilvl w:val="1"/>
          <w:numId w:val="25"/>
        </w:numPr>
        <w:ind w:left="567" w:hanging="567"/>
      </w:pPr>
      <w:r w:rsidRPr="004A04E6">
        <w:t>PLAZO DE EJECUCIÓN</w:t>
      </w:r>
    </w:p>
    <w:p w14:paraId="43F236A8" w14:textId="77777777" w:rsidR="00293C2E" w:rsidRPr="004A04E6" w:rsidRDefault="00293C2E" w:rsidP="00293C2E"/>
    <w:p w14:paraId="2656DEA8" w14:textId="19132093" w:rsidR="00DF3A68" w:rsidRPr="00DF3A68" w:rsidRDefault="00DF3A68" w:rsidP="00DF3A68">
      <w:pPr>
        <w:rPr>
          <w:rFonts w:asciiTheme="majorHAnsi" w:hAnsiTheme="majorHAnsi" w:cstheme="majorHAnsi"/>
        </w:rPr>
      </w:pPr>
      <w:r w:rsidRPr="00DF3A68">
        <w:rPr>
          <w:rFonts w:asciiTheme="majorHAnsi" w:hAnsiTheme="majorHAnsi" w:cstheme="majorHAnsi"/>
        </w:rPr>
        <w:t xml:space="preserve">El plazo de ejecución corresponderá al definido para la entrega del bien en el Acuerdo Marco de Precios, según la ciudad </w:t>
      </w:r>
      <w:r>
        <w:rPr>
          <w:rFonts w:asciiTheme="majorHAnsi" w:hAnsiTheme="majorHAnsi" w:cstheme="majorHAnsi"/>
        </w:rPr>
        <w:t xml:space="preserve">– Bogotá D.C., </w:t>
      </w:r>
      <w:r w:rsidRPr="00DF3A68">
        <w:rPr>
          <w:rFonts w:asciiTheme="majorHAnsi" w:hAnsiTheme="majorHAnsi" w:cstheme="majorHAnsi"/>
        </w:rPr>
        <w:t xml:space="preserve">esto es </w:t>
      </w:r>
      <w:r w:rsidRPr="00DF3A68">
        <w:rPr>
          <w:rFonts w:asciiTheme="majorHAnsi" w:hAnsiTheme="majorHAnsi" w:cstheme="majorHAnsi"/>
          <w:b/>
          <w:bCs/>
          <w:i/>
          <w:iCs/>
        </w:rPr>
        <w:t>150 días calendario</w:t>
      </w:r>
      <w:r w:rsidRPr="00DF3A68">
        <w:rPr>
          <w:rFonts w:asciiTheme="majorHAnsi" w:hAnsiTheme="majorHAnsi" w:cstheme="majorHAnsi"/>
        </w:rPr>
        <w:t xml:space="preserve"> contados a partir de la aceptación de la Orden de Compra.</w:t>
      </w:r>
    </w:p>
    <w:p w14:paraId="7175A805" w14:textId="77777777" w:rsidR="00D60196" w:rsidRPr="00DE33F3" w:rsidRDefault="00D60196" w:rsidP="003A07E6">
      <w:pPr>
        <w:rPr>
          <w:rFonts w:asciiTheme="majorHAnsi" w:hAnsiTheme="majorHAnsi" w:cstheme="majorHAnsi"/>
        </w:rPr>
      </w:pPr>
    </w:p>
    <w:p w14:paraId="405A9A14" w14:textId="2AED8BB3" w:rsidR="00D60196" w:rsidRPr="00DE33F3" w:rsidRDefault="00D60196" w:rsidP="003A07E6">
      <w:pPr>
        <w:rPr>
          <w:rStyle w:val="Nmerodepgina"/>
          <w:rFonts w:asciiTheme="majorHAnsi" w:hAnsiTheme="majorHAnsi" w:cstheme="majorHAnsi"/>
        </w:rPr>
      </w:pPr>
      <w:r w:rsidRPr="00DE33F3">
        <w:rPr>
          <w:rStyle w:val="Nmerodepgina"/>
          <w:rFonts w:asciiTheme="majorHAnsi" w:hAnsiTheme="majorHAnsi" w:cstheme="majorHAnsi"/>
          <w:noProof/>
        </w:rPr>
        <w:drawing>
          <wp:inline distT="0" distB="0" distL="0" distR="0" wp14:anchorId="76152E90" wp14:editId="122E8E02">
            <wp:extent cx="5971540" cy="2037715"/>
            <wp:effectExtent l="0" t="0" r="0" b="635"/>
            <wp:docPr id="13858455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845535" name=""/>
                    <pic:cNvPicPr/>
                  </pic:nvPicPr>
                  <pic:blipFill>
                    <a:blip r:embed="rId10"/>
                    <a:stretch>
                      <a:fillRect/>
                    </a:stretch>
                  </pic:blipFill>
                  <pic:spPr>
                    <a:xfrm>
                      <a:off x="0" y="0"/>
                      <a:ext cx="5971540" cy="2037715"/>
                    </a:xfrm>
                    <a:prstGeom prst="rect">
                      <a:avLst/>
                    </a:prstGeom>
                  </pic:spPr>
                </pic:pic>
              </a:graphicData>
            </a:graphic>
          </wp:inline>
        </w:drawing>
      </w:r>
    </w:p>
    <w:p w14:paraId="1D5671B3" w14:textId="77777777" w:rsidR="003A07E6" w:rsidRPr="004A04E6" w:rsidRDefault="003A07E6" w:rsidP="003A07E6">
      <w:pPr>
        <w:rPr>
          <w:rStyle w:val="Nmerodepgina"/>
          <w:rFonts w:asciiTheme="majorHAnsi" w:hAnsiTheme="majorHAnsi" w:cstheme="majorHAnsi"/>
          <w:bCs/>
        </w:rPr>
      </w:pPr>
    </w:p>
    <w:p w14:paraId="1270EACC" w14:textId="0B13C407" w:rsidR="00293C2E" w:rsidRPr="004A04E6" w:rsidRDefault="00293C2E" w:rsidP="00D64B88">
      <w:pPr>
        <w:pStyle w:val="Ttulo2"/>
        <w:numPr>
          <w:ilvl w:val="1"/>
          <w:numId w:val="25"/>
        </w:numPr>
        <w:ind w:left="567" w:hanging="567"/>
      </w:pPr>
      <w:r w:rsidRPr="004A04E6">
        <w:t>LUGAR DE EJECUCIÓN DEL CONTRATO</w:t>
      </w:r>
    </w:p>
    <w:p w14:paraId="10EC4CFC" w14:textId="77777777" w:rsidR="00293C2E" w:rsidRPr="005247FC" w:rsidRDefault="00293C2E" w:rsidP="00293C2E">
      <w:pPr>
        <w:rPr>
          <w:rFonts w:asciiTheme="majorHAnsi" w:hAnsiTheme="majorHAnsi" w:cstheme="majorHAnsi"/>
          <w:bCs/>
        </w:rPr>
      </w:pPr>
    </w:p>
    <w:p w14:paraId="059830AD" w14:textId="064DF243" w:rsidR="00827D32" w:rsidRPr="005247FC" w:rsidRDefault="00827D32" w:rsidP="00F26223">
      <w:pPr>
        <w:pStyle w:val="Textoindependiente"/>
        <w:spacing w:after="0" w:line="240" w:lineRule="auto"/>
        <w:rPr>
          <w:rFonts w:asciiTheme="majorHAnsi" w:hAnsiTheme="majorHAnsi" w:cstheme="majorHAnsi"/>
          <w:iCs/>
        </w:rPr>
      </w:pPr>
      <w:r w:rsidRPr="005247FC">
        <w:rPr>
          <w:rFonts w:asciiTheme="majorHAnsi" w:hAnsiTheme="majorHAnsi" w:cstheme="majorHAnsi"/>
          <w:iCs/>
        </w:rPr>
        <w:t xml:space="preserve">El lugar de ejecución del contrato será la ciudad de </w:t>
      </w:r>
      <w:r w:rsidR="005247FC">
        <w:rPr>
          <w:rFonts w:asciiTheme="majorHAnsi" w:hAnsiTheme="majorHAnsi" w:cstheme="majorHAnsi"/>
          <w:iCs/>
        </w:rPr>
        <w:t>Bogotá D.C</w:t>
      </w:r>
      <w:r w:rsidRPr="005247FC">
        <w:rPr>
          <w:rFonts w:asciiTheme="majorHAnsi" w:hAnsiTheme="majorHAnsi" w:cstheme="majorHAnsi"/>
          <w:iCs/>
        </w:rPr>
        <w:t>.</w:t>
      </w:r>
    </w:p>
    <w:p w14:paraId="50171C7E" w14:textId="77777777" w:rsidR="00827D32" w:rsidRPr="005247FC" w:rsidRDefault="00827D32" w:rsidP="00F26223">
      <w:pPr>
        <w:pStyle w:val="Textoindependiente"/>
        <w:spacing w:after="0" w:line="240" w:lineRule="auto"/>
        <w:rPr>
          <w:rFonts w:asciiTheme="majorHAnsi" w:hAnsiTheme="majorHAnsi" w:cstheme="majorHAnsi"/>
          <w:iCs/>
        </w:rPr>
      </w:pPr>
    </w:p>
    <w:p w14:paraId="2D90DB2F" w14:textId="6842B89C" w:rsidR="00315939" w:rsidRPr="005247FC" w:rsidRDefault="005247FC" w:rsidP="00F26223">
      <w:pPr>
        <w:pStyle w:val="Textoindependiente"/>
        <w:spacing w:after="0" w:line="240" w:lineRule="auto"/>
        <w:rPr>
          <w:rStyle w:val="Nmerodepgina"/>
          <w:rFonts w:asciiTheme="majorHAnsi" w:hAnsiTheme="majorHAnsi" w:cstheme="majorHAnsi"/>
          <w:i/>
        </w:rPr>
      </w:pPr>
      <w:r>
        <w:rPr>
          <w:rStyle w:val="Nmerodepgina"/>
          <w:rFonts w:asciiTheme="majorHAnsi" w:hAnsiTheme="majorHAnsi" w:cstheme="majorHAnsi"/>
        </w:rPr>
        <w:t xml:space="preserve">En todo caso, </w:t>
      </w:r>
      <w:r w:rsidR="00155BC7">
        <w:rPr>
          <w:rStyle w:val="Nmerodepgina"/>
          <w:rFonts w:asciiTheme="majorHAnsi" w:hAnsiTheme="majorHAnsi" w:cstheme="majorHAnsi"/>
        </w:rPr>
        <w:t>l</w:t>
      </w:r>
      <w:r w:rsidR="002E3E5C" w:rsidRPr="005247FC">
        <w:rPr>
          <w:rStyle w:val="Nmerodepgina"/>
          <w:rFonts w:asciiTheme="majorHAnsi" w:hAnsiTheme="majorHAnsi" w:cstheme="majorHAnsi"/>
        </w:rPr>
        <w:t>a entrega del vehículo deberá realizarse en este lugar, bajo las condiciones logísticas previstas en el Acuerdo Marco de Precios CCE-163-III-AMP-2020 y conforme a lo estipulado en la orden de compra, sin que ello implique costos adicionales para la Entidad Compradora.</w:t>
      </w:r>
    </w:p>
    <w:p w14:paraId="06EBE9E6" w14:textId="77777777" w:rsidR="002E3E5C" w:rsidRPr="004A04E6" w:rsidRDefault="002E3E5C" w:rsidP="002E3E5C">
      <w:pPr>
        <w:rPr>
          <w:bCs/>
        </w:rPr>
      </w:pPr>
    </w:p>
    <w:p w14:paraId="38D06021" w14:textId="228C78E5" w:rsidR="00293C2E" w:rsidRPr="004A04E6" w:rsidRDefault="00293C2E" w:rsidP="00D64B88">
      <w:pPr>
        <w:pStyle w:val="Ttulo2"/>
        <w:numPr>
          <w:ilvl w:val="1"/>
          <w:numId w:val="25"/>
        </w:numPr>
        <w:ind w:left="567" w:hanging="567"/>
      </w:pPr>
      <w:r w:rsidRPr="004A04E6">
        <w:t>DOMICILIO CONTRACTUAL</w:t>
      </w:r>
    </w:p>
    <w:p w14:paraId="2D04ACBA" w14:textId="77777777" w:rsidR="00293C2E" w:rsidRPr="004A04E6" w:rsidRDefault="00293C2E" w:rsidP="00293C2E">
      <w:pPr>
        <w:rPr>
          <w:bCs/>
        </w:rPr>
      </w:pPr>
    </w:p>
    <w:p w14:paraId="27633423" w14:textId="404224B1" w:rsidR="00293C2E" w:rsidRPr="00DE33F3" w:rsidRDefault="00293C2E" w:rsidP="00293C2E">
      <w:r w:rsidRPr="00DE33F3">
        <w:t>Para todos los efectos contractuales se tendrán como domicilio</w:t>
      </w:r>
      <w:r w:rsidR="000D4DD9" w:rsidRPr="00DE33F3">
        <w:t xml:space="preserve"> la ciudad de </w:t>
      </w:r>
      <w:r w:rsidR="000D556D">
        <w:t>Bogotá D</w:t>
      </w:r>
      <w:r w:rsidR="001A2141">
        <w:t>.</w:t>
      </w:r>
      <w:r w:rsidR="000D556D">
        <w:t>C</w:t>
      </w:r>
      <w:r w:rsidR="001A2141">
        <w:t>.</w:t>
      </w:r>
    </w:p>
    <w:p w14:paraId="72F43166" w14:textId="77777777" w:rsidR="00792353" w:rsidRPr="004A04E6" w:rsidRDefault="00792353" w:rsidP="00792353"/>
    <w:p w14:paraId="1D18095F" w14:textId="7BDE87F6" w:rsidR="00792353" w:rsidRPr="004A04E6" w:rsidRDefault="00792353" w:rsidP="00D64B88">
      <w:pPr>
        <w:pStyle w:val="Ttulo2"/>
        <w:numPr>
          <w:ilvl w:val="1"/>
          <w:numId w:val="25"/>
        </w:numPr>
        <w:ind w:left="567" w:hanging="567"/>
      </w:pPr>
      <w:r w:rsidRPr="004A04E6">
        <w:t>FORMA DE PAGO O PLAN DE PAGO</w:t>
      </w:r>
    </w:p>
    <w:p w14:paraId="48C5F381" w14:textId="77777777" w:rsidR="00792353" w:rsidRPr="004A04E6" w:rsidRDefault="00792353" w:rsidP="00792353"/>
    <w:tbl>
      <w:tblPr>
        <w:tblStyle w:val="Tablaconcuadrcula"/>
        <w:tblW w:w="5000" w:type="pct"/>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2555"/>
        <w:gridCol w:w="6839"/>
      </w:tblGrid>
      <w:tr w:rsidR="00800D24" w:rsidRPr="00800D24" w14:paraId="38DFE9C5" w14:textId="77777777" w:rsidTr="00361D80">
        <w:trPr>
          <w:trHeight w:val="20"/>
        </w:trPr>
        <w:tc>
          <w:tcPr>
            <w:tcW w:w="1360" w:type="pct"/>
            <w:tcBorders>
              <w:top w:val="single" w:sz="4" w:space="0" w:color="000000"/>
              <w:left w:val="single" w:sz="4" w:space="0" w:color="000000"/>
              <w:bottom w:val="single" w:sz="4" w:space="0" w:color="000000"/>
              <w:right w:val="single" w:sz="4" w:space="0" w:color="000000"/>
            </w:tcBorders>
            <w:vAlign w:val="center"/>
          </w:tcPr>
          <w:p w14:paraId="1B329C40" w14:textId="77777777" w:rsidR="001266DC" w:rsidRPr="00DE33F3" w:rsidRDefault="001266DC" w:rsidP="00361D80">
            <w:pPr>
              <w:spacing w:after="0" w:line="240" w:lineRule="auto"/>
              <w:rPr>
                <w:rFonts w:cs="Calibri"/>
                <w:lang w:val="es-ES"/>
              </w:rPr>
            </w:pPr>
            <w:r w:rsidRPr="00DE33F3">
              <w:rPr>
                <w:rFonts w:cs="Calibri"/>
                <w:lang w:val="es-ES"/>
              </w:rPr>
              <w:t>Otra forma de Pago</w:t>
            </w:r>
          </w:p>
        </w:tc>
        <w:tc>
          <w:tcPr>
            <w:tcW w:w="3640" w:type="pct"/>
            <w:tcBorders>
              <w:top w:val="single" w:sz="4" w:space="0" w:color="000000"/>
              <w:left w:val="single" w:sz="4" w:space="0" w:color="000000"/>
              <w:bottom w:val="single" w:sz="4" w:space="0" w:color="000000"/>
              <w:right w:val="single" w:sz="4" w:space="0" w:color="000000"/>
            </w:tcBorders>
            <w:vAlign w:val="center"/>
          </w:tcPr>
          <w:p w14:paraId="24037D79" w14:textId="77777777" w:rsidR="00932F1C" w:rsidRPr="002E0637" w:rsidRDefault="00932F1C" w:rsidP="002E3C3A">
            <w:pPr>
              <w:spacing w:after="0" w:line="240" w:lineRule="auto"/>
              <w:rPr>
                <w:rFonts w:asciiTheme="majorHAnsi" w:hAnsiTheme="majorHAnsi" w:cstheme="majorHAnsi"/>
                <w:bCs/>
                <w:lang w:val="es-ES"/>
              </w:rPr>
            </w:pPr>
          </w:p>
          <w:p w14:paraId="71154400" w14:textId="77777777" w:rsidR="00932F1C" w:rsidRDefault="002E0637" w:rsidP="002E3C3A">
            <w:pPr>
              <w:spacing w:after="0" w:line="240" w:lineRule="auto"/>
              <w:rPr>
                <w:rFonts w:asciiTheme="majorHAnsi" w:hAnsiTheme="majorHAnsi" w:cstheme="majorHAnsi"/>
                <w:bCs/>
                <w:lang w:val="es-ES"/>
              </w:rPr>
            </w:pPr>
            <w:r w:rsidRPr="002E0637">
              <w:rPr>
                <w:rFonts w:asciiTheme="majorHAnsi" w:hAnsiTheme="majorHAnsi" w:cstheme="majorHAnsi"/>
                <w:bCs/>
                <w:lang w:val="es-ES"/>
              </w:rPr>
              <w:t>El Proveedor debe</w:t>
            </w:r>
            <w:r w:rsidRPr="00932F1C">
              <w:rPr>
                <w:rFonts w:asciiTheme="majorHAnsi" w:hAnsiTheme="majorHAnsi" w:cstheme="majorHAnsi"/>
                <w:bCs/>
                <w:i/>
                <w:iCs/>
                <w:lang w:val="es-ES"/>
              </w:rPr>
              <w:t xml:space="preserve"> facturar</w:t>
            </w:r>
            <w:r w:rsidRPr="002E0637">
              <w:rPr>
                <w:rFonts w:asciiTheme="majorHAnsi" w:hAnsiTheme="majorHAnsi" w:cstheme="majorHAnsi"/>
                <w:bCs/>
                <w:lang w:val="es-ES"/>
              </w:rPr>
              <w:t xml:space="preserve"> el vehículo de acuerdo con las condiciones de entrega</w:t>
            </w:r>
            <w:r w:rsidR="00932F1C">
              <w:rPr>
                <w:rFonts w:asciiTheme="majorHAnsi" w:hAnsiTheme="majorHAnsi" w:cstheme="majorHAnsi"/>
                <w:bCs/>
                <w:lang w:val="es-ES"/>
              </w:rPr>
              <w:t xml:space="preserve"> </w:t>
            </w:r>
            <w:r w:rsidRPr="002E0637">
              <w:rPr>
                <w:rFonts w:asciiTheme="majorHAnsi" w:hAnsiTheme="majorHAnsi" w:cstheme="majorHAnsi"/>
                <w:bCs/>
                <w:lang w:val="es-ES"/>
              </w:rPr>
              <w:t>establecidas en la Orden de compra, previo cumplimiento de las condiciones</w:t>
            </w:r>
            <w:r w:rsidR="00932F1C">
              <w:rPr>
                <w:rFonts w:asciiTheme="majorHAnsi" w:hAnsiTheme="majorHAnsi" w:cstheme="majorHAnsi"/>
                <w:bCs/>
                <w:lang w:val="es-ES"/>
              </w:rPr>
              <w:t xml:space="preserve"> </w:t>
            </w:r>
            <w:r w:rsidRPr="002E0637">
              <w:rPr>
                <w:rFonts w:asciiTheme="majorHAnsi" w:hAnsiTheme="majorHAnsi" w:cstheme="majorHAnsi"/>
                <w:bCs/>
                <w:lang w:val="es-ES"/>
              </w:rPr>
              <w:t>señaladas en los Documentos del Proceso y constancia de recibo por parte de la</w:t>
            </w:r>
            <w:r w:rsidR="00932F1C">
              <w:rPr>
                <w:rFonts w:asciiTheme="majorHAnsi" w:hAnsiTheme="majorHAnsi" w:cstheme="majorHAnsi"/>
                <w:bCs/>
                <w:lang w:val="es-ES"/>
              </w:rPr>
              <w:t xml:space="preserve"> </w:t>
            </w:r>
            <w:r w:rsidRPr="002E0637">
              <w:rPr>
                <w:rFonts w:asciiTheme="majorHAnsi" w:hAnsiTheme="majorHAnsi" w:cstheme="majorHAnsi"/>
                <w:bCs/>
                <w:lang w:val="es-ES"/>
              </w:rPr>
              <w:t xml:space="preserve">Entidad Compradora; factura que deberá ser </w:t>
            </w:r>
            <w:r w:rsidRPr="002E0637">
              <w:rPr>
                <w:rFonts w:asciiTheme="majorHAnsi" w:hAnsiTheme="majorHAnsi" w:cstheme="majorHAnsi"/>
                <w:bCs/>
                <w:lang w:val="es-ES"/>
              </w:rPr>
              <w:lastRenderedPageBreak/>
              <w:t>radicada en la dirección indicada para</w:t>
            </w:r>
            <w:r w:rsidR="00932F1C">
              <w:rPr>
                <w:rFonts w:asciiTheme="majorHAnsi" w:hAnsiTheme="majorHAnsi" w:cstheme="majorHAnsi"/>
                <w:bCs/>
                <w:lang w:val="es-ES"/>
              </w:rPr>
              <w:t xml:space="preserve"> </w:t>
            </w:r>
            <w:r w:rsidRPr="002E0637">
              <w:rPr>
                <w:rFonts w:asciiTheme="majorHAnsi" w:hAnsiTheme="majorHAnsi" w:cstheme="majorHAnsi"/>
                <w:bCs/>
                <w:lang w:val="es-ES"/>
              </w:rPr>
              <w:t>tal efecto por la Entidad Compradora y publicada como copia en la Tienda Virtual</w:t>
            </w:r>
            <w:r w:rsidR="00932F1C">
              <w:rPr>
                <w:rFonts w:asciiTheme="majorHAnsi" w:hAnsiTheme="majorHAnsi" w:cstheme="majorHAnsi"/>
                <w:bCs/>
                <w:lang w:val="es-ES"/>
              </w:rPr>
              <w:t xml:space="preserve"> </w:t>
            </w:r>
            <w:r w:rsidRPr="002E0637">
              <w:rPr>
                <w:rFonts w:asciiTheme="majorHAnsi" w:hAnsiTheme="majorHAnsi" w:cstheme="majorHAnsi"/>
                <w:bCs/>
                <w:lang w:val="es-ES"/>
              </w:rPr>
              <w:t xml:space="preserve">del Estado Colombiano. </w:t>
            </w:r>
          </w:p>
          <w:p w14:paraId="11A08F83" w14:textId="77777777" w:rsidR="00932F1C" w:rsidRDefault="00932F1C" w:rsidP="002E3C3A">
            <w:pPr>
              <w:spacing w:after="0" w:line="240" w:lineRule="auto"/>
              <w:rPr>
                <w:rFonts w:asciiTheme="majorHAnsi" w:hAnsiTheme="majorHAnsi" w:cstheme="majorHAnsi"/>
                <w:bCs/>
                <w:lang w:val="es-ES"/>
              </w:rPr>
            </w:pPr>
          </w:p>
          <w:p w14:paraId="0A057EBB" w14:textId="77777777" w:rsidR="00932F1C" w:rsidRDefault="002E0637" w:rsidP="002E3C3A">
            <w:pPr>
              <w:spacing w:after="0" w:line="240" w:lineRule="auto"/>
              <w:rPr>
                <w:rFonts w:asciiTheme="majorHAnsi" w:hAnsiTheme="majorHAnsi" w:cstheme="majorHAnsi"/>
                <w:bCs/>
                <w:lang w:val="es-ES"/>
              </w:rPr>
            </w:pPr>
            <w:r w:rsidRPr="002E0637">
              <w:rPr>
                <w:rFonts w:asciiTheme="majorHAnsi" w:hAnsiTheme="majorHAnsi" w:cstheme="majorHAnsi"/>
                <w:bCs/>
                <w:lang w:val="es-ES"/>
              </w:rPr>
              <w:t>Para tal fin, es obligación de la Entidad Compradora</w:t>
            </w:r>
            <w:r w:rsidR="00932F1C">
              <w:rPr>
                <w:rFonts w:asciiTheme="majorHAnsi" w:hAnsiTheme="majorHAnsi" w:cstheme="majorHAnsi"/>
                <w:bCs/>
                <w:lang w:val="es-ES"/>
              </w:rPr>
              <w:t xml:space="preserve"> </w:t>
            </w:r>
            <w:r w:rsidRPr="002E0637">
              <w:rPr>
                <w:rFonts w:asciiTheme="majorHAnsi" w:hAnsiTheme="majorHAnsi" w:cstheme="majorHAnsi"/>
                <w:bCs/>
                <w:lang w:val="es-ES"/>
              </w:rPr>
              <w:t>informar y entregar a cada Proveedor la totalidad de formatos e información (plazos,</w:t>
            </w:r>
            <w:r w:rsidR="00932F1C">
              <w:rPr>
                <w:rFonts w:asciiTheme="majorHAnsi" w:hAnsiTheme="majorHAnsi" w:cstheme="majorHAnsi"/>
                <w:bCs/>
                <w:lang w:val="es-ES"/>
              </w:rPr>
              <w:t xml:space="preserve"> </w:t>
            </w:r>
            <w:r w:rsidRPr="002E0637">
              <w:rPr>
                <w:rFonts w:asciiTheme="majorHAnsi" w:hAnsiTheme="majorHAnsi" w:cstheme="majorHAnsi"/>
                <w:bCs/>
                <w:lang w:val="es-ES"/>
              </w:rPr>
              <w:t>periodos de pago, etc.) relacionada con el trámite interno para el pago de las</w:t>
            </w:r>
            <w:r w:rsidR="00932F1C">
              <w:rPr>
                <w:rFonts w:asciiTheme="majorHAnsi" w:hAnsiTheme="majorHAnsi" w:cstheme="majorHAnsi"/>
                <w:bCs/>
                <w:lang w:val="es-ES"/>
              </w:rPr>
              <w:t xml:space="preserve"> </w:t>
            </w:r>
            <w:r w:rsidRPr="002E0637">
              <w:rPr>
                <w:rFonts w:asciiTheme="majorHAnsi" w:hAnsiTheme="majorHAnsi" w:cstheme="majorHAnsi"/>
                <w:bCs/>
                <w:lang w:val="es-ES"/>
              </w:rPr>
              <w:t xml:space="preserve">facturas, una vez se cuente con la aceptación de la Orden de Compra. </w:t>
            </w:r>
          </w:p>
          <w:p w14:paraId="73E742FA" w14:textId="77777777" w:rsidR="00932F1C" w:rsidRDefault="00932F1C" w:rsidP="002E3C3A">
            <w:pPr>
              <w:spacing w:after="0" w:line="240" w:lineRule="auto"/>
              <w:rPr>
                <w:rFonts w:asciiTheme="majorHAnsi" w:hAnsiTheme="majorHAnsi" w:cstheme="majorHAnsi"/>
                <w:bCs/>
                <w:lang w:val="es-ES"/>
              </w:rPr>
            </w:pPr>
          </w:p>
          <w:p w14:paraId="39684340" w14:textId="7C05360B" w:rsidR="002E0637" w:rsidRDefault="002E0637" w:rsidP="002E3C3A">
            <w:pPr>
              <w:spacing w:after="0" w:line="240" w:lineRule="auto"/>
              <w:rPr>
                <w:rFonts w:asciiTheme="majorHAnsi" w:hAnsiTheme="majorHAnsi" w:cstheme="majorHAnsi"/>
                <w:bCs/>
                <w:lang w:val="es-ES"/>
              </w:rPr>
            </w:pPr>
            <w:r w:rsidRPr="002E0637">
              <w:rPr>
                <w:rFonts w:asciiTheme="majorHAnsi" w:hAnsiTheme="majorHAnsi" w:cstheme="majorHAnsi"/>
                <w:bCs/>
                <w:lang w:val="es-ES"/>
              </w:rPr>
              <w:t>El Proveedor</w:t>
            </w:r>
            <w:r w:rsidR="00932F1C">
              <w:rPr>
                <w:rFonts w:asciiTheme="majorHAnsi" w:hAnsiTheme="majorHAnsi" w:cstheme="majorHAnsi"/>
                <w:bCs/>
                <w:lang w:val="es-ES"/>
              </w:rPr>
              <w:t xml:space="preserve"> </w:t>
            </w:r>
            <w:r w:rsidRPr="002E0637">
              <w:rPr>
                <w:rFonts w:asciiTheme="majorHAnsi" w:hAnsiTheme="majorHAnsi" w:cstheme="majorHAnsi"/>
                <w:bCs/>
                <w:lang w:val="es-ES"/>
              </w:rPr>
              <w:t>debe incluir los gravámenes adicionales (estampillas) aplicables a los Procesos de</w:t>
            </w:r>
            <w:r w:rsidR="00932F1C">
              <w:rPr>
                <w:rFonts w:asciiTheme="majorHAnsi" w:hAnsiTheme="majorHAnsi" w:cstheme="majorHAnsi"/>
                <w:bCs/>
                <w:lang w:val="es-ES"/>
              </w:rPr>
              <w:t xml:space="preserve"> </w:t>
            </w:r>
            <w:r w:rsidRPr="002E0637">
              <w:rPr>
                <w:rFonts w:asciiTheme="majorHAnsi" w:hAnsiTheme="majorHAnsi" w:cstheme="majorHAnsi"/>
                <w:bCs/>
                <w:lang w:val="es-ES"/>
              </w:rPr>
              <w:t>Contratación que la Entidad Compradora haya informado en la Solicitud de</w:t>
            </w:r>
            <w:r w:rsidR="00932F1C">
              <w:rPr>
                <w:rFonts w:asciiTheme="majorHAnsi" w:hAnsiTheme="majorHAnsi" w:cstheme="majorHAnsi"/>
                <w:bCs/>
                <w:lang w:val="es-ES"/>
              </w:rPr>
              <w:t xml:space="preserve"> </w:t>
            </w:r>
            <w:r w:rsidRPr="002E0637">
              <w:rPr>
                <w:rFonts w:asciiTheme="majorHAnsi" w:hAnsiTheme="majorHAnsi" w:cstheme="majorHAnsi"/>
                <w:bCs/>
                <w:lang w:val="es-ES"/>
              </w:rPr>
              <w:t>Cotización.</w:t>
            </w:r>
          </w:p>
          <w:p w14:paraId="1CC423F0" w14:textId="77777777" w:rsidR="00932F1C" w:rsidRPr="002E0637" w:rsidRDefault="00932F1C" w:rsidP="002E3C3A">
            <w:pPr>
              <w:spacing w:after="0" w:line="240" w:lineRule="auto"/>
              <w:rPr>
                <w:rFonts w:asciiTheme="majorHAnsi" w:hAnsiTheme="majorHAnsi" w:cstheme="majorHAnsi"/>
                <w:bCs/>
                <w:lang w:val="es-ES"/>
              </w:rPr>
            </w:pPr>
          </w:p>
          <w:p w14:paraId="0C016B5F" w14:textId="77777777" w:rsidR="004068BA" w:rsidRDefault="002E0637" w:rsidP="002E3C3A">
            <w:pPr>
              <w:spacing w:after="0" w:line="240" w:lineRule="auto"/>
              <w:rPr>
                <w:rFonts w:asciiTheme="majorHAnsi" w:hAnsiTheme="majorHAnsi" w:cstheme="majorHAnsi"/>
                <w:bCs/>
                <w:lang w:val="es-ES"/>
              </w:rPr>
            </w:pPr>
            <w:r w:rsidRPr="002E0637">
              <w:rPr>
                <w:rFonts w:asciiTheme="majorHAnsi" w:hAnsiTheme="majorHAnsi" w:cstheme="majorHAnsi"/>
                <w:bCs/>
                <w:lang w:val="es-ES"/>
              </w:rPr>
              <w:t xml:space="preserve">El Proveedor debe presentar a la Entidad Compradora para el pago: </w:t>
            </w:r>
          </w:p>
          <w:p w14:paraId="417A929E" w14:textId="77777777" w:rsidR="004068BA" w:rsidRDefault="004068BA" w:rsidP="002E3C3A">
            <w:pPr>
              <w:spacing w:after="0" w:line="240" w:lineRule="auto"/>
              <w:rPr>
                <w:rFonts w:asciiTheme="majorHAnsi" w:hAnsiTheme="majorHAnsi" w:cstheme="majorHAnsi"/>
                <w:bCs/>
                <w:lang w:val="es-ES"/>
              </w:rPr>
            </w:pPr>
          </w:p>
          <w:p w14:paraId="20F482DE" w14:textId="77777777" w:rsidR="004068BA" w:rsidRDefault="002E0637" w:rsidP="002E3C3A">
            <w:pPr>
              <w:pStyle w:val="Prrafodelista"/>
              <w:numPr>
                <w:ilvl w:val="0"/>
                <w:numId w:val="24"/>
              </w:numPr>
              <w:spacing w:after="0" w:line="240" w:lineRule="auto"/>
              <w:rPr>
                <w:rFonts w:asciiTheme="majorHAnsi" w:hAnsiTheme="majorHAnsi" w:cstheme="majorHAnsi"/>
                <w:bCs/>
                <w:lang w:val="es-ES"/>
              </w:rPr>
            </w:pPr>
            <w:r w:rsidRPr="004068BA">
              <w:rPr>
                <w:rFonts w:asciiTheme="majorHAnsi" w:hAnsiTheme="majorHAnsi" w:cstheme="majorHAnsi"/>
                <w:bCs/>
                <w:lang w:val="es-ES"/>
              </w:rPr>
              <w:t>Factura</w:t>
            </w:r>
            <w:r w:rsidR="004068BA" w:rsidRPr="004068BA">
              <w:rPr>
                <w:rFonts w:asciiTheme="majorHAnsi" w:hAnsiTheme="majorHAnsi" w:cstheme="majorHAnsi"/>
                <w:bCs/>
                <w:lang w:val="es-ES"/>
              </w:rPr>
              <w:t xml:space="preserve"> </w:t>
            </w:r>
            <w:r w:rsidRPr="004068BA">
              <w:rPr>
                <w:rFonts w:asciiTheme="majorHAnsi" w:hAnsiTheme="majorHAnsi" w:cstheme="majorHAnsi"/>
                <w:bCs/>
                <w:lang w:val="es-ES"/>
              </w:rPr>
              <w:t>debidamente diligenciada, conforme a los requisitos establecidos en el Estatuto</w:t>
            </w:r>
            <w:r w:rsidR="004068BA">
              <w:rPr>
                <w:rFonts w:asciiTheme="majorHAnsi" w:hAnsiTheme="majorHAnsi" w:cstheme="majorHAnsi"/>
                <w:bCs/>
                <w:lang w:val="es-ES"/>
              </w:rPr>
              <w:t xml:space="preserve"> </w:t>
            </w:r>
            <w:r w:rsidRPr="004068BA">
              <w:rPr>
                <w:rFonts w:asciiTheme="majorHAnsi" w:hAnsiTheme="majorHAnsi" w:cstheme="majorHAnsi"/>
                <w:bCs/>
                <w:lang w:val="es-ES"/>
              </w:rPr>
              <w:t xml:space="preserve">Tributario. </w:t>
            </w:r>
          </w:p>
          <w:p w14:paraId="0438AE17" w14:textId="77777777" w:rsidR="004068BA" w:rsidRDefault="002E0637" w:rsidP="002E3C3A">
            <w:pPr>
              <w:pStyle w:val="Prrafodelista"/>
              <w:numPr>
                <w:ilvl w:val="0"/>
                <w:numId w:val="24"/>
              </w:numPr>
              <w:spacing w:after="0" w:line="240" w:lineRule="auto"/>
              <w:rPr>
                <w:rFonts w:asciiTheme="majorHAnsi" w:hAnsiTheme="majorHAnsi" w:cstheme="majorHAnsi"/>
                <w:bCs/>
                <w:lang w:val="es-ES"/>
              </w:rPr>
            </w:pPr>
            <w:r w:rsidRPr="004068BA">
              <w:rPr>
                <w:rFonts w:asciiTheme="majorHAnsi" w:hAnsiTheme="majorHAnsi" w:cstheme="majorHAnsi"/>
                <w:bCs/>
                <w:lang w:val="es-ES"/>
              </w:rPr>
              <w:t>De conformidad con la Ley 1231 de 2008, las partes (Entidad</w:t>
            </w:r>
            <w:r w:rsidR="004068BA">
              <w:rPr>
                <w:rFonts w:asciiTheme="majorHAnsi" w:hAnsiTheme="majorHAnsi" w:cstheme="majorHAnsi"/>
                <w:bCs/>
                <w:lang w:val="es-ES"/>
              </w:rPr>
              <w:t xml:space="preserve"> </w:t>
            </w:r>
            <w:r w:rsidRPr="004068BA">
              <w:rPr>
                <w:rFonts w:asciiTheme="majorHAnsi" w:hAnsiTheme="majorHAnsi" w:cstheme="majorHAnsi"/>
                <w:bCs/>
                <w:lang w:val="es-ES"/>
              </w:rPr>
              <w:t>Compradora y Proveedor) acuerdan que el Proveedor indicará en sus facturas que</w:t>
            </w:r>
            <w:r w:rsidR="004068BA">
              <w:rPr>
                <w:rFonts w:asciiTheme="majorHAnsi" w:hAnsiTheme="majorHAnsi" w:cstheme="majorHAnsi"/>
                <w:bCs/>
                <w:lang w:val="es-ES"/>
              </w:rPr>
              <w:t xml:space="preserve"> </w:t>
            </w:r>
            <w:r w:rsidRPr="004068BA">
              <w:rPr>
                <w:rFonts w:asciiTheme="majorHAnsi" w:hAnsiTheme="majorHAnsi" w:cstheme="majorHAnsi"/>
                <w:bCs/>
                <w:lang w:val="es-ES"/>
              </w:rPr>
              <w:t>la Entidad Compradora deberá pagar las sumas pactadas dentro de los TREINTA</w:t>
            </w:r>
            <w:r w:rsidR="004068BA">
              <w:rPr>
                <w:rFonts w:asciiTheme="majorHAnsi" w:hAnsiTheme="majorHAnsi" w:cstheme="majorHAnsi"/>
                <w:bCs/>
                <w:lang w:val="es-ES"/>
              </w:rPr>
              <w:t xml:space="preserve"> </w:t>
            </w:r>
            <w:r w:rsidRPr="004068BA">
              <w:rPr>
                <w:rFonts w:asciiTheme="majorHAnsi" w:hAnsiTheme="majorHAnsi" w:cstheme="majorHAnsi"/>
                <w:bCs/>
                <w:lang w:val="es-ES"/>
              </w:rPr>
              <w:t>(30) DÍAS CALENDARIO siguientes a la aceptación de la factura la cual debe estar</w:t>
            </w:r>
            <w:r w:rsidR="004068BA">
              <w:rPr>
                <w:rFonts w:asciiTheme="majorHAnsi" w:hAnsiTheme="majorHAnsi" w:cstheme="majorHAnsi"/>
                <w:bCs/>
                <w:lang w:val="es-ES"/>
              </w:rPr>
              <w:t xml:space="preserve"> </w:t>
            </w:r>
            <w:r w:rsidRPr="004068BA">
              <w:rPr>
                <w:rFonts w:asciiTheme="majorHAnsi" w:hAnsiTheme="majorHAnsi" w:cstheme="majorHAnsi"/>
                <w:bCs/>
                <w:lang w:val="es-ES"/>
              </w:rPr>
              <w:t>debidamente elaborada, documentada (se refiere a todos los soportes exigidos por</w:t>
            </w:r>
            <w:r w:rsidR="004068BA">
              <w:rPr>
                <w:rFonts w:asciiTheme="majorHAnsi" w:hAnsiTheme="majorHAnsi" w:cstheme="majorHAnsi"/>
                <w:bCs/>
                <w:lang w:val="es-ES"/>
              </w:rPr>
              <w:t xml:space="preserve"> </w:t>
            </w:r>
            <w:r w:rsidRPr="004068BA">
              <w:rPr>
                <w:rFonts w:asciiTheme="majorHAnsi" w:hAnsiTheme="majorHAnsi" w:cstheme="majorHAnsi"/>
                <w:bCs/>
                <w:lang w:val="es-ES"/>
              </w:rPr>
              <w:t>la Entidad Compradora para el trámite).</w:t>
            </w:r>
          </w:p>
          <w:p w14:paraId="3EBA759C" w14:textId="77777777" w:rsidR="002E3C3A" w:rsidRDefault="002E0637" w:rsidP="002E3C3A">
            <w:pPr>
              <w:pStyle w:val="Prrafodelista"/>
              <w:spacing w:after="0" w:line="240" w:lineRule="auto"/>
              <w:ind w:left="1080"/>
              <w:rPr>
                <w:rFonts w:asciiTheme="majorHAnsi" w:hAnsiTheme="majorHAnsi" w:cstheme="majorHAnsi"/>
                <w:bCs/>
                <w:lang w:val="es-ES"/>
              </w:rPr>
            </w:pPr>
            <w:r w:rsidRPr="004068BA">
              <w:rPr>
                <w:rFonts w:asciiTheme="majorHAnsi" w:hAnsiTheme="majorHAnsi" w:cstheme="majorHAnsi"/>
                <w:bCs/>
                <w:lang w:val="es-ES"/>
              </w:rPr>
              <w:t>Parágrafo: Este trámite será realizado entre la Entidad Compradora y el Proveedor,</w:t>
            </w:r>
            <w:r w:rsidR="004068BA">
              <w:rPr>
                <w:rFonts w:asciiTheme="majorHAnsi" w:hAnsiTheme="majorHAnsi" w:cstheme="majorHAnsi"/>
                <w:bCs/>
                <w:lang w:val="es-ES"/>
              </w:rPr>
              <w:t xml:space="preserve"> </w:t>
            </w:r>
            <w:r w:rsidRPr="002E0637">
              <w:rPr>
                <w:rFonts w:asciiTheme="majorHAnsi" w:hAnsiTheme="majorHAnsi" w:cstheme="majorHAnsi"/>
                <w:bCs/>
                <w:lang w:val="es-ES"/>
              </w:rPr>
              <w:t>por tratarse directamente de un tema presupuestal sujeto a programación en el</w:t>
            </w:r>
            <w:r w:rsidR="002E3C3A">
              <w:rPr>
                <w:rFonts w:asciiTheme="majorHAnsi" w:hAnsiTheme="majorHAnsi" w:cstheme="majorHAnsi"/>
                <w:bCs/>
                <w:lang w:val="es-ES"/>
              </w:rPr>
              <w:t xml:space="preserve"> </w:t>
            </w:r>
            <w:r w:rsidRPr="002E0637">
              <w:rPr>
                <w:rFonts w:asciiTheme="majorHAnsi" w:hAnsiTheme="majorHAnsi" w:cstheme="majorHAnsi"/>
                <w:bCs/>
                <w:lang w:val="es-ES"/>
              </w:rPr>
              <w:t>PAC, por tal motivo, Colombia Compra Eficiente no será parte en este aspecto.</w:t>
            </w:r>
          </w:p>
          <w:p w14:paraId="79D6A82C" w14:textId="77777777" w:rsidR="002E3C3A" w:rsidRDefault="002E0637" w:rsidP="002E3C3A">
            <w:pPr>
              <w:pStyle w:val="Prrafodelista"/>
              <w:numPr>
                <w:ilvl w:val="0"/>
                <w:numId w:val="24"/>
              </w:numPr>
              <w:spacing w:after="0" w:line="240" w:lineRule="auto"/>
              <w:rPr>
                <w:rFonts w:asciiTheme="majorHAnsi" w:hAnsiTheme="majorHAnsi" w:cstheme="majorHAnsi"/>
                <w:bCs/>
                <w:lang w:val="es-ES"/>
              </w:rPr>
            </w:pPr>
            <w:r w:rsidRPr="002E3C3A">
              <w:rPr>
                <w:rFonts w:asciiTheme="majorHAnsi" w:hAnsiTheme="majorHAnsi" w:cstheme="majorHAnsi"/>
                <w:bCs/>
                <w:lang w:val="es-ES"/>
              </w:rPr>
              <w:t>Certificado suscrito por el Representante Legal o Revisor Fiscal en el cual</w:t>
            </w:r>
            <w:r w:rsidR="002E3C3A">
              <w:rPr>
                <w:rFonts w:asciiTheme="majorHAnsi" w:hAnsiTheme="majorHAnsi" w:cstheme="majorHAnsi"/>
                <w:bCs/>
                <w:lang w:val="es-ES"/>
              </w:rPr>
              <w:t xml:space="preserve"> </w:t>
            </w:r>
            <w:r w:rsidRPr="002E3C3A">
              <w:rPr>
                <w:rFonts w:asciiTheme="majorHAnsi" w:hAnsiTheme="majorHAnsi" w:cstheme="majorHAnsi"/>
                <w:bCs/>
                <w:lang w:val="es-ES"/>
              </w:rPr>
              <w:t>manifieste que el Proveedor está a Paz y Salvo con sus obligaciones laborales</w:t>
            </w:r>
            <w:r w:rsidR="002E3C3A">
              <w:rPr>
                <w:rFonts w:asciiTheme="majorHAnsi" w:hAnsiTheme="majorHAnsi" w:cstheme="majorHAnsi"/>
                <w:bCs/>
                <w:lang w:val="es-ES"/>
              </w:rPr>
              <w:t xml:space="preserve"> </w:t>
            </w:r>
            <w:r w:rsidRPr="002E3C3A">
              <w:rPr>
                <w:rFonts w:asciiTheme="majorHAnsi" w:hAnsiTheme="majorHAnsi" w:cstheme="majorHAnsi"/>
                <w:bCs/>
                <w:lang w:val="es-ES"/>
              </w:rPr>
              <w:t>frente al Sistema de Seguridad Social Integral y demás aportes relacionados con</w:t>
            </w:r>
            <w:r w:rsidR="002E3C3A">
              <w:rPr>
                <w:rFonts w:asciiTheme="majorHAnsi" w:hAnsiTheme="majorHAnsi" w:cstheme="majorHAnsi"/>
                <w:bCs/>
                <w:lang w:val="es-ES"/>
              </w:rPr>
              <w:t xml:space="preserve"> </w:t>
            </w:r>
            <w:r w:rsidRPr="002E3C3A">
              <w:rPr>
                <w:rFonts w:asciiTheme="majorHAnsi" w:hAnsiTheme="majorHAnsi" w:cstheme="majorHAnsi"/>
                <w:bCs/>
                <w:lang w:val="es-ES"/>
              </w:rPr>
              <w:t>sus obligaciones laborales de conformidad al artículo 50 de la Ley 789 de 2002 o</w:t>
            </w:r>
            <w:r w:rsidR="002E3C3A">
              <w:rPr>
                <w:rFonts w:asciiTheme="majorHAnsi" w:hAnsiTheme="majorHAnsi" w:cstheme="majorHAnsi"/>
                <w:bCs/>
                <w:lang w:val="es-ES"/>
              </w:rPr>
              <w:t xml:space="preserve"> </w:t>
            </w:r>
            <w:r w:rsidRPr="002E3C3A">
              <w:rPr>
                <w:rFonts w:asciiTheme="majorHAnsi" w:hAnsiTheme="majorHAnsi" w:cstheme="majorHAnsi"/>
                <w:bCs/>
                <w:lang w:val="es-ES"/>
              </w:rPr>
              <w:t>aquellas que la modifiquen.</w:t>
            </w:r>
          </w:p>
          <w:p w14:paraId="45DAB750" w14:textId="77777777" w:rsidR="002E3C3A" w:rsidRDefault="002E0637" w:rsidP="002E3C3A">
            <w:pPr>
              <w:pStyle w:val="Prrafodelista"/>
              <w:numPr>
                <w:ilvl w:val="0"/>
                <w:numId w:val="24"/>
              </w:numPr>
              <w:spacing w:after="0" w:line="240" w:lineRule="auto"/>
              <w:rPr>
                <w:rFonts w:asciiTheme="majorHAnsi" w:hAnsiTheme="majorHAnsi" w:cstheme="majorHAnsi"/>
                <w:bCs/>
                <w:lang w:val="es-ES"/>
              </w:rPr>
            </w:pPr>
            <w:r w:rsidRPr="002E3C3A">
              <w:rPr>
                <w:rFonts w:asciiTheme="majorHAnsi" w:hAnsiTheme="majorHAnsi" w:cstheme="majorHAnsi"/>
                <w:bCs/>
                <w:lang w:val="es-ES"/>
              </w:rPr>
              <w:t>Los demás documentos requeridos por la Entidad Compradora que hagan parte</w:t>
            </w:r>
            <w:r w:rsidR="002E3C3A">
              <w:rPr>
                <w:rFonts w:asciiTheme="majorHAnsi" w:hAnsiTheme="majorHAnsi" w:cstheme="majorHAnsi"/>
                <w:bCs/>
                <w:lang w:val="es-ES"/>
              </w:rPr>
              <w:t xml:space="preserve"> </w:t>
            </w:r>
            <w:r w:rsidRPr="002E3C3A">
              <w:rPr>
                <w:rFonts w:asciiTheme="majorHAnsi" w:hAnsiTheme="majorHAnsi" w:cstheme="majorHAnsi"/>
                <w:bCs/>
                <w:lang w:val="es-ES"/>
              </w:rPr>
              <w:t>de su Sistema de Gestión de Calidad o de Control Interno para el procedimiento de</w:t>
            </w:r>
            <w:r w:rsidR="002E3C3A">
              <w:rPr>
                <w:rFonts w:asciiTheme="majorHAnsi" w:hAnsiTheme="majorHAnsi" w:cstheme="majorHAnsi"/>
                <w:bCs/>
                <w:lang w:val="es-ES"/>
              </w:rPr>
              <w:t xml:space="preserve"> </w:t>
            </w:r>
            <w:r w:rsidRPr="002E3C3A">
              <w:rPr>
                <w:rFonts w:asciiTheme="majorHAnsi" w:hAnsiTheme="majorHAnsi" w:cstheme="majorHAnsi"/>
                <w:bCs/>
                <w:lang w:val="es-ES"/>
              </w:rPr>
              <w:t>pagos a terceros.</w:t>
            </w:r>
          </w:p>
          <w:p w14:paraId="0DA98E15" w14:textId="77777777" w:rsidR="00034D90" w:rsidRDefault="00034D90" w:rsidP="002E3C3A">
            <w:pPr>
              <w:spacing w:after="0" w:line="240" w:lineRule="auto"/>
              <w:rPr>
                <w:rFonts w:asciiTheme="majorHAnsi" w:hAnsiTheme="majorHAnsi" w:cstheme="majorHAnsi"/>
                <w:bCs/>
                <w:lang w:val="es-ES"/>
              </w:rPr>
            </w:pPr>
          </w:p>
          <w:p w14:paraId="61039B03" w14:textId="2460EC16" w:rsidR="002E0637" w:rsidRDefault="002E0637" w:rsidP="002E3C3A">
            <w:pPr>
              <w:spacing w:after="0" w:line="240" w:lineRule="auto"/>
              <w:rPr>
                <w:rFonts w:asciiTheme="majorHAnsi" w:hAnsiTheme="majorHAnsi" w:cstheme="majorHAnsi"/>
                <w:bCs/>
                <w:lang w:val="es-ES"/>
              </w:rPr>
            </w:pPr>
            <w:r w:rsidRPr="002E3C3A">
              <w:rPr>
                <w:rFonts w:asciiTheme="majorHAnsi" w:hAnsiTheme="majorHAnsi" w:cstheme="majorHAnsi"/>
                <w:bCs/>
                <w:lang w:val="es-ES"/>
              </w:rPr>
              <w:t>El Proveedor debe publicar copia de estos documentos en la</w:t>
            </w:r>
            <w:r w:rsidR="002E3C3A">
              <w:rPr>
                <w:rFonts w:asciiTheme="majorHAnsi" w:hAnsiTheme="majorHAnsi" w:cstheme="majorHAnsi"/>
                <w:bCs/>
                <w:lang w:val="es-ES"/>
              </w:rPr>
              <w:t xml:space="preserve"> </w:t>
            </w:r>
            <w:r w:rsidRPr="002E0637">
              <w:rPr>
                <w:rFonts w:asciiTheme="majorHAnsi" w:hAnsiTheme="majorHAnsi" w:cstheme="majorHAnsi"/>
                <w:bCs/>
                <w:lang w:val="es-ES"/>
              </w:rPr>
              <w:t>Tienda Virtual del Estado Colombiano máximo dentro de los OCHO (8) DÍAS</w:t>
            </w:r>
            <w:r w:rsidR="002E3C3A">
              <w:rPr>
                <w:rFonts w:asciiTheme="majorHAnsi" w:hAnsiTheme="majorHAnsi" w:cstheme="majorHAnsi"/>
                <w:bCs/>
                <w:lang w:val="es-ES"/>
              </w:rPr>
              <w:t xml:space="preserve"> </w:t>
            </w:r>
            <w:r w:rsidRPr="002E0637">
              <w:rPr>
                <w:rFonts w:asciiTheme="majorHAnsi" w:hAnsiTheme="majorHAnsi" w:cstheme="majorHAnsi"/>
                <w:bCs/>
                <w:lang w:val="es-ES"/>
              </w:rPr>
              <w:t>HÁBILES siguientes a la fecha de presentación de la factura.</w:t>
            </w:r>
          </w:p>
          <w:p w14:paraId="040C2607" w14:textId="77777777" w:rsidR="00034D90" w:rsidRDefault="00034D90" w:rsidP="002E3C3A">
            <w:pPr>
              <w:spacing w:after="0" w:line="240" w:lineRule="auto"/>
              <w:rPr>
                <w:rFonts w:asciiTheme="majorHAnsi" w:hAnsiTheme="majorHAnsi" w:cstheme="majorHAnsi"/>
                <w:bCs/>
                <w:lang w:val="es-ES"/>
              </w:rPr>
            </w:pPr>
          </w:p>
          <w:p w14:paraId="765587D1" w14:textId="77777777" w:rsidR="00034D90" w:rsidRDefault="00034D90" w:rsidP="002E3C3A">
            <w:pPr>
              <w:spacing w:after="0" w:line="240" w:lineRule="auto"/>
              <w:rPr>
                <w:rFonts w:asciiTheme="majorHAnsi" w:hAnsiTheme="majorHAnsi" w:cstheme="majorHAnsi"/>
                <w:bCs/>
                <w:lang w:val="es-ES"/>
              </w:rPr>
            </w:pPr>
          </w:p>
          <w:p w14:paraId="54439715" w14:textId="77777777" w:rsidR="00034D90" w:rsidRPr="002E0637" w:rsidRDefault="00034D90" w:rsidP="002E3C3A">
            <w:pPr>
              <w:spacing w:after="0" w:line="240" w:lineRule="auto"/>
              <w:rPr>
                <w:rFonts w:asciiTheme="majorHAnsi" w:hAnsiTheme="majorHAnsi" w:cstheme="majorHAnsi"/>
                <w:bCs/>
                <w:lang w:val="es-ES"/>
              </w:rPr>
            </w:pPr>
          </w:p>
          <w:p w14:paraId="7BAF9DF8" w14:textId="5B501A28" w:rsidR="00AA5AA0" w:rsidRDefault="00AA5AA0" w:rsidP="002E3C3A">
            <w:pPr>
              <w:spacing w:after="0" w:line="240" w:lineRule="auto"/>
              <w:rPr>
                <w:rFonts w:asciiTheme="majorHAnsi" w:hAnsiTheme="majorHAnsi" w:cstheme="majorHAnsi"/>
                <w:b/>
                <w:lang w:val="es-ES"/>
              </w:rPr>
            </w:pPr>
            <w:r w:rsidRPr="002E3C3A">
              <w:rPr>
                <w:rFonts w:asciiTheme="majorHAnsi" w:hAnsiTheme="majorHAnsi" w:cstheme="majorHAnsi"/>
                <w:b/>
                <w:lang w:val="es-ES"/>
              </w:rPr>
              <w:t>Tratamiento aplicable a los consorcios y uniones temporales</w:t>
            </w:r>
            <w:r w:rsidR="002E3C3A">
              <w:rPr>
                <w:rFonts w:asciiTheme="majorHAnsi" w:hAnsiTheme="majorHAnsi" w:cstheme="majorHAnsi"/>
                <w:b/>
                <w:lang w:val="es-ES"/>
              </w:rPr>
              <w:t>.</w:t>
            </w:r>
          </w:p>
          <w:p w14:paraId="792DEF3B" w14:textId="77777777" w:rsidR="002E3C3A" w:rsidRPr="002E3C3A" w:rsidRDefault="002E3C3A" w:rsidP="002E3C3A">
            <w:pPr>
              <w:spacing w:after="0" w:line="240" w:lineRule="auto"/>
              <w:rPr>
                <w:rFonts w:asciiTheme="majorHAnsi" w:hAnsiTheme="majorHAnsi" w:cstheme="majorHAnsi"/>
                <w:b/>
              </w:rPr>
            </w:pPr>
          </w:p>
          <w:p w14:paraId="5389F11A" w14:textId="12B5414D" w:rsidR="00AA5AA0" w:rsidRDefault="00AA5AA0" w:rsidP="002E3C3A">
            <w:pPr>
              <w:spacing w:after="0" w:line="240" w:lineRule="auto"/>
              <w:rPr>
                <w:rFonts w:asciiTheme="majorHAnsi" w:hAnsiTheme="majorHAnsi" w:cstheme="majorHAnsi"/>
                <w:bCs/>
                <w:lang w:val="es-ES"/>
              </w:rPr>
            </w:pPr>
            <w:r w:rsidRPr="002E0637">
              <w:rPr>
                <w:rFonts w:asciiTheme="majorHAnsi" w:hAnsiTheme="majorHAnsi" w:cstheme="majorHAnsi"/>
                <w:bCs/>
                <w:lang w:val="es-ES"/>
              </w:rPr>
              <w:lastRenderedPageBreak/>
              <w:t>También se precisa el tratamiento aplicable a los consorcios y uniones temporales en el marco del Impuesto de Timbre:</w:t>
            </w:r>
            <w:r w:rsidR="002E3C3A">
              <w:rPr>
                <w:rFonts w:asciiTheme="majorHAnsi" w:hAnsiTheme="majorHAnsi" w:cstheme="majorHAnsi"/>
                <w:bCs/>
                <w:lang w:val="es-ES"/>
              </w:rPr>
              <w:t xml:space="preserve"> </w:t>
            </w:r>
            <w:r w:rsidRPr="002E0637">
              <w:rPr>
                <w:rFonts w:asciiTheme="majorHAnsi" w:hAnsiTheme="majorHAnsi" w:cstheme="majorHAnsi"/>
                <w:bCs/>
                <w:lang w:val="es-ES"/>
              </w:rPr>
              <w:t>De acuerdo con el artículo 18 del Estatuto Tributario, los consorcios y uniones temporales no son considerados personas jurídicas. No obstante, cuando se suscribe un contrato de estas características y su cuantía supera las 6.000 UVT (equivalentes a $298.794.000 en 2025), es necesario verificar si alguno de los consorciados califica como sujeto pasivo del Impuesto de Timbre.</w:t>
            </w:r>
          </w:p>
          <w:p w14:paraId="0FA598A8" w14:textId="77777777" w:rsidR="002E3C3A" w:rsidRPr="002E0637" w:rsidRDefault="002E3C3A" w:rsidP="002E3C3A">
            <w:pPr>
              <w:spacing w:after="0" w:line="240" w:lineRule="auto"/>
              <w:rPr>
                <w:rFonts w:asciiTheme="majorHAnsi" w:hAnsiTheme="majorHAnsi" w:cstheme="majorHAnsi"/>
                <w:bCs/>
              </w:rPr>
            </w:pPr>
          </w:p>
          <w:p w14:paraId="6DF35725" w14:textId="77777777" w:rsidR="00AA5AA0" w:rsidRDefault="00AA5AA0" w:rsidP="002E3C3A">
            <w:pPr>
              <w:spacing w:after="0" w:line="240" w:lineRule="auto"/>
              <w:rPr>
                <w:rFonts w:asciiTheme="majorHAnsi" w:hAnsiTheme="majorHAnsi" w:cstheme="majorHAnsi"/>
                <w:bCs/>
                <w:lang w:val="es-ES"/>
              </w:rPr>
            </w:pPr>
            <w:r w:rsidRPr="002E0637">
              <w:rPr>
                <w:rFonts w:asciiTheme="majorHAnsi" w:hAnsiTheme="majorHAnsi" w:cstheme="majorHAnsi"/>
                <w:bCs/>
                <w:lang w:val="es-ES"/>
              </w:rPr>
              <w:t>Esto implica que, si uno o varios de los integrantes cumplen individualmente con las condiciones para ser considerados sujetos pasivos, y en aplicación del principio de solidaridad, el impuesto será exigible sobre el valor total del contrato, excluyendo el IVA.</w:t>
            </w:r>
          </w:p>
          <w:p w14:paraId="080054AE" w14:textId="77777777" w:rsidR="002E3C3A" w:rsidRPr="002E0637" w:rsidRDefault="002E3C3A" w:rsidP="002E3C3A">
            <w:pPr>
              <w:spacing w:after="0" w:line="240" w:lineRule="auto"/>
              <w:rPr>
                <w:rFonts w:asciiTheme="majorHAnsi" w:hAnsiTheme="majorHAnsi" w:cstheme="majorHAnsi"/>
                <w:bCs/>
              </w:rPr>
            </w:pPr>
          </w:p>
          <w:p w14:paraId="723D6887" w14:textId="7423676A" w:rsidR="001266DC" w:rsidRPr="002E0637" w:rsidRDefault="00AA5AA0" w:rsidP="002E3C3A">
            <w:pPr>
              <w:spacing w:after="0" w:line="240" w:lineRule="auto"/>
              <w:rPr>
                <w:rFonts w:cs="Calibri"/>
                <w:bCs/>
              </w:rPr>
            </w:pPr>
            <w:r w:rsidRPr="002E0637">
              <w:rPr>
                <w:rFonts w:asciiTheme="majorHAnsi" w:hAnsiTheme="majorHAnsi" w:cstheme="majorHAnsi"/>
                <w:bCs/>
                <w:lang w:val="es-ES"/>
              </w:rPr>
              <w:t>En el caso de consorcios conformados exclusivamente por personas naturales, se deberá verificar si alguno de los consorciados tiene la calidad de comerciante y, adicionalmente, si en el año gravable inmediatamente anterior obtuvo ingresos o un patrimonio bruto superior a 30.000 UVT (equivalentes a $1.493.970.000 en 2025). Si se cumple esta condición, se configura el hecho generador del Impuesto de Timbre, y se deberá liquidar y pagar el 0,5% sobre el valor total del contrato, excluyendo el IVA.</w:t>
            </w:r>
          </w:p>
        </w:tc>
      </w:tr>
    </w:tbl>
    <w:p w14:paraId="178D7ACF" w14:textId="77777777" w:rsidR="00792353" w:rsidRPr="004A04E6" w:rsidRDefault="00792353" w:rsidP="00792353">
      <w:pPr>
        <w:rPr>
          <w:lang w:val="es-ES"/>
        </w:rPr>
      </w:pPr>
    </w:p>
    <w:p w14:paraId="29AD24E7" w14:textId="02E663A6" w:rsidR="00792353" w:rsidRPr="004A04E6" w:rsidRDefault="00792353" w:rsidP="00D64B88">
      <w:pPr>
        <w:pStyle w:val="Ttulo2"/>
        <w:numPr>
          <w:ilvl w:val="1"/>
          <w:numId w:val="25"/>
        </w:numPr>
        <w:ind w:left="567" w:hanging="567"/>
        <w:rPr>
          <w:lang w:val="es-ES"/>
        </w:rPr>
      </w:pPr>
      <w:r w:rsidRPr="004A04E6">
        <w:rPr>
          <w:lang w:val="es-ES"/>
        </w:rPr>
        <w:t>PAGO DE ANTICIPOS</w:t>
      </w:r>
    </w:p>
    <w:p w14:paraId="726D7341" w14:textId="77777777" w:rsidR="00792353" w:rsidRPr="004A04E6" w:rsidRDefault="00792353" w:rsidP="00792353">
      <w:pPr>
        <w:rPr>
          <w:lang w:val="es-ES"/>
        </w:rPr>
      </w:pPr>
    </w:p>
    <w:tbl>
      <w:tblPr>
        <w:tblStyle w:val="Tablaconcuadrcula"/>
        <w:tblW w:w="5000" w:type="pct"/>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2511"/>
        <w:gridCol w:w="703"/>
        <w:gridCol w:w="838"/>
        <w:gridCol w:w="1026"/>
        <w:gridCol w:w="791"/>
        <w:gridCol w:w="3525"/>
      </w:tblGrid>
      <w:tr w:rsidR="00800D24" w:rsidRPr="00800D24" w14:paraId="0C1ED49B" w14:textId="77777777" w:rsidTr="00923866">
        <w:tc>
          <w:tcPr>
            <w:tcW w:w="1337" w:type="pct"/>
            <w:tcBorders>
              <w:top w:val="single" w:sz="4" w:space="0" w:color="000000"/>
              <w:left w:val="single" w:sz="4" w:space="0" w:color="000000"/>
              <w:bottom w:val="single" w:sz="4" w:space="0" w:color="000000"/>
              <w:right w:val="single" w:sz="4" w:space="0" w:color="000000"/>
            </w:tcBorders>
          </w:tcPr>
          <w:p w14:paraId="41D24006" w14:textId="3A47449D" w:rsidR="00792353" w:rsidRPr="00DE33F3" w:rsidRDefault="00792353" w:rsidP="00923866">
            <w:pPr>
              <w:spacing w:after="0" w:line="240" w:lineRule="auto"/>
              <w:rPr>
                <w:rFonts w:cs="Calibri"/>
                <w:b/>
              </w:rPr>
            </w:pPr>
            <w:r w:rsidRPr="00DE33F3">
              <w:rPr>
                <w:rFonts w:cs="Calibri"/>
                <w:b/>
              </w:rPr>
              <w:t>Se requieren anticipos:</w:t>
            </w:r>
          </w:p>
        </w:tc>
        <w:tc>
          <w:tcPr>
            <w:tcW w:w="374" w:type="pct"/>
            <w:tcBorders>
              <w:top w:val="single" w:sz="4" w:space="0" w:color="000000"/>
              <w:left w:val="single" w:sz="4" w:space="0" w:color="000000"/>
              <w:bottom w:val="single" w:sz="4" w:space="0" w:color="000000"/>
              <w:right w:val="single" w:sz="4" w:space="0" w:color="000000"/>
            </w:tcBorders>
          </w:tcPr>
          <w:p w14:paraId="39EEF408" w14:textId="77777777" w:rsidR="00792353" w:rsidRPr="00DE33F3" w:rsidRDefault="00792353" w:rsidP="00637594">
            <w:pPr>
              <w:spacing w:after="0" w:line="240" w:lineRule="auto"/>
              <w:rPr>
                <w:rFonts w:cs="Calibri"/>
                <w:b/>
              </w:rPr>
            </w:pPr>
            <w:r w:rsidRPr="00DE33F3">
              <w:rPr>
                <w:rFonts w:cs="Calibri"/>
                <w:b/>
              </w:rPr>
              <w:t>SI:</w:t>
            </w:r>
          </w:p>
        </w:tc>
        <w:tc>
          <w:tcPr>
            <w:tcW w:w="446" w:type="pct"/>
            <w:tcBorders>
              <w:top w:val="single" w:sz="4" w:space="0" w:color="000000"/>
              <w:left w:val="single" w:sz="4" w:space="0" w:color="000000"/>
              <w:bottom w:val="single" w:sz="4" w:space="0" w:color="000000"/>
              <w:right w:val="single" w:sz="4" w:space="0" w:color="000000"/>
            </w:tcBorders>
          </w:tcPr>
          <w:p w14:paraId="1F14A62F" w14:textId="73AB0559" w:rsidR="00792353" w:rsidRPr="00DE33F3" w:rsidRDefault="00792353" w:rsidP="00637594">
            <w:pPr>
              <w:spacing w:after="0" w:line="240" w:lineRule="auto"/>
              <w:rPr>
                <w:rFonts w:cs="Calibri"/>
                <w:b/>
              </w:rPr>
            </w:pPr>
          </w:p>
        </w:tc>
        <w:tc>
          <w:tcPr>
            <w:tcW w:w="546" w:type="pct"/>
            <w:tcBorders>
              <w:top w:val="single" w:sz="4" w:space="0" w:color="000000"/>
              <w:left w:val="single" w:sz="4" w:space="0" w:color="000000"/>
              <w:bottom w:val="single" w:sz="4" w:space="0" w:color="000000"/>
              <w:right w:val="single" w:sz="4" w:space="0" w:color="000000"/>
            </w:tcBorders>
          </w:tcPr>
          <w:p w14:paraId="7638134A" w14:textId="77777777" w:rsidR="00792353" w:rsidRPr="00DE33F3" w:rsidRDefault="00792353" w:rsidP="00637594">
            <w:pPr>
              <w:spacing w:after="0" w:line="240" w:lineRule="auto"/>
              <w:rPr>
                <w:rFonts w:cs="Calibri"/>
                <w:b/>
              </w:rPr>
            </w:pPr>
            <w:r w:rsidRPr="00DE33F3">
              <w:rPr>
                <w:rFonts w:cs="Calibri"/>
                <w:b/>
              </w:rPr>
              <w:t>NO:</w:t>
            </w:r>
          </w:p>
        </w:tc>
        <w:tc>
          <w:tcPr>
            <w:tcW w:w="421" w:type="pct"/>
            <w:tcBorders>
              <w:top w:val="single" w:sz="4" w:space="0" w:color="000000"/>
              <w:left w:val="single" w:sz="4" w:space="0" w:color="000000"/>
              <w:bottom w:val="single" w:sz="4" w:space="0" w:color="000000"/>
              <w:right w:val="single" w:sz="4" w:space="0" w:color="000000"/>
            </w:tcBorders>
          </w:tcPr>
          <w:p w14:paraId="60490341" w14:textId="574C867D" w:rsidR="00792353" w:rsidRPr="00DE33F3" w:rsidRDefault="00923866" w:rsidP="00637594">
            <w:pPr>
              <w:spacing w:after="0" w:line="240" w:lineRule="auto"/>
              <w:rPr>
                <w:rFonts w:cs="Calibri"/>
                <w:b/>
              </w:rPr>
            </w:pPr>
            <w:r w:rsidRPr="00DE33F3">
              <w:rPr>
                <w:rFonts w:cs="Calibri"/>
              </w:rPr>
              <w:t>X</w:t>
            </w:r>
          </w:p>
        </w:tc>
        <w:tc>
          <w:tcPr>
            <w:tcW w:w="1876" w:type="pct"/>
            <w:tcBorders>
              <w:top w:val="single" w:sz="4" w:space="0" w:color="000000"/>
              <w:left w:val="single" w:sz="4" w:space="0" w:color="000000"/>
              <w:right w:val="single" w:sz="4" w:space="0" w:color="000000"/>
            </w:tcBorders>
          </w:tcPr>
          <w:p w14:paraId="6C0EBABD" w14:textId="77777777" w:rsidR="00792353" w:rsidRPr="00DE33F3" w:rsidRDefault="00792353" w:rsidP="00637594">
            <w:pPr>
              <w:spacing w:after="0" w:line="240" w:lineRule="auto"/>
              <w:rPr>
                <w:rFonts w:cs="Calibri"/>
                <w:b/>
              </w:rPr>
            </w:pPr>
          </w:p>
        </w:tc>
      </w:tr>
    </w:tbl>
    <w:p w14:paraId="494CFDA7" w14:textId="77777777" w:rsidR="00792353" w:rsidRPr="004A04E6" w:rsidRDefault="00792353" w:rsidP="00792353">
      <w:pPr>
        <w:rPr>
          <w:lang w:val="es-ES"/>
        </w:rPr>
      </w:pPr>
    </w:p>
    <w:p w14:paraId="29ABDE90" w14:textId="635C0E58" w:rsidR="00792353" w:rsidRPr="004A04E6" w:rsidRDefault="00792353" w:rsidP="00D64B88">
      <w:pPr>
        <w:pStyle w:val="Ttulo2"/>
        <w:numPr>
          <w:ilvl w:val="1"/>
          <w:numId w:val="25"/>
        </w:numPr>
        <w:ind w:left="567" w:hanging="567"/>
      </w:pPr>
      <w:r w:rsidRPr="004A04E6">
        <w:t>CONTROL Y VIGILANCIA DEL CONTRATO</w:t>
      </w:r>
    </w:p>
    <w:p w14:paraId="41860D8F" w14:textId="77777777" w:rsidR="00792353" w:rsidRPr="004A04E6" w:rsidRDefault="00792353" w:rsidP="00792353"/>
    <w:tbl>
      <w:tblPr>
        <w:tblStyle w:val="Tablaconcuadrcula"/>
        <w:tblW w:w="5000" w:type="pct"/>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4958"/>
        <w:gridCol w:w="2010"/>
        <w:gridCol w:w="2426"/>
      </w:tblGrid>
      <w:tr w:rsidR="00800D24" w:rsidRPr="00800D24" w14:paraId="09FC6B12" w14:textId="77777777" w:rsidTr="00603259">
        <w:trPr>
          <w:trHeight w:val="20"/>
        </w:trPr>
        <w:tc>
          <w:tcPr>
            <w:tcW w:w="2638" w:type="pct"/>
            <w:vMerge w:val="restart"/>
            <w:tcBorders>
              <w:top w:val="single" w:sz="4" w:space="0" w:color="000000"/>
              <w:left w:val="single" w:sz="4" w:space="0" w:color="000000"/>
              <w:bottom w:val="single" w:sz="4" w:space="0" w:color="000000"/>
              <w:right w:val="single" w:sz="4" w:space="0" w:color="000000"/>
            </w:tcBorders>
            <w:vAlign w:val="center"/>
          </w:tcPr>
          <w:p w14:paraId="4EC2F938" w14:textId="0EAB5F51" w:rsidR="00792353" w:rsidRPr="00DE33F3" w:rsidRDefault="00792353" w:rsidP="00637594">
            <w:pPr>
              <w:spacing w:after="0" w:line="240" w:lineRule="auto"/>
              <w:rPr>
                <w:rFonts w:cs="Calibri"/>
              </w:rPr>
            </w:pPr>
            <w:r w:rsidRPr="00DE33F3">
              <w:rPr>
                <w:rFonts w:cs="Calibri"/>
                <w:b/>
              </w:rPr>
              <w:t xml:space="preserve">El Contrato requiere interventoría: </w:t>
            </w:r>
          </w:p>
        </w:tc>
        <w:tc>
          <w:tcPr>
            <w:tcW w:w="1070" w:type="pct"/>
            <w:tcBorders>
              <w:top w:val="single" w:sz="4" w:space="0" w:color="000000"/>
              <w:left w:val="single" w:sz="4" w:space="0" w:color="000000"/>
              <w:bottom w:val="single" w:sz="4" w:space="0" w:color="000000"/>
              <w:right w:val="single" w:sz="4" w:space="0" w:color="000000"/>
            </w:tcBorders>
            <w:vAlign w:val="center"/>
          </w:tcPr>
          <w:p w14:paraId="28DFC41E" w14:textId="77777777" w:rsidR="00792353" w:rsidRPr="00DE33F3" w:rsidRDefault="00792353" w:rsidP="00637594">
            <w:pPr>
              <w:spacing w:after="0" w:line="240" w:lineRule="auto"/>
              <w:rPr>
                <w:rFonts w:cs="Calibri"/>
                <w:b/>
              </w:rPr>
            </w:pPr>
            <w:r w:rsidRPr="00DE33F3">
              <w:rPr>
                <w:rFonts w:cs="Calibri"/>
                <w:b/>
              </w:rPr>
              <w:t>SI:</w:t>
            </w:r>
          </w:p>
        </w:tc>
        <w:tc>
          <w:tcPr>
            <w:tcW w:w="1291" w:type="pct"/>
            <w:tcBorders>
              <w:top w:val="single" w:sz="4" w:space="0" w:color="000000"/>
              <w:left w:val="single" w:sz="4" w:space="0" w:color="000000"/>
              <w:bottom w:val="single" w:sz="4" w:space="0" w:color="000000"/>
              <w:right w:val="single" w:sz="4" w:space="0" w:color="000000"/>
            </w:tcBorders>
            <w:vAlign w:val="center"/>
          </w:tcPr>
          <w:p w14:paraId="2B738685" w14:textId="21D7BD60" w:rsidR="00792353" w:rsidRPr="00DE33F3" w:rsidRDefault="00792353" w:rsidP="00637594">
            <w:pPr>
              <w:spacing w:after="0" w:line="240" w:lineRule="auto"/>
              <w:rPr>
                <w:rFonts w:cs="Calibri"/>
                <w:b/>
              </w:rPr>
            </w:pPr>
          </w:p>
        </w:tc>
      </w:tr>
      <w:tr w:rsidR="00800D24" w:rsidRPr="00800D24" w14:paraId="1EFE5ABF" w14:textId="77777777" w:rsidTr="00603259">
        <w:trPr>
          <w:trHeight w:val="20"/>
        </w:trPr>
        <w:tc>
          <w:tcPr>
            <w:tcW w:w="2638" w:type="pct"/>
            <w:vMerge/>
            <w:tcBorders>
              <w:top w:val="single" w:sz="4" w:space="0" w:color="000000"/>
              <w:left w:val="single" w:sz="4" w:space="0" w:color="000000"/>
              <w:bottom w:val="single" w:sz="4" w:space="0" w:color="000000"/>
              <w:right w:val="single" w:sz="4" w:space="0" w:color="000000"/>
            </w:tcBorders>
            <w:vAlign w:val="center"/>
          </w:tcPr>
          <w:p w14:paraId="33A44158" w14:textId="77777777" w:rsidR="00792353" w:rsidRPr="00DE33F3" w:rsidRDefault="00792353" w:rsidP="00637594">
            <w:pPr>
              <w:spacing w:after="0" w:line="240" w:lineRule="auto"/>
              <w:rPr>
                <w:rFonts w:cs="Calibri"/>
                <w:b/>
              </w:rPr>
            </w:pPr>
          </w:p>
        </w:tc>
        <w:tc>
          <w:tcPr>
            <w:tcW w:w="1070" w:type="pct"/>
            <w:tcBorders>
              <w:top w:val="single" w:sz="4" w:space="0" w:color="000000"/>
              <w:left w:val="single" w:sz="4" w:space="0" w:color="000000"/>
              <w:bottom w:val="single" w:sz="4" w:space="0" w:color="000000"/>
              <w:right w:val="single" w:sz="4" w:space="0" w:color="000000"/>
            </w:tcBorders>
            <w:vAlign w:val="center"/>
          </w:tcPr>
          <w:p w14:paraId="3F6BA276" w14:textId="77777777" w:rsidR="00792353" w:rsidRPr="00DE33F3" w:rsidRDefault="00792353" w:rsidP="00637594">
            <w:pPr>
              <w:spacing w:after="0" w:line="240" w:lineRule="auto"/>
              <w:rPr>
                <w:rFonts w:cs="Calibri"/>
                <w:b/>
              </w:rPr>
            </w:pPr>
            <w:r w:rsidRPr="00DE33F3">
              <w:rPr>
                <w:rFonts w:cs="Calibri"/>
                <w:b/>
              </w:rPr>
              <w:t>NO:</w:t>
            </w:r>
          </w:p>
        </w:tc>
        <w:tc>
          <w:tcPr>
            <w:tcW w:w="1291" w:type="pct"/>
            <w:tcBorders>
              <w:top w:val="single" w:sz="4" w:space="0" w:color="000000"/>
              <w:left w:val="single" w:sz="4" w:space="0" w:color="000000"/>
              <w:bottom w:val="single" w:sz="4" w:space="0" w:color="000000"/>
              <w:right w:val="single" w:sz="4" w:space="0" w:color="000000"/>
            </w:tcBorders>
            <w:vAlign w:val="center"/>
          </w:tcPr>
          <w:p w14:paraId="1F446C60" w14:textId="24DBB23C" w:rsidR="00792353" w:rsidRPr="00DE33F3" w:rsidRDefault="00923866" w:rsidP="00637594">
            <w:pPr>
              <w:spacing w:after="0" w:line="240" w:lineRule="auto"/>
              <w:rPr>
                <w:rFonts w:cs="Calibri"/>
                <w:b/>
              </w:rPr>
            </w:pPr>
            <w:r w:rsidRPr="00DE33F3">
              <w:rPr>
                <w:rFonts w:cs="Calibri"/>
              </w:rPr>
              <w:t>X</w:t>
            </w:r>
          </w:p>
        </w:tc>
      </w:tr>
    </w:tbl>
    <w:p w14:paraId="1EEC09E3" w14:textId="77777777" w:rsidR="00792353" w:rsidRPr="004A04E6" w:rsidRDefault="00792353" w:rsidP="00792353"/>
    <w:tbl>
      <w:tblPr>
        <w:tblStyle w:val="Tablaconcuadrcula"/>
        <w:tblW w:w="5000" w:type="pct"/>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4956"/>
        <w:gridCol w:w="4438"/>
      </w:tblGrid>
      <w:tr w:rsidR="00900A61" w:rsidRPr="00900A61" w14:paraId="0FB5F981" w14:textId="77777777" w:rsidTr="00972F03">
        <w:tc>
          <w:tcPr>
            <w:tcW w:w="26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43FB4A" w14:textId="77777777" w:rsidR="00792353" w:rsidRPr="00DE33F3" w:rsidRDefault="00792353" w:rsidP="00972F03">
            <w:pPr>
              <w:spacing w:after="0" w:line="240" w:lineRule="auto"/>
              <w:rPr>
                <w:rFonts w:cs="Calibri"/>
                <w:b/>
              </w:rPr>
            </w:pPr>
            <w:r w:rsidRPr="00DE33F3">
              <w:rPr>
                <w:rFonts w:cs="Calibri"/>
                <w:b/>
              </w:rPr>
              <w:t>De no requerir interventoría, o que la misma no sea integral (jurídica, técnica, financiera, contable y administrativa), indique las condiciones de idoneidad que debe cumplir quién realizaría la supervisión:</w:t>
            </w:r>
          </w:p>
        </w:tc>
        <w:tc>
          <w:tcPr>
            <w:tcW w:w="236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4ECBDA" w14:textId="77777777" w:rsidR="00972F03" w:rsidRPr="00972F03" w:rsidRDefault="00972F03" w:rsidP="00972F03">
            <w:pPr>
              <w:spacing w:after="0" w:line="240" w:lineRule="auto"/>
              <w:rPr>
                <w:rFonts w:cs="Calibri"/>
                <w:bCs/>
              </w:rPr>
            </w:pPr>
            <w:r w:rsidRPr="00972F03">
              <w:rPr>
                <w:rFonts w:cs="Calibri"/>
                <w:bCs/>
              </w:rPr>
              <w:t>La supervisión del contrato a celebrar será ejercida por el SENA, a través de la persona que designe por escrito el ordenador del gasto, quien ostentará la calidad de supervisor. La supervisión deberá llevarse a cabo conforme a lo señalado en el Manual de Supervisión e Interventoría del SENA y en cumplimiento de lo establecido en el marco normativo vigente, en especial, las disposiciones previstas en la Ley 1474 de 2011.</w:t>
            </w:r>
          </w:p>
          <w:p w14:paraId="34EF4AAB" w14:textId="77777777" w:rsidR="00972F03" w:rsidRPr="00972F03" w:rsidRDefault="00972F03" w:rsidP="00972F03">
            <w:pPr>
              <w:spacing w:after="0" w:line="240" w:lineRule="auto"/>
              <w:rPr>
                <w:rFonts w:cs="Calibri"/>
                <w:bCs/>
              </w:rPr>
            </w:pPr>
          </w:p>
          <w:p w14:paraId="5B104388" w14:textId="77777777" w:rsidR="00972F03" w:rsidRPr="00972F03" w:rsidRDefault="00972F03" w:rsidP="00972F03">
            <w:pPr>
              <w:spacing w:after="0" w:line="240" w:lineRule="auto"/>
              <w:rPr>
                <w:rFonts w:cs="Calibri"/>
                <w:bCs/>
              </w:rPr>
            </w:pPr>
            <w:r w:rsidRPr="00972F03">
              <w:rPr>
                <w:rFonts w:cs="Calibri"/>
                <w:bCs/>
              </w:rPr>
              <w:t xml:space="preserve">El ejercicio de la supervisión implica la vigilancia permanente al cumplimiento y ejecución del objeto contratado; consistente en el seguimiento técnico, administrativo, </w:t>
            </w:r>
            <w:r w:rsidRPr="00972F03">
              <w:rPr>
                <w:rFonts w:cs="Calibri"/>
                <w:bCs/>
              </w:rPr>
              <w:lastRenderedPageBreak/>
              <w:t>financiero, contable, y jurídico del contrato. En atención a ello, será(n) responsable(s) del ejercicio de seguimiento por parte del SENA sobre las obligaciones a cargo del contratista; para lo cual es su deber atender las disposiciones contenidas en el artículo 4 de la Ley 80 de 1993, los artículos 44, 83, 84, 86 y 118</w:t>
            </w:r>
          </w:p>
          <w:p w14:paraId="19FBA834" w14:textId="77777777" w:rsidR="00972F03" w:rsidRDefault="00972F03" w:rsidP="00972F03">
            <w:pPr>
              <w:spacing w:after="0" w:line="240" w:lineRule="auto"/>
              <w:rPr>
                <w:rFonts w:cs="Calibri"/>
                <w:bCs/>
              </w:rPr>
            </w:pPr>
            <w:r w:rsidRPr="00972F03">
              <w:rPr>
                <w:rFonts w:cs="Calibri"/>
                <w:bCs/>
              </w:rPr>
              <w:t>de la Ley 1150 de 2007, los artículos del 82 al 86 de la Ley 1474 de 2011, así como lo dispuesto por el manual de supervisión e interventoría SENA, y normas que los modifiquen.</w:t>
            </w:r>
          </w:p>
          <w:p w14:paraId="1643D3A3" w14:textId="77777777" w:rsidR="00972F03" w:rsidRPr="00972F03" w:rsidRDefault="00972F03" w:rsidP="00972F03">
            <w:pPr>
              <w:spacing w:after="0" w:line="240" w:lineRule="auto"/>
              <w:rPr>
                <w:rFonts w:cs="Calibri"/>
                <w:bCs/>
              </w:rPr>
            </w:pPr>
          </w:p>
          <w:p w14:paraId="667086AA" w14:textId="77777777" w:rsidR="00972F03" w:rsidRPr="00972F03" w:rsidRDefault="00972F03" w:rsidP="00972F03">
            <w:pPr>
              <w:spacing w:after="0" w:line="240" w:lineRule="auto"/>
              <w:rPr>
                <w:rFonts w:cs="Calibri"/>
                <w:bCs/>
              </w:rPr>
            </w:pPr>
            <w:r w:rsidRPr="00972F03">
              <w:rPr>
                <w:rFonts w:cs="Calibri"/>
                <w:bCs/>
              </w:rPr>
              <w:t>Es de recordar el deber de allegar al expediente único del contrato que reposa en la plataforma SECOP II, toda la documentación que soporte el desarrollo y ejecución del mismo, hasta su liquidación.</w:t>
            </w:r>
          </w:p>
          <w:p w14:paraId="05EB154F" w14:textId="77777777" w:rsidR="00972F03" w:rsidRPr="00972F03" w:rsidRDefault="00972F03" w:rsidP="00972F03">
            <w:pPr>
              <w:spacing w:after="0" w:line="240" w:lineRule="auto"/>
              <w:rPr>
                <w:rFonts w:cs="Calibri"/>
                <w:bCs/>
              </w:rPr>
            </w:pPr>
          </w:p>
          <w:p w14:paraId="2B0C3E12" w14:textId="6B8B72E6" w:rsidR="00792353" w:rsidRPr="00972F03" w:rsidRDefault="00972F03" w:rsidP="00972F03">
            <w:pPr>
              <w:spacing w:after="0" w:line="240" w:lineRule="auto"/>
              <w:rPr>
                <w:rFonts w:cs="Calibri"/>
                <w:bCs/>
              </w:rPr>
            </w:pPr>
            <w:r w:rsidRPr="00972F03">
              <w:rPr>
                <w:rFonts w:cs="Calibri"/>
                <w:bCs/>
              </w:rPr>
              <w:t>La verificación y trámite de pagos será ejercida por la Coordinación del Grupo de Apoyo Administrativo Mixto.</w:t>
            </w:r>
          </w:p>
        </w:tc>
      </w:tr>
      <w:tr w:rsidR="00900A61" w:rsidRPr="00900A61" w14:paraId="2F684456" w14:textId="77777777" w:rsidTr="00972F03">
        <w:tc>
          <w:tcPr>
            <w:tcW w:w="500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318FD8" w14:textId="308BDECF" w:rsidR="00792353" w:rsidRPr="00DE33F3" w:rsidRDefault="00FF0778" w:rsidP="00972F03">
            <w:pPr>
              <w:spacing w:after="0" w:line="240" w:lineRule="auto"/>
              <w:rPr>
                <w:rFonts w:cs="Calibri"/>
              </w:rPr>
            </w:pPr>
            <w:r w:rsidRPr="001E545E">
              <w:rPr>
                <w:rFonts w:cs="Calibri"/>
              </w:rPr>
              <w:lastRenderedPageBreak/>
              <w:t xml:space="preserve">En razón a lo anterior se recomienda al ordenador del gasto la designación </w:t>
            </w:r>
            <w:r w:rsidRPr="00CA17D9">
              <w:rPr>
                <w:rFonts w:cs="Calibri"/>
              </w:rPr>
              <w:t>del Coordinador Grupo Administrativo y/o funcionario del área como supervisor del contrato, quién verificará la correcta y oportuna ejecución del objeto contractual y actuará de conformidad con lo determinado por el Manual de Supervisión e Interventoría</w:t>
            </w:r>
            <w:r>
              <w:rPr>
                <w:rFonts w:cs="Calibri"/>
              </w:rPr>
              <w:t>.</w:t>
            </w:r>
          </w:p>
        </w:tc>
      </w:tr>
    </w:tbl>
    <w:p w14:paraId="4E125C2D" w14:textId="77777777" w:rsidR="00792353" w:rsidRPr="004A04E6" w:rsidRDefault="00792353" w:rsidP="00792353"/>
    <w:p w14:paraId="3BD84103" w14:textId="1693DBCF" w:rsidR="00CD069A" w:rsidRPr="004A04E6" w:rsidRDefault="00CD069A" w:rsidP="00D64B88">
      <w:pPr>
        <w:pStyle w:val="Ttulo1"/>
        <w:numPr>
          <w:ilvl w:val="0"/>
          <w:numId w:val="25"/>
        </w:numPr>
      </w:pPr>
      <w:r w:rsidRPr="004A04E6">
        <w:t>MODALIDAD DE SELECCIÓN</w:t>
      </w:r>
    </w:p>
    <w:p w14:paraId="3CEA53DA" w14:textId="77777777" w:rsidR="00CD069A" w:rsidRPr="004A04E6" w:rsidRDefault="00CD069A" w:rsidP="00CD069A"/>
    <w:tbl>
      <w:tblPr>
        <w:tblStyle w:val="Tablaconcuadrcula"/>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8828"/>
      </w:tblGrid>
      <w:tr w:rsidR="00CD069A" w:rsidRPr="00BA5D68" w14:paraId="7CA8E629" w14:textId="77777777" w:rsidTr="00637594">
        <w:sdt>
          <w:sdtPr>
            <w:rPr>
              <w:rFonts w:asciiTheme="majorHAnsi" w:hAnsiTheme="majorHAnsi" w:cstheme="majorHAnsi"/>
            </w:rPr>
            <w:alias w:val=" "/>
            <w:tag w:val=" "/>
            <w:id w:val="-1629771383"/>
            <w:placeholder>
              <w:docPart w:val="8B95CF29243E4F4A8128052E2F93F95B"/>
            </w:placeholder>
            <w:dropDownList>
              <w:listItem w:value="Elija un elemento."/>
              <w:listItem w:displayText="Licitación Pública" w:value="Licitación Pública"/>
              <w:listItem w:displayText="Selección Abreviada de Menor Cuantía" w:value="Selección Abreviada de Menor Cuantía"/>
              <w:listItem w:displayText="Selección Abreviada por Subasta Inversa" w:value="Selección Abreviada por Subasta Inversa"/>
              <w:listItem w:displayText="Selección Abreviada por Acuerdo Marco" w:value="Selección Abreviada por Acuerdo Marco"/>
              <w:listItem w:displayText="Selección Abreviada por Bolsa de Productos" w:value="Selección Abreviada por Bolsa de Productos"/>
              <w:listItem w:displayText="Concurso de Méritos" w:value="Concurso de Méritos"/>
              <w:listItem w:displayText="Contratación directa" w:value="Contratación directa"/>
              <w:listItem w:displayText="Mínima Cuantía" w:value="Mínima Cuantía"/>
              <w:listItem w:displayText="otra" w:value="otra"/>
            </w:dropDownList>
          </w:sdtPr>
          <w:sdtContent>
            <w:tc>
              <w:tcPr>
                <w:tcW w:w="882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9FAC7D" w14:textId="570FC0AB" w:rsidR="00CD069A" w:rsidRPr="00BA5D68" w:rsidRDefault="00BA5D68" w:rsidP="00637594">
                <w:pPr>
                  <w:spacing w:after="0" w:line="240" w:lineRule="auto"/>
                  <w:rPr>
                    <w:rFonts w:asciiTheme="majorHAnsi" w:hAnsiTheme="majorHAnsi" w:cstheme="majorHAnsi"/>
                  </w:rPr>
                </w:pPr>
                <w:r w:rsidRPr="00BA5D68">
                  <w:rPr>
                    <w:rFonts w:asciiTheme="majorHAnsi" w:hAnsiTheme="majorHAnsi" w:cstheme="majorHAnsi"/>
                  </w:rPr>
                  <w:t>Selección Abreviada por Acuerdo Marco</w:t>
                </w:r>
              </w:p>
            </w:tc>
          </w:sdtContent>
        </w:sdt>
      </w:tr>
    </w:tbl>
    <w:p w14:paraId="7692C048" w14:textId="77777777" w:rsidR="00CD069A" w:rsidRPr="004A04E6" w:rsidRDefault="00CD069A" w:rsidP="00CD069A"/>
    <w:p w14:paraId="47F5DE0A" w14:textId="77777777" w:rsidR="009C6234" w:rsidRPr="00DE33F3" w:rsidRDefault="009C6234" w:rsidP="009C6234">
      <w:pPr>
        <w:rPr>
          <w:rStyle w:val="Nmerodepgina"/>
          <w:rFonts w:asciiTheme="majorHAnsi" w:hAnsiTheme="majorHAnsi" w:cstheme="majorHAnsi"/>
        </w:rPr>
      </w:pPr>
      <w:r w:rsidRPr="00DE33F3">
        <w:rPr>
          <w:rStyle w:val="Nmerodepgina"/>
          <w:rFonts w:asciiTheme="majorHAnsi" w:hAnsiTheme="majorHAnsi" w:cstheme="majorHAnsi"/>
        </w:rPr>
        <w:t>La modalidad de selección aplicable para este proceso contractual es la Selección Abreviada por utilización de Acuerdo Marco de Precios, conforme a lo previsto en el literal a) del numeral 2 del artículo 2° de la Ley 1150 de 2007, en concordancia con el artículo 2.2.1.2.1.2.7 del Decreto 1082 de 2015 y las directrices emitidas por Colombia Compra Eficiente.</w:t>
      </w:r>
    </w:p>
    <w:p w14:paraId="3E540DC9" w14:textId="77777777" w:rsidR="009C6234" w:rsidRPr="00DE33F3" w:rsidRDefault="009C6234" w:rsidP="009C6234">
      <w:pPr>
        <w:rPr>
          <w:rStyle w:val="Nmerodepgina"/>
          <w:rFonts w:asciiTheme="majorHAnsi" w:hAnsiTheme="majorHAnsi" w:cstheme="majorHAnsi"/>
        </w:rPr>
      </w:pPr>
    </w:p>
    <w:p w14:paraId="39A19DEE" w14:textId="77777777" w:rsidR="009C6234" w:rsidRPr="00DE33F3" w:rsidRDefault="009C6234" w:rsidP="009C6234">
      <w:pPr>
        <w:rPr>
          <w:rStyle w:val="Nmerodepgina"/>
          <w:rFonts w:asciiTheme="majorHAnsi" w:hAnsiTheme="majorHAnsi" w:cstheme="majorHAnsi"/>
        </w:rPr>
      </w:pPr>
      <w:r w:rsidRPr="00DE33F3">
        <w:rPr>
          <w:rStyle w:val="Nmerodepgina"/>
          <w:rFonts w:asciiTheme="majorHAnsi" w:hAnsiTheme="majorHAnsi" w:cstheme="majorHAnsi"/>
        </w:rPr>
        <w:t>Esta modalidad procede al tratarse de la adquisición de un bien con características técnicas uniformes, disponible en el catálogo vigente de la Tienda Virtual del Estado Colombiano (TVEC), bajo el instrumento de agregación de demanda denominado Acuerdo Marco de Precios CCE-163-III-AMP-2020 – Parque Automotor.</w:t>
      </w:r>
    </w:p>
    <w:p w14:paraId="08347900" w14:textId="77777777" w:rsidR="009C6234" w:rsidRDefault="009C6234" w:rsidP="009C6234">
      <w:pPr>
        <w:rPr>
          <w:rStyle w:val="Nmerodepgina"/>
          <w:rFonts w:asciiTheme="majorHAnsi" w:hAnsiTheme="majorHAnsi" w:cstheme="majorHAnsi"/>
        </w:rPr>
      </w:pPr>
    </w:p>
    <w:p w14:paraId="2D88C213" w14:textId="3939AE54" w:rsidR="00F646BA" w:rsidRPr="00DE33F3" w:rsidRDefault="00F646BA" w:rsidP="00F646BA">
      <w:pPr>
        <w:jc w:val="center"/>
        <w:rPr>
          <w:rStyle w:val="Nmerodepgina"/>
          <w:rFonts w:asciiTheme="majorHAnsi" w:hAnsiTheme="majorHAnsi" w:cstheme="majorHAnsi"/>
        </w:rPr>
      </w:pPr>
      <w:r>
        <w:rPr>
          <w:rFonts w:asciiTheme="majorHAnsi" w:hAnsiTheme="majorHAnsi" w:cstheme="majorHAnsi"/>
          <w:noProof/>
        </w:rPr>
        <w:lastRenderedPageBreak/>
        <w:drawing>
          <wp:inline distT="0" distB="0" distL="0" distR="0" wp14:anchorId="74E18C94" wp14:editId="2152614C">
            <wp:extent cx="5071533" cy="2695937"/>
            <wp:effectExtent l="0" t="0" r="0" b="0"/>
            <wp:docPr id="26834203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42036" name="Imagen 268342036"/>
                    <pic:cNvPicPr/>
                  </pic:nvPicPr>
                  <pic:blipFill>
                    <a:blip r:embed="rId11"/>
                    <a:stretch>
                      <a:fillRect/>
                    </a:stretch>
                  </pic:blipFill>
                  <pic:spPr>
                    <a:xfrm>
                      <a:off x="0" y="0"/>
                      <a:ext cx="5103515" cy="2712938"/>
                    </a:xfrm>
                    <a:prstGeom prst="rect">
                      <a:avLst/>
                    </a:prstGeom>
                  </pic:spPr>
                </pic:pic>
              </a:graphicData>
            </a:graphic>
          </wp:inline>
        </w:drawing>
      </w:r>
    </w:p>
    <w:p w14:paraId="0DA67727" w14:textId="77777777" w:rsidR="00F646BA" w:rsidRDefault="00F646BA" w:rsidP="009C6234">
      <w:pPr>
        <w:rPr>
          <w:rStyle w:val="Nmerodepgina"/>
          <w:rFonts w:asciiTheme="majorHAnsi" w:hAnsiTheme="majorHAnsi" w:cstheme="majorHAnsi"/>
        </w:rPr>
      </w:pPr>
    </w:p>
    <w:p w14:paraId="34595EB0" w14:textId="2A9ABF37" w:rsidR="001D4055" w:rsidRPr="00DE33F3" w:rsidRDefault="009C6234" w:rsidP="009C6234">
      <w:pPr>
        <w:rPr>
          <w:rStyle w:val="Nmerodepgina"/>
          <w:rFonts w:asciiTheme="majorHAnsi" w:hAnsiTheme="majorHAnsi" w:cstheme="majorHAnsi"/>
        </w:rPr>
      </w:pPr>
      <w:r w:rsidRPr="00DE33F3">
        <w:rPr>
          <w:rStyle w:val="Nmerodepgina"/>
          <w:rFonts w:asciiTheme="majorHAnsi" w:hAnsiTheme="majorHAnsi" w:cstheme="majorHAnsi"/>
        </w:rPr>
        <w:t>La operación se enmarca dentro de la competencia de las entidades estatales para adelantar procesos de compra pública utilizando los mecanismos de agregación de demanda dispuestos por la Agencia Nacional de Contratación Pública, sin necesidad de agotar procedimientos licitatorios, garantizando así los principios de economía, eficiencia, pluralidad de oferentes, estandarización técnica y transparencia contractual.</w:t>
      </w:r>
    </w:p>
    <w:p w14:paraId="3388E347" w14:textId="77777777" w:rsidR="009C6234" w:rsidRPr="004A04E6" w:rsidRDefault="009C6234" w:rsidP="009C6234"/>
    <w:p w14:paraId="4987866E" w14:textId="5EBF899F" w:rsidR="00CD069A" w:rsidRPr="004A04E6" w:rsidRDefault="00CD069A" w:rsidP="00D64B88">
      <w:pPr>
        <w:pStyle w:val="Ttulo2"/>
        <w:numPr>
          <w:ilvl w:val="1"/>
          <w:numId w:val="25"/>
        </w:numPr>
        <w:ind w:left="567" w:hanging="567"/>
        <w:rPr>
          <w:b w:val="0"/>
          <w:bCs/>
        </w:rPr>
      </w:pPr>
      <w:r w:rsidRPr="004A04E6">
        <w:rPr>
          <w:rStyle w:val="Ttulo2Car"/>
          <w:b/>
          <w:bCs/>
        </w:rPr>
        <w:t>JUSTIFICACIÓN DE LA MODALIDAD DE SELECCIÓN</w:t>
      </w:r>
    </w:p>
    <w:p w14:paraId="6F3D0B5D" w14:textId="77777777" w:rsidR="00CD069A" w:rsidRPr="004A04E6" w:rsidRDefault="00CD069A" w:rsidP="00CD069A"/>
    <w:p w14:paraId="3B3B8117" w14:textId="77777777" w:rsidR="00D72BC7" w:rsidRPr="002814E5" w:rsidRDefault="00D72BC7" w:rsidP="00D72BC7">
      <w:pPr>
        <w:pStyle w:val="paragraph"/>
        <w:spacing w:before="0" w:beforeAutospacing="0" w:after="0" w:afterAutospacing="0"/>
        <w:jc w:val="both"/>
        <w:textAlignment w:val="baseline"/>
        <w:rPr>
          <w:rFonts w:ascii="Calibri" w:hAnsi="Calibri" w:cs="Calibri"/>
          <w:sz w:val="22"/>
          <w:szCs w:val="22"/>
        </w:rPr>
      </w:pPr>
      <w:r w:rsidRPr="002814E5">
        <w:rPr>
          <w:rFonts w:ascii="Calibri" w:hAnsi="Calibri" w:cs="Calibri"/>
          <w:sz w:val="22"/>
          <w:szCs w:val="22"/>
        </w:rPr>
        <w:t>Son aplicables los principios de la Constitución Política, el Estatuto General de Contratación de la Administración Pública - Ley 80 del 28 de octubre de 1993, artículo 2 de la Ley 1150 de 2007, artículo 94 de la Ley 1474 de 2011, artículo 274 de la Ley 1450 de 2011 y Decreto Reglamentario 1082 de 2015 subsección 5, y en lo no regulado particularmente, las normas civiles y comerciales, las reglas previstas en estos estudios previos y las adendas.</w:t>
      </w:r>
    </w:p>
    <w:p w14:paraId="74D41FE7" w14:textId="77777777" w:rsidR="00D72BC7" w:rsidRDefault="00D72BC7" w:rsidP="00375855">
      <w:pPr>
        <w:pStyle w:val="paragraph"/>
        <w:spacing w:before="0" w:beforeAutospacing="0" w:after="0" w:afterAutospacing="0"/>
        <w:jc w:val="both"/>
        <w:textAlignment w:val="baseline"/>
        <w:rPr>
          <w:rFonts w:ascii="Calibri" w:hAnsi="Calibri" w:cs="Calibri"/>
          <w:sz w:val="22"/>
          <w:szCs w:val="22"/>
        </w:rPr>
      </w:pPr>
    </w:p>
    <w:p w14:paraId="2EA73A06" w14:textId="0CB24BD4" w:rsidR="00375855" w:rsidRDefault="00375855" w:rsidP="00375855">
      <w:pPr>
        <w:pStyle w:val="paragraph"/>
        <w:spacing w:before="0" w:beforeAutospacing="0" w:after="0" w:afterAutospacing="0"/>
        <w:jc w:val="both"/>
        <w:textAlignment w:val="baseline"/>
        <w:rPr>
          <w:rStyle w:val="eop"/>
          <w:rFonts w:ascii="Calibri" w:hAnsi="Calibri" w:cs="Calibri"/>
          <w:sz w:val="22"/>
          <w:szCs w:val="22"/>
        </w:rPr>
      </w:pPr>
      <w:r w:rsidRPr="00375855">
        <w:rPr>
          <w:rStyle w:val="eop"/>
          <w:rFonts w:ascii="Calibri" w:hAnsi="Calibri" w:cs="Calibri"/>
          <w:sz w:val="22"/>
          <w:szCs w:val="22"/>
        </w:rPr>
        <w:t>El Decreto Ley 4170 de 2011 creó la Agencia Nacional de Contratación Pública - Colombia Compra Eficiente, y le</w:t>
      </w:r>
      <w:r>
        <w:rPr>
          <w:rStyle w:val="eop"/>
          <w:rFonts w:ascii="Calibri" w:hAnsi="Calibri" w:cs="Calibri"/>
          <w:sz w:val="22"/>
          <w:szCs w:val="22"/>
        </w:rPr>
        <w:t xml:space="preserve"> </w:t>
      </w:r>
      <w:r w:rsidRPr="00375855">
        <w:rPr>
          <w:rStyle w:val="eop"/>
          <w:rFonts w:ascii="Calibri" w:hAnsi="Calibri" w:cs="Calibri"/>
          <w:sz w:val="22"/>
          <w:szCs w:val="22"/>
        </w:rPr>
        <w:t>asignó la función de "diseñar, organizar y celebrar los acuerdos marco de precios y demás mecanismos de agregación</w:t>
      </w:r>
      <w:r>
        <w:rPr>
          <w:rStyle w:val="eop"/>
          <w:rFonts w:ascii="Calibri" w:hAnsi="Calibri" w:cs="Calibri"/>
          <w:sz w:val="22"/>
          <w:szCs w:val="22"/>
        </w:rPr>
        <w:t xml:space="preserve"> </w:t>
      </w:r>
      <w:r w:rsidRPr="00375855">
        <w:rPr>
          <w:rStyle w:val="eop"/>
          <w:rFonts w:ascii="Calibri" w:hAnsi="Calibri" w:cs="Calibri"/>
          <w:sz w:val="22"/>
          <w:szCs w:val="22"/>
        </w:rPr>
        <w:t>de demanda".</w:t>
      </w:r>
    </w:p>
    <w:p w14:paraId="58D93366" w14:textId="77777777" w:rsidR="00375855" w:rsidRPr="00375855" w:rsidRDefault="00375855" w:rsidP="00375855">
      <w:pPr>
        <w:pStyle w:val="paragraph"/>
        <w:spacing w:before="0" w:beforeAutospacing="0" w:after="0" w:afterAutospacing="0"/>
        <w:jc w:val="both"/>
        <w:textAlignment w:val="baseline"/>
        <w:rPr>
          <w:rStyle w:val="eop"/>
          <w:rFonts w:ascii="Calibri" w:hAnsi="Calibri" w:cs="Calibri"/>
          <w:sz w:val="22"/>
          <w:szCs w:val="22"/>
        </w:rPr>
      </w:pPr>
    </w:p>
    <w:p w14:paraId="5D6700F8" w14:textId="78204F0E" w:rsidR="00375855" w:rsidRDefault="00375855" w:rsidP="00375855">
      <w:pPr>
        <w:pStyle w:val="paragraph"/>
        <w:spacing w:before="0" w:beforeAutospacing="0" w:after="0" w:afterAutospacing="0"/>
        <w:jc w:val="both"/>
        <w:textAlignment w:val="baseline"/>
        <w:rPr>
          <w:rStyle w:val="eop"/>
          <w:rFonts w:ascii="Calibri" w:hAnsi="Calibri" w:cs="Calibri"/>
          <w:sz w:val="22"/>
          <w:szCs w:val="22"/>
        </w:rPr>
      </w:pPr>
      <w:r w:rsidRPr="00375855">
        <w:rPr>
          <w:rStyle w:val="eop"/>
          <w:rFonts w:ascii="Calibri" w:hAnsi="Calibri" w:cs="Calibri"/>
          <w:sz w:val="22"/>
          <w:szCs w:val="22"/>
        </w:rPr>
        <w:t>Los Acuerdos o Convenios Marco de Precios son una herramienta para que el Estado agregue demanda, coordine y</w:t>
      </w:r>
      <w:r w:rsidR="000257CA">
        <w:rPr>
          <w:rStyle w:val="eop"/>
          <w:rFonts w:ascii="Calibri" w:hAnsi="Calibri" w:cs="Calibri"/>
          <w:sz w:val="22"/>
          <w:szCs w:val="22"/>
        </w:rPr>
        <w:t xml:space="preserve"> </w:t>
      </w:r>
      <w:r w:rsidRPr="00375855">
        <w:rPr>
          <w:rStyle w:val="eop"/>
          <w:rFonts w:ascii="Calibri" w:hAnsi="Calibri" w:cs="Calibri"/>
          <w:sz w:val="22"/>
          <w:szCs w:val="22"/>
        </w:rPr>
        <w:t>optimice el valor de las compras de bienes, obras o servicios de las Entidades Estatales para: (i) Producir economías</w:t>
      </w:r>
      <w:r w:rsidR="000257CA">
        <w:rPr>
          <w:rStyle w:val="eop"/>
          <w:rFonts w:ascii="Calibri" w:hAnsi="Calibri" w:cs="Calibri"/>
          <w:sz w:val="22"/>
          <w:szCs w:val="22"/>
        </w:rPr>
        <w:t xml:space="preserve"> </w:t>
      </w:r>
      <w:r w:rsidRPr="00375855">
        <w:rPr>
          <w:rStyle w:val="eop"/>
          <w:rFonts w:ascii="Calibri" w:hAnsi="Calibri" w:cs="Calibri"/>
          <w:sz w:val="22"/>
          <w:szCs w:val="22"/>
        </w:rPr>
        <w:t>de escala. (ii) Incrementar el poder de negociación del Estado; y (iii) Compartir costos y conocimiento entre las</w:t>
      </w:r>
      <w:r w:rsidR="000257CA">
        <w:rPr>
          <w:rStyle w:val="eop"/>
          <w:rFonts w:ascii="Calibri" w:hAnsi="Calibri" w:cs="Calibri"/>
          <w:sz w:val="22"/>
          <w:szCs w:val="22"/>
        </w:rPr>
        <w:t xml:space="preserve"> </w:t>
      </w:r>
      <w:r w:rsidRPr="00375855">
        <w:rPr>
          <w:rStyle w:val="eop"/>
          <w:rFonts w:ascii="Calibri" w:hAnsi="Calibri" w:cs="Calibri"/>
          <w:sz w:val="22"/>
          <w:szCs w:val="22"/>
        </w:rPr>
        <w:t>diferentes agencias o departamentos del Estado. El Acuerdo Marco de Precios es un contrato entre un representante</w:t>
      </w:r>
      <w:r w:rsidR="000257CA">
        <w:rPr>
          <w:rStyle w:val="eop"/>
          <w:rFonts w:ascii="Calibri" w:hAnsi="Calibri" w:cs="Calibri"/>
          <w:sz w:val="22"/>
          <w:szCs w:val="22"/>
        </w:rPr>
        <w:t xml:space="preserve"> </w:t>
      </w:r>
      <w:r w:rsidRPr="00375855">
        <w:rPr>
          <w:rStyle w:val="eop"/>
          <w:rFonts w:ascii="Calibri" w:hAnsi="Calibri" w:cs="Calibri"/>
          <w:sz w:val="22"/>
          <w:szCs w:val="22"/>
        </w:rPr>
        <w:t>de los compradores y uno o varios proveedores, que contiene la identificación del bien o servicio, el precio máximo de</w:t>
      </w:r>
      <w:r w:rsidR="000257CA">
        <w:rPr>
          <w:rStyle w:val="eop"/>
          <w:rFonts w:ascii="Calibri" w:hAnsi="Calibri" w:cs="Calibri"/>
          <w:sz w:val="22"/>
          <w:szCs w:val="22"/>
        </w:rPr>
        <w:t xml:space="preserve"> </w:t>
      </w:r>
      <w:r w:rsidRPr="00375855">
        <w:rPr>
          <w:rStyle w:val="eop"/>
          <w:rFonts w:ascii="Calibri" w:hAnsi="Calibri" w:cs="Calibri"/>
          <w:sz w:val="22"/>
          <w:szCs w:val="22"/>
        </w:rPr>
        <w:t>adquisición, las garantías y el plazo mínimos de entrega, así como las condiciones a través de las cuales un comprador</w:t>
      </w:r>
      <w:r w:rsidR="000257CA">
        <w:rPr>
          <w:rStyle w:val="eop"/>
          <w:rFonts w:ascii="Calibri" w:hAnsi="Calibri" w:cs="Calibri"/>
          <w:sz w:val="22"/>
          <w:szCs w:val="22"/>
        </w:rPr>
        <w:t xml:space="preserve"> </w:t>
      </w:r>
      <w:r w:rsidRPr="00375855">
        <w:rPr>
          <w:rStyle w:val="eop"/>
          <w:rFonts w:ascii="Calibri" w:hAnsi="Calibri" w:cs="Calibri"/>
          <w:sz w:val="22"/>
          <w:szCs w:val="22"/>
        </w:rPr>
        <w:t>puede vincularse al acuerdo.</w:t>
      </w:r>
    </w:p>
    <w:p w14:paraId="45FE9277" w14:textId="77777777" w:rsidR="000257CA" w:rsidRPr="00375855" w:rsidRDefault="000257CA" w:rsidP="00375855">
      <w:pPr>
        <w:pStyle w:val="paragraph"/>
        <w:spacing w:before="0" w:beforeAutospacing="0" w:after="0" w:afterAutospacing="0"/>
        <w:jc w:val="both"/>
        <w:textAlignment w:val="baseline"/>
        <w:rPr>
          <w:rStyle w:val="eop"/>
          <w:rFonts w:ascii="Calibri" w:hAnsi="Calibri" w:cs="Calibri"/>
          <w:sz w:val="22"/>
          <w:szCs w:val="22"/>
        </w:rPr>
      </w:pPr>
    </w:p>
    <w:p w14:paraId="1E46D44E" w14:textId="5B891DD3" w:rsidR="00375855" w:rsidRDefault="00375855" w:rsidP="009E7162">
      <w:pPr>
        <w:pStyle w:val="paragraph"/>
        <w:spacing w:before="0" w:beforeAutospacing="0" w:after="0" w:afterAutospacing="0"/>
        <w:jc w:val="both"/>
        <w:textAlignment w:val="baseline"/>
        <w:rPr>
          <w:rStyle w:val="eop"/>
          <w:rFonts w:ascii="Calibri" w:hAnsi="Calibri" w:cs="Calibri"/>
          <w:sz w:val="22"/>
          <w:szCs w:val="22"/>
        </w:rPr>
      </w:pPr>
      <w:r w:rsidRPr="00375855">
        <w:rPr>
          <w:rStyle w:val="eop"/>
          <w:rFonts w:ascii="Calibri" w:hAnsi="Calibri" w:cs="Calibri"/>
          <w:sz w:val="22"/>
          <w:szCs w:val="22"/>
        </w:rPr>
        <w:t>Generalmente, los compradores se vinculan a un Acuerdo Marco de Precios mediante una manifestación de su</w:t>
      </w:r>
      <w:r w:rsidR="000257CA">
        <w:rPr>
          <w:rStyle w:val="eop"/>
          <w:rFonts w:ascii="Calibri" w:hAnsi="Calibri" w:cs="Calibri"/>
          <w:sz w:val="22"/>
          <w:szCs w:val="22"/>
        </w:rPr>
        <w:t xml:space="preserve"> </w:t>
      </w:r>
      <w:r w:rsidRPr="00375855">
        <w:rPr>
          <w:rStyle w:val="eop"/>
          <w:rFonts w:ascii="Calibri" w:hAnsi="Calibri" w:cs="Calibri"/>
          <w:sz w:val="22"/>
          <w:szCs w:val="22"/>
        </w:rPr>
        <w:t>compromiso de cumplir las condiciones del mismo y la colocación de una orden de compra para la adquisición de los</w:t>
      </w:r>
      <w:r w:rsidR="000257CA">
        <w:rPr>
          <w:rStyle w:val="eop"/>
          <w:rFonts w:ascii="Calibri" w:hAnsi="Calibri" w:cs="Calibri"/>
          <w:sz w:val="22"/>
          <w:szCs w:val="22"/>
        </w:rPr>
        <w:t xml:space="preserve"> </w:t>
      </w:r>
      <w:r w:rsidRPr="00375855">
        <w:rPr>
          <w:rStyle w:val="eop"/>
          <w:rFonts w:ascii="Calibri" w:hAnsi="Calibri" w:cs="Calibri"/>
          <w:sz w:val="22"/>
          <w:szCs w:val="22"/>
        </w:rPr>
        <w:t xml:space="preserve">bienes o servicios previstos en el acuerdo. Así mismo, el Decreto 1082 de 2015, </w:t>
      </w:r>
      <w:r w:rsidRPr="00375855">
        <w:rPr>
          <w:rStyle w:val="eop"/>
          <w:rFonts w:ascii="Calibri" w:hAnsi="Calibri" w:cs="Calibri"/>
          <w:sz w:val="22"/>
          <w:szCs w:val="22"/>
        </w:rPr>
        <w:lastRenderedPageBreak/>
        <w:t>estableció que Colombia Compra</w:t>
      </w:r>
      <w:r w:rsidR="000257CA">
        <w:rPr>
          <w:rStyle w:val="eop"/>
          <w:rFonts w:ascii="Calibri" w:hAnsi="Calibri" w:cs="Calibri"/>
          <w:sz w:val="22"/>
          <w:szCs w:val="22"/>
        </w:rPr>
        <w:t xml:space="preserve"> </w:t>
      </w:r>
      <w:r w:rsidRPr="00375855">
        <w:rPr>
          <w:rStyle w:val="eop"/>
          <w:rFonts w:ascii="Calibri" w:hAnsi="Calibri" w:cs="Calibri"/>
          <w:sz w:val="22"/>
          <w:szCs w:val="22"/>
        </w:rPr>
        <w:t>Eficiente debe diseñar y organizar el Proceso de Contratación para los Acuerdos Marco por licitación pública.</w:t>
      </w:r>
      <w:r w:rsidR="000257CA">
        <w:rPr>
          <w:rStyle w:val="eop"/>
          <w:rFonts w:ascii="Calibri" w:hAnsi="Calibri" w:cs="Calibri"/>
          <w:sz w:val="22"/>
          <w:szCs w:val="22"/>
        </w:rPr>
        <w:t xml:space="preserve"> </w:t>
      </w:r>
      <w:r w:rsidRPr="00375855">
        <w:rPr>
          <w:rStyle w:val="eop"/>
          <w:rFonts w:ascii="Calibri" w:hAnsi="Calibri" w:cs="Calibri"/>
          <w:sz w:val="22"/>
          <w:szCs w:val="22"/>
        </w:rPr>
        <w:t>De otro lado, teniendo en cuenta que el SENA es una Entidad del Orden Nacional, debe acatar lo establecido en los</w:t>
      </w:r>
      <w:r w:rsidR="000257CA">
        <w:rPr>
          <w:rStyle w:val="eop"/>
          <w:rFonts w:ascii="Calibri" w:hAnsi="Calibri" w:cs="Calibri"/>
          <w:sz w:val="22"/>
          <w:szCs w:val="22"/>
        </w:rPr>
        <w:t xml:space="preserve"> </w:t>
      </w:r>
      <w:r w:rsidRPr="00375855">
        <w:rPr>
          <w:rStyle w:val="eop"/>
          <w:rFonts w:ascii="Calibri" w:hAnsi="Calibri" w:cs="Calibri"/>
          <w:sz w:val="22"/>
          <w:szCs w:val="22"/>
        </w:rPr>
        <w:t xml:space="preserve">artículos 2.2.1.2.1.2.7 y 2.2.1.2.1.2.9 del Decreto 1082 de 2015 que establecen: </w:t>
      </w:r>
    </w:p>
    <w:p w14:paraId="2BC8FE1D" w14:textId="77777777" w:rsidR="009E7162" w:rsidRDefault="009E7162" w:rsidP="009E7162">
      <w:pPr>
        <w:pStyle w:val="paragraph"/>
        <w:spacing w:before="0" w:beforeAutospacing="0" w:after="0" w:afterAutospacing="0"/>
        <w:jc w:val="both"/>
        <w:textAlignment w:val="baseline"/>
        <w:rPr>
          <w:rStyle w:val="eop"/>
          <w:rFonts w:ascii="Calibri" w:hAnsi="Calibri" w:cs="Calibri"/>
          <w:sz w:val="22"/>
          <w:szCs w:val="22"/>
        </w:rPr>
      </w:pPr>
    </w:p>
    <w:p w14:paraId="1A2754DC" w14:textId="37ECAE73" w:rsidR="00E13331" w:rsidRDefault="009E7162" w:rsidP="00E13331">
      <w:pPr>
        <w:pStyle w:val="paragraph"/>
        <w:spacing w:before="0" w:beforeAutospacing="0" w:after="0" w:afterAutospacing="0"/>
        <w:ind w:left="705"/>
        <w:jc w:val="both"/>
        <w:textAlignment w:val="baseline"/>
        <w:rPr>
          <w:rStyle w:val="normaltextrun"/>
          <w:rFonts w:ascii="Calibri" w:hAnsi="Calibri" w:cs="Calibri"/>
          <w:i/>
          <w:iCs/>
          <w:sz w:val="20"/>
          <w:szCs w:val="20"/>
          <w:shd w:val="clear" w:color="auto" w:fill="FFFFFF"/>
        </w:rPr>
      </w:pPr>
      <w:r w:rsidRPr="00E13331">
        <w:rPr>
          <w:rStyle w:val="normaltextrun"/>
          <w:rFonts w:ascii="Calibri" w:hAnsi="Calibri" w:cs="Calibri"/>
          <w:i/>
          <w:iCs/>
          <w:sz w:val="20"/>
          <w:szCs w:val="20"/>
          <w:shd w:val="clear" w:color="auto" w:fill="FFFFFF"/>
        </w:rPr>
        <w:t>“…</w:t>
      </w:r>
      <w:r w:rsidR="00E13331">
        <w:rPr>
          <w:rStyle w:val="normaltextrun"/>
          <w:rFonts w:ascii="Calibri" w:hAnsi="Calibri" w:cs="Calibri"/>
          <w:i/>
          <w:iCs/>
          <w:sz w:val="20"/>
          <w:szCs w:val="20"/>
          <w:shd w:val="clear" w:color="auto" w:fill="FFFFFF"/>
        </w:rPr>
        <w:t xml:space="preserve"> </w:t>
      </w:r>
      <w:r w:rsidRPr="00E13331">
        <w:rPr>
          <w:rStyle w:val="normaltextrun"/>
          <w:rFonts w:ascii="Calibri" w:hAnsi="Calibri" w:cs="Calibri"/>
          <w:b/>
          <w:bCs/>
          <w:i/>
          <w:iCs/>
          <w:sz w:val="20"/>
          <w:szCs w:val="20"/>
          <w:shd w:val="clear" w:color="auto" w:fill="FFFFFF"/>
        </w:rPr>
        <w:t>ARTÍCULO 2.2.1.2.1.2.7. Procedencia del Acuerdo Marco de Precios</w:t>
      </w:r>
      <w:r w:rsidRPr="00E13331">
        <w:rPr>
          <w:rStyle w:val="normaltextrun"/>
          <w:rFonts w:ascii="Calibri" w:hAnsi="Calibri" w:cs="Calibri"/>
          <w:i/>
          <w:iCs/>
          <w:sz w:val="20"/>
          <w:szCs w:val="20"/>
          <w:shd w:val="clear" w:color="auto" w:fill="FFFFFF"/>
        </w:rPr>
        <w:t>. Las entidades estatales sometidas al Estatuto General de Contratación de la administración pública están obligadas a adquirir Bienes y Servicios Uniformes y No Uniformes de Común Utilización, a través de los Acuerdos Marco de Precios previamente justificados, diseñados, organizados y celebrados por la Agencia Nacional de Contratación Pública - Colombia Compra Eficiente-.</w:t>
      </w:r>
    </w:p>
    <w:p w14:paraId="7F565518" w14:textId="77777777" w:rsidR="00E13331" w:rsidRDefault="00E13331" w:rsidP="00E13331">
      <w:pPr>
        <w:pStyle w:val="paragraph"/>
        <w:spacing w:before="0" w:beforeAutospacing="0" w:after="0" w:afterAutospacing="0"/>
        <w:ind w:left="705"/>
        <w:jc w:val="both"/>
        <w:textAlignment w:val="baseline"/>
        <w:rPr>
          <w:rStyle w:val="normaltextrun"/>
          <w:rFonts w:ascii="Calibri" w:hAnsi="Calibri" w:cs="Calibri"/>
          <w:i/>
          <w:iCs/>
          <w:sz w:val="20"/>
          <w:szCs w:val="20"/>
          <w:shd w:val="clear" w:color="auto" w:fill="FFFFFF"/>
        </w:rPr>
      </w:pPr>
    </w:p>
    <w:p w14:paraId="522B6E54" w14:textId="77777777" w:rsidR="00437D60" w:rsidRDefault="009E7162" w:rsidP="00437D60">
      <w:pPr>
        <w:pStyle w:val="paragraph"/>
        <w:spacing w:before="0" w:beforeAutospacing="0" w:after="0" w:afterAutospacing="0"/>
        <w:ind w:left="705"/>
        <w:jc w:val="both"/>
        <w:textAlignment w:val="baseline"/>
        <w:rPr>
          <w:rStyle w:val="normaltextrun"/>
          <w:rFonts w:ascii="Calibri" w:hAnsi="Calibri" w:cs="Calibri"/>
          <w:i/>
          <w:iCs/>
          <w:sz w:val="20"/>
          <w:szCs w:val="20"/>
          <w:shd w:val="clear" w:color="auto" w:fill="FFFFFF"/>
        </w:rPr>
      </w:pPr>
      <w:r w:rsidRPr="00E13331">
        <w:rPr>
          <w:rStyle w:val="normaltextrun"/>
          <w:rFonts w:ascii="Calibri" w:hAnsi="Calibri" w:cs="Calibri"/>
          <w:i/>
          <w:iCs/>
          <w:sz w:val="20"/>
          <w:szCs w:val="20"/>
          <w:shd w:val="clear" w:color="auto" w:fill="FFFFFF"/>
        </w:rPr>
        <w:t>La implementación de nuevos Acuerdos Marco de Precios organizados y celebrados por la Agencia Nacional de Contratación Pública -Colombia Compra Eficiente - de uso obligatorio por parte de las entidades territoriales estará precedida de un estudio de agregación de demanda, en el que se tendrá en cuenta las particularidades propias de los mercados regionales, la necesidad de promover el desarrollo empresarial en las entidades territoriales a través de las Mipymes y evitar en lo posible, la concentración de proveedores en ciertas ciudades del país, salvo que exista la respectiva justificación técnica, económica y/o jurídica.</w:t>
      </w:r>
    </w:p>
    <w:p w14:paraId="63A8C744" w14:textId="77777777" w:rsidR="00437D60" w:rsidRDefault="00437D60" w:rsidP="00437D60">
      <w:pPr>
        <w:pStyle w:val="paragraph"/>
        <w:spacing w:before="0" w:beforeAutospacing="0" w:after="0" w:afterAutospacing="0"/>
        <w:ind w:left="705"/>
        <w:jc w:val="both"/>
        <w:textAlignment w:val="baseline"/>
        <w:rPr>
          <w:rStyle w:val="normaltextrun"/>
          <w:rFonts w:ascii="Calibri" w:hAnsi="Calibri" w:cs="Calibri"/>
          <w:i/>
          <w:iCs/>
          <w:sz w:val="20"/>
          <w:szCs w:val="20"/>
          <w:shd w:val="clear" w:color="auto" w:fill="FFFFFF"/>
        </w:rPr>
      </w:pPr>
    </w:p>
    <w:p w14:paraId="4ED1DB17" w14:textId="67347CE8" w:rsidR="00E13331" w:rsidRDefault="009E7162" w:rsidP="00437D60">
      <w:pPr>
        <w:pStyle w:val="paragraph"/>
        <w:spacing w:before="0" w:beforeAutospacing="0" w:after="0" w:afterAutospacing="0"/>
        <w:ind w:left="705"/>
        <w:jc w:val="both"/>
        <w:textAlignment w:val="baseline"/>
        <w:rPr>
          <w:rStyle w:val="normaltextrun"/>
          <w:rFonts w:ascii="Calibri" w:hAnsi="Calibri" w:cs="Calibri"/>
          <w:i/>
          <w:iCs/>
          <w:sz w:val="20"/>
          <w:szCs w:val="20"/>
          <w:shd w:val="clear" w:color="auto" w:fill="FFFFFF"/>
        </w:rPr>
      </w:pPr>
      <w:r w:rsidRPr="00E13331">
        <w:rPr>
          <w:rStyle w:val="normaltextrun"/>
          <w:rFonts w:ascii="Calibri" w:hAnsi="Calibri" w:cs="Calibri"/>
          <w:i/>
          <w:iCs/>
          <w:sz w:val="20"/>
          <w:szCs w:val="20"/>
          <w:shd w:val="clear" w:color="auto" w:fill="FFFFFF"/>
        </w:rPr>
        <w:t>PARÁGRAFO 1. Para los fines contemplados en el presente artículo, el uso obligatorio de los Acuerdos Marco de Precios organizados y celebrados por la Agencia Nacional de Contratación Pública -Colombia Compra Eficiente por parte de las entidades estatales sometidas al Estatuto General de Contratación de la Administración Pública se hará de manera gradual, teniendo en cuenta las siguientes condiciones:</w:t>
      </w:r>
    </w:p>
    <w:p w14:paraId="1009D25E" w14:textId="77777777" w:rsidR="00E13331" w:rsidRDefault="00E13331" w:rsidP="00E13331">
      <w:pPr>
        <w:pStyle w:val="paragraph"/>
        <w:spacing w:before="0" w:beforeAutospacing="0" w:after="0" w:afterAutospacing="0"/>
        <w:ind w:left="705"/>
        <w:jc w:val="both"/>
        <w:textAlignment w:val="baseline"/>
        <w:rPr>
          <w:rStyle w:val="normaltextrun"/>
          <w:rFonts w:ascii="Calibri" w:hAnsi="Calibri" w:cs="Calibri"/>
          <w:i/>
          <w:iCs/>
          <w:sz w:val="20"/>
          <w:szCs w:val="20"/>
          <w:shd w:val="clear" w:color="auto" w:fill="FFFFFF"/>
        </w:rPr>
      </w:pPr>
    </w:p>
    <w:p w14:paraId="59A0124B" w14:textId="77777777" w:rsidR="00E13331" w:rsidRDefault="009E7162" w:rsidP="00E13331">
      <w:pPr>
        <w:pStyle w:val="paragraph"/>
        <w:spacing w:before="0" w:beforeAutospacing="0" w:after="0" w:afterAutospacing="0"/>
        <w:ind w:left="705"/>
        <w:jc w:val="both"/>
        <w:textAlignment w:val="baseline"/>
        <w:rPr>
          <w:rStyle w:val="normaltextrun"/>
          <w:rFonts w:ascii="Calibri" w:hAnsi="Calibri" w:cs="Calibri"/>
          <w:i/>
          <w:iCs/>
          <w:sz w:val="20"/>
          <w:szCs w:val="20"/>
          <w:shd w:val="clear" w:color="auto" w:fill="FFFFFF"/>
        </w:rPr>
      </w:pPr>
      <w:r w:rsidRPr="00E13331">
        <w:rPr>
          <w:rStyle w:val="normaltextrun"/>
          <w:rFonts w:ascii="Calibri" w:hAnsi="Calibri" w:cs="Calibri"/>
          <w:i/>
          <w:iCs/>
          <w:sz w:val="20"/>
          <w:szCs w:val="20"/>
          <w:shd w:val="clear" w:color="auto" w:fill="FFFFFF"/>
        </w:rPr>
        <w:t>1. La Agencia Nacional de Contratación Pública -Colombia Compra Eficiente como Administradora del Sistema Electrónico para la Contratación Pública (SECOP) permitirá el ingreso a la Tienda Virtual del Estado Colombiano - TVEC, de acuerdo con las condiciones técnicas de la plataforma y la asignación de nuevos usuarios.</w:t>
      </w:r>
    </w:p>
    <w:p w14:paraId="032698A8" w14:textId="77777777" w:rsidR="00E13331" w:rsidRDefault="00E13331" w:rsidP="00E13331">
      <w:pPr>
        <w:pStyle w:val="paragraph"/>
        <w:spacing w:before="0" w:beforeAutospacing="0" w:after="0" w:afterAutospacing="0"/>
        <w:ind w:left="705"/>
        <w:jc w:val="both"/>
        <w:textAlignment w:val="baseline"/>
        <w:rPr>
          <w:rStyle w:val="normaltextrun"/>
          <w:rFonts w:ascii="Calibri" w:hAnsi="Calibri" w:cs="Calibri"/>
          <w:i/>
          <w:iCs/>
          <w:sz w:val="20"/>
          <w:szCs w:val="20"/>
          <w:shd w:val="clear" w:color="auto" w:fill="FFFFFF"/>
        </w:rPr>
      </w:pPr>
    </w:p>
    <w:p w14:paraId="0825561E" w14:textId="77777777" w:rsidR="00E13331" w:rsidRDefault="009E7162" w:rsidP="00E13331">
      <w:pPr>
        <w:pStyle w:val="paragraph"/>
        <w:spacing w:before="0" w:beforeAutospacing="0" w:after="0" w:afterAutospacing="0"/>
        <w:ind w:left="705"/>
        <w:jc w:val="both"/>
        <w:textAlignment w:val="baseline"/>
        <w:rPr>
          <w:rStyle w:val="normaltextrun"/>
          <w:rFonts w:ascii="Calibri" w:hAnsi="Calibri" w:cs="Calibri"/>
          <w:i/>
          <w:iCs/>
          <w:sz w:val="20"/>
          <w:szCs w:val="20"/>
          <w:shd w:val="clear" w:color="auto" w:fill="FFFFFF"/>
        </w:rPr>
      </w:pPr>
      <w:r w:rsidRPr="00E13331">
        <w:rPr>
          <w:rStyle w:val="normaltextrun"/>
          <w:rFonts w:ascii="Calibri" w:hAnsi="Calibri" w:cs="Calibri"/>
          <w:i/>
          <w:iCs/>
          <w:sz w:val="20"/>
          <w:szCs w:val="20"/>
          <w:shd w:val="clear" w:color="auto" w:fill="FFFFFF"/>
        </w:rPr>
        <w:t>2. La Agencia Nacional de Contratación Pública -Colombia Compra Eficiente dispondrá mediante circular, la cual publicará en su página web, un plan operativo de despliegue detallado para el ingreso gradual de las entidades, el cual contendrá las fechas exactas de ingreso y el desarrollo de un programa de capacitación dirigido a las entidades compradoras, plan el cual contemplará, en todo caso, los siguientes parámetros temporales:</w:t>
      </w:r>
    </w:p>
    <w:p w14:paraId="1F6F2F36" w14:textId="77777777" w:rsidR="00E13331" w:rsidRDefault="00E13331" w:rsidP="00E13331">
      <w:pPr>
        <w:pStyle w:val="paragraph"/>
        <w:spacing w:before="0" w:beforeAutospacing="0" w:after="0" w:afterAutospacing="0"/>
        <w:ind w:left="705"/>
        <w:jc w:val="both"/>
        <w:textAlignment w:val="baseline"/>
        <w:rPr>
          <w:rStyle w:val="normaltextrun"/>
          <w:rFonts w:ascii="Calibri" w:hAnsi="Calibri" w:cs="Calibri"/>
          <w:i/>
          <w:iCs/>
          <w:sz w:val="20"/>
          <w:szCs w:val="20"/>
          <w:shd w:val="clear" w:color="auto" w:fill="FFFFFF"/>
        </w:rPr>
      </w:pPr>
    </w:p>
    <w:p w14:paraId="0AEA4E1B" w14:textId="77777777" w:rsidR="00E13331" w:rsidRDefault="009E7162" w:rsidP="00E13331">
      <w:pPr>
        <w:pStyle w:val="paragraph"/>
        <w:spacing w:before="0" w:beforeAutospacing="0" w:after="0" w:afterAutospacing="0"/>
        <w:ind w:left="705"/>
        <w:jc w:val="both"/>
        <w:textAlignment w:val="baseline"/>
        <w:rPr>
          <w:rStyle w:val="normaltextrun"/>
          <w:rFonts w:ascii="Calibri" w:hAnsi="Calibri" w:cs="Calibri"/>
          <w:i/>
          <w:iCs/>
          <w:sz w:val="20"/>
          <w:szCs w:val="20"/>
          <w:shd w:val="clear" w:color="auto" w:fill="FFFFFF"/>
        </w:rPr>
      </w:pPr>
      <w:r w:rsidRPr="00E13331">
        <w:rPr>
          <w:rStyle w:val="normaltextrun"/>
          <w:rFonts w:ascii="Calibri" w:hAnsi="Calibri" w:cs="Calibri"/>
          <w:i/>
          <w:iCs/>
          <w:sz w:val="20"/>
          <w:szCs w:val="20"/>
          <w:shd w:val="clear" w:color="auto" w:fill="FFFFFF"/>
        </w:rPr>
        <w:t>a. Para el año 2021 deberán ingresar a la Tienda Virtual del Estado Colombiano - TVEC: i) Las entidades del sector central y del sector descentralizado de la Rama Ejecutiva del orden nacional, que a la fecha de expedición del presente Decreto aún no hayan ingresado; ii) la Rama Judicial; iii) la Rama Legislativa; iv) las entidades del sector central y descentralizado del nivel departamental; v) las entidades del sector central y descentralizando de los municipios (o distritos) que sean capitales de departamento; vi) las entidades del sector central y del sector descentralizado del Distrito Capital; vii) los órganos de control nacionales, departamentales y de ciudades capitales de departamento; viii) la Organización Electoral; ix) los órganos autónomos e independientes de creación constitucional que estén sometidos al Estatuto General de Contratación de la Administración Pública; x) las Corporaciones Autónomas de que trata la Ley 99 de 1993 y el Artículo 331 de la Constitución Política de Colombia; xi) las entidades del sector central y descentralizado de los municipios de categoría 1, 2 y 3; y xii) las Áreas Metropolitanas, las Asociaciones de Municipios y las Regiones Administrativas Especiales de que trata la ley 1454 de 2011.</w:t>
      </w:r>
    </w:p>
    <w:p w14:paraId="2D2576E8" w14:textId="77777777" w:rsidR="00E13331" w:rsidRDefault="00E13331" w:rsidP="00E13331">
      <w:pPr>
        <w:pStyle w:val="paragraph"/>
        <w:spacing w:before="0" w:beforeAutospacing="0" w:after="0" w:afterAutospacing="0"/>
        <w:ind w:left="705"/>
        <w:jc w:val="both"/>
        <w:textAlignment w:val="baseline"/>
        <w:rPr>
          <w:rStyle w:val="normaltextrun"/>
          <w:rFonts w:ascii="Calibri" w:hAnsi="Calibri" w:cs="Calibri"/>
          <w:i/>
          <w:iCs/>
          <w:sz w:val="20"/>
          <w:szCs w:val="20"/>
          <w:shd w:val="clear" w:color="auto" w:fill="FFFFFF"/>
        </w:rPr>
      </w:pPr>
    </w:p>
    <w:p w14:paraId="505BE136" w14:textId="77777777" w:rsidR="00E13331" w:rsidRDefault="009E7162" w:rsidP="00E13331">
      <w:pPr>
        <w:pStyle w:val="paragraph"/>
        <w:spacing w:before="0" w:beforeAutospacing="0" w:after="0" w:afterAutospacing="0"/>
        <w:ind w:left="705"/>
        <w:jc w:val="both"/>
        <w:textAlignment w:val="baseline"/>
        <w:rPr>
          <w:rStyle w:val="normaltextrun"/>
          <w:rFonts w:ascii="Calibri" w:hAnsi="Calibri" w:cs="Calibri"/>
          <w:i/>
          <w:iCs/>
          <w:sz w:val="20"/>
          <w:szCs w:val="20"/>
          <w:shd w:val="clear" w:color="auto" w:fill="FFFFFF"/>
        </w:rPr>
      </w:pPr>
      <w:r w:rsidRPr="00E13331">
        <w:rPr>
          <w:rStyle w:val="normaltextrun"/>
          <w:rFonts w:ascii="Calibri" w:hAnsi="Calibri" w:cs="Calibri"/>
          <w:i/>
          <w:iCs/>
          <w:sz w:val="20"/>
          <w:szCs w:val="20"/>
          <w:shd w:val="clear" w:color="auto" w:fill="FFFFFF"/>
        </w:rPr>
        <w:t>b. Para el año 2022 deberán ingresar a la Tienda Virtual del Estado Colombiano - TVEC: i) Las entidades del sector central y descentralizado de los municipios de categoría 4, 5 y 6; y ii) los entes de control territoriales que no hayan ingresado en el año 2021.</w:t>
      </w:r>
    </w:p>
    <w:p w14:paraId="5C447335" w14:textId="77777777" w:rsidR="00E13331" w:rsidRDefault="00E13331" w:rsidP="00E13331">
      <w:pPr>
        <w:pStyle w:val="paragraph"/>
        <w:spacing w:before="0" w:beforeAutospacing="0" w:after="0" w:afterAutospacing="0"/>
        <w:ind w:left="705"/>
        <w:jc w:val="both"/>
        <w:textAlignment w:val="baseline"/>
        <w:rPr>
          <w:rStyle w:val="normaltextrun"/>
          <w:rFonts w:ascii="Calibri" w:hAnsi="Calibri" w:cs="Calibri"/>
          <w:i/>
          <w:iCs/>
          <w:sz w:val="20"/>
          <w:szCs w:val="20"/>
          <w:shd w:val="clear" w:color="auto" w:fill="FFFFFF"/>
        </w:rPr>
      </w:pPr>
    </w:p>
    <w:p w14:paraId="20CDFA86" w14:textId="77777777" w:rsidR="00E13331" w:rsidRDefault="009E7162" w:rsidP="00E13331">
      <w:pPr>
        <w:pStyle w:val="paragraph"/>
        <w:spacing w:before="0" w:beforeAutospacing="0" w:after="0" w:afterAutospacing="0"/>
        <w:ind w:left="705"/>
        <w:jc w:val="both"/>
        <w:textAlignment w:val="baseline"/>
        <w:rPr>
          <w:rStyle w:val="normaltextrun"/>
          <w:rFonts w:ascii="Calibri" w:hAnsi="Calibri" w:cs="Calibri"/>
          <w:i/>
          <w:iCs/>
          <w:sz w:val="20"/>
          <w:szCs w:val="20"/>
          <w:shd w:val="clear" w:color="auto" w:fill="FFFFFF"/>
        </w:rPr>
      </w:pPr>
      <w:r w:rsidRPr="00E13331">
        <w:rPr>
          <w:rStyle w:val="normaltextrun"/>
          <w:rFonts w:ascii="Calibri" w:hAnsi="Calibri" w:cs="Calibri"/>
          <w:i/>
          <w:iCs/>
          <w:sz w:val="20"/>
          <w:szCs w:val="20"/>
          <w:shd w:val="clear" w:color="auto" w:fill="FFFFFF"/>
        </w:rPr>
        <w:t>c. Para el año 2022 deberán ingresar las demás Entidades Estatales sometidas al Estatuto General de la Contratación Administrativa, cuya naturaleza jurídica no haya sido descrita en los literales anteriores.</w:t>
      </w:r>
    </w:p>
    <w:p w14:paraId="30499BED" w14:textId="77777777" w:rsidR="00E13331" w:rsidRDefault="00E13331" w:rsidP="00E13331">
      <w:pPr>
        <w:pStyle w:val="paragraph"/>
        <w:spacing w:before="0" w:beforeAutospacing="0" w:after="0" w:afterAutospacing="0"/>
        <w:ind w:left="705"/>
        <w:jc w:val="both"/>
        <w:textAlignment w:val="baseline"/>
        <w:rPr>
          <w:rStyle w:val="normaltextrun"/>
          <w:rFonts w:ascii="Calibri" w:hAnsi="Calibri" w:cs="Calibri"/>
          <w:i/>
          <w:iCs/>
          <w:sz w:val="20"/>
          <w:szCs w:val="20"/>
          <w:shd w:val="clear" w:color="auto" w:fill="FFFFFF"/>
        </w:rPr>
      </w:pPr>
    </w:p>
    <w:p w14:paraId="1B856937" w14:textId="77777777" w:rsidR="00E13331" w:rsidRDefault="009E7162" w:rsidP="00E13331">
      <w:pPr>
        <w:pStyle w:val="paragraph"/>
        <w:spacing w:before="0" w:beforeAutospacing="0" w:after="0" w:afterAutospacing="0"/>
        <w:ind w:left="705"/>
        <w:jc w:val="both"/>
        <w:textAlignment w:val="baseline"/>
        <w:rPr>
          <w:rStyle w:val="normaltextrun"/>
          <w:rFonts w:ascii="Calibri" w:hAnsi="Calibri" w:cs="Calibri"/>
          <w:i/>
          <w:iCs/>
          <w:sz w:val="20"/>
          <w:szCs w:val="20"/>
          <w:shd w:val="clear" w:color="auto" w:fill="FFFFFF"/>
        </w:rPr>
      </w:pPr>
      <w:r w:rsidRPr="00E13331">
        <w:rPr>
          <w:rStyle w:val="normaltextrun"/>
          <w:rFonts w:ascii="Calibri" w:hAnsi="Calibri" w:cs="Calibri"/>
          <w:i/>
          <w:iCs/>
          <w:sz w:val="20"/>
          <w:szCs w:val="20"/>
          <w:shd w:val="clear" w:color="auto" w:fill="FFFFFF"/>
        </w:rPr>
        <w:t>d. La Agencia Nacional de Contratación Pública -Colombia Compra Eficiente- deberá ajustar el Plan Operativo para la incorporación de una entidad cuando como producto de un análisis técnico y económico de abastecimiento estratégico, se evidencie que el ingreso anticipado o posterior de una entidad estatal genera eficiencia en el gasto público.</w:t>
      </w:r>
    </w:p>
    <w:p w14:paraId="7FF22A98" w14:textId="77777777" w:rsidR="00E13331" w:rsidRDefault="00E13331" w:rsidP="00E13331">
      <w:pPr>
        <w:pStyle w:val="paragraph"/>
        <w:spacing w:before="0" w:beforeAutospacing="0" w:after="0" w:afterAutospacing="0"/>
        <w:ind w:left="705"/>
        <w:jc w:val="both"/>
        <w:textAlignment w:val="baseline"/>
        <w:rPr>
          <w:rStyle w:val="normaltextrun"/>
          <w:rFonts w:ascii="Calibri" w:hAnsi="Calibri" w:cs="Calibri"/>
          <w:i/>
          <w:iCs/>
          <w:sz w:val="20"/>
          <w:szCs w:val="20"/>
          <w:shd w:val="clear" w:color="auto" w:fill="FFFFFF"/>
        </w:rPr>
      </w:pPr>
    </w:p>
    <w:p w14:paraId="3AB48F4B" w14:textId="42B4B92C" w:rsidR="009E7162" w:rsidRDefault="009E7162" w:rsidP="00E13331">
      <w:pPr>
        <w:pStyle w:val="paragraph"/>
        <w:spacing w:before="0" w:beforeAutospacing="0" w:after="0" w:afterAutospacing="0"/>
        <w:ind w:left="705"/>
        <w:jc w:val="both"/>
        <w:textAlignment w:val="baseline"/>
        <w:rPr>
          <w:rStyle w:val="normaltextrun"/>
          <w:rFonts w:ascii="Calibri" w:hAnsi="Calibri" w:cs="Calibri"/>
          <w:i/>
          <w:iCs/>
          <w:sz w:val="20"/>
          <w:szCs w:val="20"/>
          <w:shd w:val="clear" w:color="auto" w:fill="FFFFFF"/>
        </w:rPr>
      </w:pPr>
      <w:r w:rsidRPr="00E13331">
        <w:rPr>
          <w:rStyle w:val="normaltextrun"/>
          <w:rFonts w:ascii="Calibri" w:hAnsi="Calibri" w:cs="Calibri"/>
          <w:i/>
          <w:iCs/>
          <w:sz w:val="20"/>
          <w:szCs w:val="20"/>
          <w:shd w:val="clear" w:color="auto" w:fill="FFFFFF"/>
        </w:rPr>
        <w:t>PARÁGRAFO 2. De conformidad con lo establecido en los literales a), b) y c) del numeral 2 del parágrafo 1 de este artículo, los procesos de contratación adelantados por las entidades estatales allí contempladas para adquirir Bienes y Servicios de Características Técnicas Uniformes de Común Utilización a través de Bolsas de Productos o Subasta Inversa, continuarán su trámite siempre y cuando se haya presentado la carta de intención o la publicación del aviso de convocatoria, respectivamente."</w:t>
      </w:r>
      <w:r w:rsidR="00E13331">
        <w:rPr>
          <w:rStyle w:val="normaltextrun"/>
          <w:rFonts w:ascii="Calibri" w:hAnsi="Calibri" w:cs="Calibri"/>
          <w:i/>
          <w:iCs/>
          <w:sz w:val="20"/>
          <w:szCs w:val="20"/>
          <w:shd w:val="clear" w:color="auto" w:fill="FFFFFF"/>
        </w:rPr>
        <w:t xml:space="preserve"> </w:t>
      </w:r>
      <w:r w:rsidRPr="00E13331">
        <w:rPr>
          <w:rStyle w:val="normaltextrun"/>
          <w:rFonts w:ascii="Calibri" w:hAnsi="Calibri" w:cs="Calibri"/>
          <w:i/>
          <w:iCs/>
          <w:sz w:val="20"/>
          <w:szCs w:val="20"/>
          <w:shd w:val="clear" w:color="auto" w:fill="FFFFFF"/>
        </w:rPr>
        <w:t>(Modificado por el Artículo. 8 del Decreto 142 de 2023)</w:t>
      </w:r>
      <w:r w:rsidR="00E13331">
        <w:rPr>
          <w:rStyle w:val="normaltextrun"/>
          <w:rFonts w:ascii="Calibri" w:hAnsi="Calibri" w:cs="Calibri"/>
          <w:i/>
          <w:iCs/>
          <w:sz w:val="20"/>
          <w:szCs w:val="20"/>
          <w:shd w:val="clear" w:color="auto" w:fill="FFFFFF"/>
        </w:rPr>
        <w:t xml:space="preserve"> </w:t>
      </w:r>
      <w:r w:rsidRPr="00E13331">
        <w:rPr>
          <w:rStyle w:val="normaltextrun"/>
          <w:rFonts w:ascii="Calibri" w:hAnsi="Calibri" w:cs="Calibri"/>
          <w:i/>
          <w:iCs/>
          <w:sz w:val="20"/>
          <w:szCs w:val="20"/>
          <w:shd w:val="clear" w:color="auto" w:fill="FFFFFF"/>
        </w:rPr>
        <w:t>(Decreto 1510 de 2013, artículo 46)</w:t>
      </w:r>
      <w:r w:rsidR="00E13331">
        <w:rPr>
          <w:rStyle w:val="normaltextrun"/>
          <w:rFonts w:ascii="Calibri" w:hAnsi="Calibri" w:cs="Calibri"/>
          <w:i/>
          <w:iCs/>
          <w:sz w:val="20"/>
          <w:szCs w:val="20"/>
          <w:shd w:val="clear" w:color="auto" w:fill="FFFFFF"/>
        </w:rPr>
        <w:t xml:space="preserve"> </w:t>
      </w:r>
      <w:r w:rsidRPr="00E13331">
        <w:rPr>
          <w:rStyle w:val="normaltextrun"/>
          <w:rFonts w:ascii="Calibri" w:hAnsi="Calibri" w:cs="Calibri"/>
          <w:i/>
          <w:iCs/>
          <w:sz w:val="20"/>
          <w:szCs w:val="20"/>
          <w:shd w:val="clear" w:color="auto" w:fill="FFFFFF"/>
        </w:rPr>
        <w:t>Nota: (Ver Sentencia del Consejo de Estado 00015 de 2018)</w:t>
      </w:r>
    </w:p>
    <w:p w14:paraId="15749B3B" w14:textId="77777777" w:rsidR="00E13331" w:rsidRDefault="00E13331" w:rsidP="00E13331">
      <w:pPr>
        <w:pStyle w:val="paragraph"/>
        <w:spacing w:before="0" w:beforeAutospacing="0" w:after="0" w:afterAutospacing="0"/>
        <w:ind w:left="705"/>
        <w:jc w:val="both"/>
        <w:textAlignment w:val="baseline"/>
        <w:rPr>
          <w:rStyle w:val="normaltextrun"/>
          <w:rFonts w:ascii="Calibri" w:hAnsi="Calibri" w:cs="Calibri"/>
          <w:i/>
          <w:iCs/>
          <w:sz w:val="20"/>
          <w:szCs w:val="20"/>
          <w:shd w:val="clear" w:color="auto" w:fill="FFFFFF"/>
        </w:rPr>
      </w:pPr>
    </w:p>
    <w:p w14:paraId="27E9F969" w14:textId="1A764FE7" w:rsidR="00E13331" w:rsidRPr="00E13331" w:rsidRDefault="00E13331" w:rsidP="00E13331">
      <w:pPr>
        <w:pStyle w:val="paragraph"/>
        <w:spacing w:before="0" w:beforeAutospacing="0" w:after="0" w:afterAutospacing="0"/>
        <w:ind w:left="705"/>
        <w:jc w:val="both"/>
        <w:textAlignment w:val="baseline"/>
        <w:rPr>
          <w:rStyle w:val="normaltextrun"/>
          <w:rFonts w:ascii="Calibri" w:hAnsi="Calibri" w:cs="Calibri"/>
          <w:i/>
          <w:iCs/>
          <w:sz w:val="20"/>
          <w:szCs w:val="20"/>
          <w:shd w:val="clear" w:color="auto" w:fill="FFFFFF"/>
        </w:rPr>
      </w:pPr>
      <w:r>
        <w:rPr>
          <w:rStyle w:val="normaltextrun"/>
          <w:rFonts w:ascii="Calibri" w:hAnsi="Calibri" w:cs="Calibri"/>
          <w:i/>
          <w:iCs/>
          <w:sz w:val="20"/>
          <w:szCs w:val="20"/>
          <w:shd w:val="clear" w:color="auto" w:fill="FFFFFF"/>
        </w:rPr>
        <w:t>(…)</w:t>
      </w:r>
    </w:p>
    <w:p w14:paraId="71709683" w14:textId="77777777" w:rsidR="00E13331" w:rsidRDefault="009E7162" w:rsidP="00E13331">
      <w:pPr>
        <w:pStyle w:val="paragraph"/>
        <w:spacing w:before="0" w:beforeAutospacing="0" w:after="0" w:afterAutospacing="0"/>
        <w:ind w:left="705"/>
        <w:jc w:val="both"/>
        <w:textAlignment w:val="baseline"/>
        <w:rPr>
          <w:rStyle w:val="normaltextrun"/>
          <w:rFonts w:ascii="Calibri" w:hAnsi="Calibri" w:cs="Calibri"/>
          <w:i/>
          <w:iCs/>
          <w:sz w:val="20"/>
          <w:szCs w:val="20"/>
        </w:rPr>
      </w:pPr>
      <w:r w:rsidRPr="00E13331">
        <w:rPr>
          <w:rStyle w:val="normaltextrun"/>
          <w:rFonts w:ascii="Calibri" w:hAnsi="Calibri" w:cs="Calibri"/>
          <w:b/>
          <w:bCs/>
          <w:i/>
          <w:iCs/>
          <w:sz w:val="20"/>
          <w:szCs w:val="20"/>
        </w:rPr>
        <w:t>ARTÍCULO 2.2.1.2.1.2.9. Utilización del Acuerdo Marco de Precios.</w:t>
      </w:r>
      <w:r w:rsidRPr="00E13331">
        <w:rPr>
          <w:rStyle w:val="normaltextrun"/>
          <w:rFonts w:ascii="Calibri" w:hAnsi="Calibri" w:cs="Calibri"/>
          <w:i/>
          <w:iCs/>
          <w:sz w:val="20"/>
          <w:szCs w:val="20"/>
        </w:rPr>
        <w:t xml:space="preserve"> Colombia Compra Eficiente debe publicar el Catálogo para Acuerdos Marco de Precios, y la Entidad Estatal en la etapa de planeación del Proceso de Contratación está obligada a verificar si existe un Acuerdo Marco de Precios vigente con el cual la Entidad Estatal pueda satisfacer la necesidad identificada.</w:t>
      </w:r>
    </w:p>
    <w:p w14:paraId="65E1D995" w14:textId="77777777" w:rsidR="00E13331" w:rsidRDefault="00E13331" w:rsidP="00E13331">
      <w:pPr>
        <w:pStyle w:val="paragraph"/>
        <w:spacing w:before="0" w:beforeAutospacing="0" w:after="0" w:afterAutospacing="0"/>
        <w:ind w:left="705"/>
        <w:jc w:val="both"/>
        <w:textAlignment w:val="baseline"/>
        <w:rPr>
          <w:rStyle w:val="normaltextrun"/>
          <w:rFonts w:ascii="Calibri" w:hAnsi="Calibri" w:cs="Calibri"/>
          <w:i/>
          <w:iCs/>
          <w:sz w:val="20"/>
          <w:szCs w:val="20"/>
        </w:rPr>
      </w:pPr>
    </w:p>
    <w:p w14:paraId="6FFA3FD4" w14:textId="779B2EC9" w:rsidR="009E7162" w:rsidRPr="00E13331" w:rsidRDefault="009E7162" w:rsidP="007C38B4">
      <w:pPr>
        <w:pStyle w:val="paragraph"/>
        <w:spacing w:before="0" w:beforeAutospacing="0" w:after="0" w:afterAutospacing="0"/>
        <w:ind w:left="705"/>
        <w:jc w:val="both"/>
        <w:textAlignment w:val="baseline"/>
        <w:rPr>
          <w:rFonts w:ascii="Calibri" w:hAnsi="Calibri" w:cs="Calibri"/>
          <w:i/>
          <w:iCs/>
          <w:sz w:val="20"/>
          <w:szCs w:val="20"/>
        </w:rPr>
      </w:pPr>
      <w:r w:rsidRPr="00E13331">
        <w:rPr>
          <w:rStyle w:val="normaltextrun"/>
          <w:rFonts w:ascii="Calibri" w:hAnsi="Calibri" w:cs="Calibri"/>
          <w:i/>
          <w:iCs/>
          <w:sz w:val="20"/>
          <w:szCs w:val="20"/>
        </w:rPr>
        <w:t>Si el Catálogo para Acuerdos Marco de Precios contiene el bien o servicio requerido, la Entidad Estatal de que trata el inciso 1 del artículo 2.2.1.2.1.2. 7 del presente decreto está obligada a suscribir el Acuerdo Marco de Precios, en la forma que Colombia Compra Eficiente disponga, y luego puede colocar la orden de compra correspondiente en los términos establecidos en el Acuerdo Marco de Precios. Las Entidades Estatales no deben exigir las garantías de que trata la Sección 3 del presente capítulo, que comprende los artículos 2.2.1.2.3.1.1 al 2.2.1.2.3.5.1 del presente decreto, en las órdenes de compra derivadas de los Acuerdos Marco de Precios, a menos que el Acuerdo Marco de Precios respectivo disponga lo contrario.</w:t>
      </w:r>
      <w:r w:rsidR="00E13331">
        <w:rPr>
          <w:rStyle w:val="normaltextrun"/>
          <w:rFonts w:ascii="Calibri" w:hAnsi="Calibri" w:cs="Calibri"/>
          <w:i/>
          <w:iCs/>
          <w:sz w:val="20"/>
          <w:szCs w:val="20"/>
        </w:rPr>
        <w:t xml:space="preserve"> </w:t>
      </w:r>
      <w:r w:rsidRPr="00E13331">
        <w:rPr>
          <w:rStyle w:val="normaltextrun"/>
          <w:rFonts w:ascii="Calibri" w:hAnsi="Calibri" w:cs="Calibri"/>
          <w:i/>
          <w:iCs/>
          <w:sz w:val="20"/>
          <w:szCs w:val="20"/>
        </w:rPr>
        <w:t>(Decreto 1510 de 2013, artículo 48)</w:t>
      </w:r>
      <w:r w:rsidR="00E13331" w:rsidRPr="00E13331">
        <w:rPr>
          <w:rStyle w:val="normaltextrun"/>
          <w:rFonts w:ascii="Calibri" w:hAnsi="Calibri" w:cs="Calibri"/>
          <w:i/>
          <w:iCs/>
          <w:sz w:val="20"/>
          <w:szCs w:val="20"/>
        </w:rPr>
        <w:t xml:space="preserve"> </w:t>
      </w:r>
      <w:r w:rsidRPr="00E13331">
        <w:rPr>
          <w:rStyle w:val="normaltextrun"/>
          <w:rFonts w:ascii="Calibri" w:hAnsi="Calibri" w:cs="Calibri"/>
          <w:i/>
          <w:iCs/>
          <w:sz w:val="20"/>
          <w:szCs w:val="20"/>
          <w:lang w:val="es-ES"/>
        </w:rPr>
        <w:t xml:space="preserve">…”  </w:t>
      </w:r>
      <w:r w:rsidRPr="00E13331">
        <w:rPr>
          <w:rStyle w:val="eop"/>
          <w:rFonts w:ascii="Calibri" w:hAnsi="Calibri" w:cs="Calibri"/>
          <w:i/>
          <w:iCs/>
          <w:sz w:val="20"/>
          <w:szCs w:val="20"/>
        </w:rPr>
        <w:t> </w:t>
      </w:r>
    </w:p>
    <w:p w14:paraId="2013A6EB" w14:textId="61D01589" w:rsidR="00C11F07" w:rsidRPr="00C11F07" w:rsidRDefault="00C11F07" w:rsidP="00C11F07">
      <w:pPr>
        <w:pStyle w:val="paragraph"/>
        <w:jc w:val="both"/>
        <w:textAlignment w:val="baseline"/>
        <w:rPr>
          <w:rStyle w:val="eop"/>
          <w:rFonts w:ascii="Calibri" w:hAnsi="Calibri" w:cs="Calibri"/>
          <w:sz w:val="22"/>
          <w:szCs w:val="22"/>
        </w:rPr>
      </w:pPr>
      <w:r>
        <w:rPr>
          <w:rStyle w:val="eop"/>
          <w:rFonts w:ascii="Calibri" w:hAnsi="Calibri" w:cs="Calibri"/>
          <w:sz w:val="22"/>
          <w:szCs w:val="22"/>
        </w:rPr>
        <w:t>De lo anterior norma se extrae que l</w:t>
      </w:r>
      <w:r w:rsidRPr="00C11F07">
        <w:rPr>
          <w:rStyle w:val="eop"/>
          <w:rFonts w:ascii="Calibri" w:hAnsi="Calibri" w:cs="Calibri"/>
          <w:sz w:val="22"/>
          <w:szCs w:val="22"/>
        </w:rPr>
        <w:t>as Entidades Estatales sujetas al Estatuto General de Contratación de la Administración Pública están obligadas a adquirir bienes y servicios de características técnicas uniformes y de uso común a través de los Acuerdos Marco de Precios (AMP) que sean previamente justificados, diseñados, organizados y celebrados por Colombia Compra Eficiente (CCE).</w:t>
      </w:r>
    </w:p>
    <w:p w14:paraId="11B2B27F" w14:textId="28EE19CF" w:rsidR="00C11F07" w:rsidRPr="00C11F07" w:rsidRDefault="00C11F07" w:rsidP="00C11F07">
      <w:pPr>
        <w:pStyle w:val="paragraph"/>
        <w:jc w:val="both"/>
        <w:textAlignment w:val="baseline"/>
        <w:rPr>
          <w:rStyle w:val="eop"/>
          <w:rFonts w:ascii="Calibri" w:hAnsi="Calibri" w:cs="Calibri"/>
          <w:sz w:val="22"/>
          <w:szCs w:val="22"/>
        </w:rPr>
      </w:pPr>
      <w:r w:rsidRPr="00C11F07">
        <w:rPr>
          <w:rStyle w:val="eop"/>
          <w:rFonts w:ascii="Calibri" w:hAnsi="Calibri" w:cs="Calibri"/>
          <w:sz w:val="22"/>
          <w:szCs w:val="22"/>
        </w:rPr>
        <w:t>La implementación de nuevos AMP de uso obligatorio por parte de las entidades territoriales debe estar precedida de un estudio de agregación de demanda que realice Colombia Compra Eficiente, teniendo en cuenta:</w:t>
      </w:r>
      <w:r w:rsidR="00530F59">
        <w:rPr>
          <w:rStyle w:val="eop"/>
          <w:rFonts w:ascii="Calibri" w:hAnsi="Calibri" w:cs="Calibri"/>
          <w:sz w:val="22"/>
          <w:szCs w:val="22"/>
        </w:rPr>
        <w:t xml:space="preserve"> l</w:t>
      </w:r>
      <w:r w:rsidRPr="00C11F07">
        <w:rPr>
          <w:rStyle w:val="eop"/>
          <w:rFonts w:ascii="Calibri" w:hAnsi="Calibri" w:cs="Calibri"/>
          <w:sz w:val="22"/>
          <w:szCs w:val="22"/>
        </w:rPr>
        <w:t>as particularidades de los mercados regionales,</w:t>
      </w:r>
      <w:r w:rsidR="00530F59">
        <w:rPr>
          <w:rStyle w:val="eop"/>
          <w:rFonts w:ascii="Calibri" w:hAnsi="Calibri" w:cs="Calibri"/>
          <w:sz w:val="22"/>
          <w:szCs w:val="22"/>
        </w:rPr>
        <w:t xml:space="preserve"> l</w:t>
      </w:r>
      <w:r w:rsidRPr="00C11F07">
        <w:rPr>
          <w:rStyle w:val="eop"/>
          <w:rFonts w:ascii="Calibri" w:hAnsi="Calibri" w:cs="Calibri"/>
          <w:sz w:val="22"/>
          <w:szCs w:val="22"/>
        </w:rPr>
        <w:t>a promoción del desarrollo empresarial local a través de las MIPYMES, y</w:t>
      </w:r>
      <w:r w:rsidR="00530F59">
        <w:rPr>
          <w:rStyle w:val="eop"/>
          <w:rFonts w:ascii="Calibri" w:hAnsi="Calibri" w:cs="Calibri"/>
          <w:sz w:val="22"/>
          <w:szCs w:val="22"/>
        </w:rPr>
        <w:t xml:space="preserve"> l</w:t>
      </w:r>
      <w:r w:rsidRPr="00C11F07">
        <w:rPr>
          <w:rStyle w:val="eop"/>
          <w:rFonts w:ascii="Calibri" w:hAnsi="Calibri" w:cs="Calibri"/>
          <w:sz w:val="22"/>
          <w:szCs w:val="22"/>
        </w:rPr>
        <w:t>a necesidad de evitar la concentración de proveedores en ciertas ciudades, salvo justificación técnica, económica o jurídica.</w:t>
      </w:r>
    </w:p>
    <w:p w14:paraId="0F766CCF" w14:textId="77777777" w:rsidR="00C11F07" w:rsidRPr="00C11F07" w:rsidRDefault="00C11F07" w:rsidP="00C11F07">
      <w:pPr>
        <w:pStyle w:val="paragraph"/>
        <w:jc w:val="both"/>
        <w:textAlignment w:val="baseline"/>
        <w:rPr>
          <w:rStyle w:val="eop"/>
          <w:rFonts w:ascii="Calibri" w:hAnsi="Calibri" w:cs="Calibri"/>
          <w:sz w:val="22"/>
          <w:szCs w:val="22"/>
        </w:rPr>
      </w:pPr>
      <w:r w:rsidRPr="00C11F07">
        <w:rPr>
          <w:rStyle w:val="eop"/>
          <w:rFonts w:ascii="Calibri" w:hAnsi="Calibri" w:cs="Calibri"/>
          <w:sz w:val="22"/>
          <w:szCs w:val="22"/>
        </w:rPr>
        <w:t>Colombia Compra Eficiente debe publicar el Catálogo de Acuerdos Marco de Precios. En la etapa de planeación del proceso de contratación, las entidades estatales deben verificar si existe un AMP vigente que satisfaga su necesidad.</w:t>
      </w:r>
    </w:p>
    <w:p w14:paraId="6BD89207" w14:textId="4D38FD4B" w:rsidR="00C11F07" w:rsidRDefault="00C11F07" w:rsidP="00C11F07">
      <w:pPr>
        <w:pStyle w:val="paragraph"/>
        <w:spacing w:before="0" w:beforeAutospacing="0" w:after="0" w:afterAutospacing="0"/>
        <w:jc w:val="both"/>
        <w:textAlignment w:val="baseline"/>
        <w:rPr>
          <w:rStyle w:val="eop"/>
          <w:rFonts w:ascii="Calibri" w:hAnsi="Calibri" w:cs="Calibri"/>
          <w:sz w:val="22"/>
          <w:szCs w:val="22"/>
        </w:rPr>
      </w:pPr>
      <w:r w:rsidRPr="00C11F07">
        <w:rPr>
          <w:rStyle w:val="eop"/>
          <w:rFonts w:ascii="Calibri" w:hAnsi="Calibri" w:cs="Calibri"/>
          <w:sz w:val="22"/>
          <w:szCs w:val="22"/>
        </w:rPr>
        <w:lastRenderedPageBreak/>
        <w:t>Si el Catálogo contiene el bien o servicio requerido, la entidad está obligada a suscribirse al Acuerdo Marco según las condiciones establecidas por Colombia Compra Eficiente, y posteriormente emitir la orden de compra conforme a los términos del acuerdo.</w:t>
      </w:r>
    </w:p>
    <w:p w14:paraId="7FF81C23" w14:textId="77777777" w:rsidR="00C11F07" w:rsidRDefault="00C11F07" w:rsidP="00C11F07">
      <w:pPr>
        <w:pStyle w:val="paragraph"/>
        <w:spacing w:before="0" w:beforeAutospacing="0" w:after="0" w:afterAutospacing="0"/>
        <w:jc w:val="both"/>
        <w:textAlignment w:val="baseline"/>
        <w:rPr>
          <w:rStyle w:val="eop"/>
          <w:rFonts w:ascii="Calibri" w:hAnsi="Calibri" w:cs="Calibri"/>
          <w:sz w:val="22"/>
          <w:szCs w:val="22"/>
        </w:rPr>
      </w:pPr>
    </w:p>
    <w:p w14:paraId="468D1B20" w14:textId="77777777" w:rsidR="00CC5CBF" w:rsidRDefault="00375855" w:rsidP="00C11F07">
      <w:pPr>
        <w:pStyle w:val="paragraph"/>
        <w:spacing w:before="0" w:beforeAutospacing="0" w:after="0" w:afterAutospacing="0"/>
        <w:jc w:val="both"/>
        <w:textAlignment w:val="baseline"/>
        <w:rPr>
          <w:rStyle w:val="eop"/>
          <w:rFonts w:ascii="Calibri" w:hAnsi="Calibri" w:cs="Calibri"/>
          <w:sz w:val="22"/>
          <w:szCs w:val="22"/>
        </w:rPr>
      </w:pPr>
      <w:r w:rsidRPr="00375855">
        <w:rPr>
          <w:rStyle w:val="eop"/>
          <w:rFonts w:ascii="Calibri" w:hAnsi="Calibri" w:cs="Calibri"/>
          <w:sz w:val="22"/>
          <w:szCs w:val="22"/>
        </w:rPr>
        <w:t>Las Entidades Estatales no deben exigir las garantías de que trata la Sección 3 del presente capítulo, que comprende</w:t>
      </w:r>
      <w:r w:rsidR="007C38B4">
        <w:rPr>
          <w:rStyle w:val="eop"/>
          <w:rFonts w:ascii="Calibri" w:hAnsi="Calibri" w:cs="Calibri"/>
          <w:sz w:val="22"/>
          <w:szCs w:val="22"/>
        </w:rPr>
        <w:t xml:space="preserve"> </w:t>
      </w:r>
      <w:r w:rsidRPr="00375855">
        <w:rPr>
          <w:rStyle w:val="eop"/>
          <w:rFonts w:ascii="Calibri" w:hAnsi="Calibri" w:cs="Calibri"/>
          <w:sz w:val="22"/>
          <w:szCs w:val="22"/>
        </w:rPr>
        <w:t>los artículos 2.2.1.2.3.1.1 al 2.2.1.2.3.5.1 del presente decreto, en las órdenes de compra derivadas de los Acuerdos</w:t>
      </w:r>
      <w:r w:rsidR="007C38B4">
        <w:rPr>
          <w:rStyle w:val="eop"/>
          <w:rFonts w:ascii="Calibri" w:hAnsi="Calibri" w:cs="Calibri"/>
          <w:sz w:val="22"/>
          <w:szCs w:val="22"/>
        </w:rPr>
        <w:t xml:space="preserve"> </w:t>
      </w:r>
      <w:r w:rsidRPr="00375855">
        <w:rPr>
          <w:rStyle w:val="eop"/>
          <w:rFonts w:ascii="Calibri" w:hAnsi="Calibri" w:cs="Calibri"/>
          <w:sz w:val="22"/>
          <w:szCs w:val="22"/>
        </w:rPr>
        <w:t xml:space="preserve">Marco de Precios, a menos que el Acuerdo Marco de Precios respectivo disponga lo contrario. </w:t>
      </w:r>
    </w:p>
    <w:p w14:paraId="4828CF19" w14:textId="77777777" w:rsidR="00CC5CBF" w:rsidRDefault="00CC5CBF" w:rsidP="00C11F07">
      <w:pPr>
        <w:pStyle w:val="paragraph"/>
        <w:spacing w:before="0" w:beforeAutospacing="0" w:after="0" w:afterAutospacing="0"/>
        <w:jc w:val="both"/>
        <w:textAlignment w:val="baseline"/>
        <w:rPr>
          <w:rStyle w:val="eop"/>
          <w:rFonts w:ascii="Calibri" w:hAnsi="Calibri" w:cs="Calibri"/>
          <w:sz w:val="22"/>
          <w:szCs w:val="22"/>
        </w:rPr>
      </w:pPr>
    </w:p>
    <w:p w14:paraId="57DF9D09" w14:textId="2E568493" w:rsidR="00BB6B53" w:rsidRPr="009762C8" w:rsidRDefault="00375855" w:rsidP="00C11F07">
      <w:pPr>
        <w:pStyle w:val="paragraph"/>
        <w:spacing w:before="0" w:beforeAutospacing="0" w:after="0" w:afterAutospacing="0"/>
        <w:jc w:val="both"/>
        <w:textAlignment w:val="baseline"/>
        <w:rPr>
          <w:rFonts w:ascii="Calibri" w:hAnsi="Calibri" w:cs="Calibri"/>
          <w:sz w:val="22"/>
          <w:szCs w:val="22"/>
        </w:rPr>
      </w:pPr>
      <w:r w:rsidRPr="00375855">
        <w:rPr>
          <w:rStyle w:val="eop"/>
          <w:rFonts w:ascii="Calibri" w:hAnsi="Calibri" w:cs="Calibri"/>
          <w:sz w:val="22"/>
          <w:szCs w:val="22"/>
        </w:rPr>
        <w:t>En consideración de lo</w:t>
      </w:r>
      <w:r w:rsidR="007C38B4">
        <w:rPr>
          <w:rStyle w:val="eop"/>
          <w:rFonts w:ascii="Calibri" w:hAnsi="Calibri" w:cs="Calibri"/>
          <w:sz w:val="22"/>
          <w:szCs w:val="22"/>
        </w:rPr>
        <w:t xml:space="preserve"> </w:t>
      </w:r>
      <w:r w:rsidRPr="00375855">
        <w:rPr>
          <w:rStyle w:val="eop"/>
          <w:rFonts w:ascii="Calibri" w:hAnsi="Calibri" w:cs="Calibri"/>
          <w:sz w:val="22"/>
          <w:szCs w:val="22"/>
        </w:rPr>
        <w:t>anterior, la modalidad de contratación aplicable a la presente necesidad se llevará a cabo bajo las condiciones y</w:t>
      </w:r>
      <w:r w:rsidR="007C38B4">
        <w:rPr>
          <w:rStyle w:val="eop"/>
          <w:rFonts w:ascii="Calibri" w:hAnsi="Calibri" w:cs="Calibri"/>
          <w:sz w:val="22"/>
          <w:szCs w:val="22"/>
        </w:rPr>
        <w:t xml:space="preserve"> </w:t>
      </w:r>
      <w:r w:rsidRPr="00375855">
        <w:rPr>
          <w:rStyle w:val="eop"/>
          <w:rFonts w:ascii="Calibri" w:hAnsi="Calibri" w:cs="Calibri"/>
          <w:sz w:val="22"/>
          <w:szCs w:val="22"/>
        </w:rPr>
        <w:t>parámetros establecidos en el Acuerdo Marco de Precios CCE-163-AMP-2020 Prórroga V, que para este efecto fue</w:t>
      </w:r>
      <w:r w:rsidR="007C38B4">
        <w:rPr>
          <w:rStyle w:val="eop"/>
          <w:rFonts w:ascii="Calibri" w:hAnsi="Calibri" w:cs="Calibri"/>
          <w:sz w:val="22"/>
          <w:szCs w:val="22"/>
        </w:rPr>
        <w:t xml:space="preserve"> </w:t>
      </w:r>
      <w:r w:rsidRPr="00375855">
        <w:rPr>
          <w:rStyle w:val="eop"/>
          <w:rFonts w:ascii="Calibri" w:hAnsi="Calibri" w:cs="Calibri"/>
          <w:sz w:val="22"/>
          <w:szCs w:val="22"/>
        </w:rPr>
        <w:t>desarrollado por la Agencia Colombia Compra Eficiente mediante el proceso No. CCENEG-022-1-20191</w:t>
      </w:r>
      <w:r>
        <w:rPr>
          <w:rStyle w:val="eop"/>
          <w:rFonts w:ascii="Calibri" w:hAnsi="Calibri" w:cs="Calibri"/>
          <w:sz w:val="22"/>
          <w:szCs w:val="22"/>
        </w:rPr>
        <w:t>.</w:t>
      </w:r>
      <w:r w:rsidR="00BB6B53" w:rsidRPr="009762C8">
        <w:rPr>
          <w:rStyle w:val="eop"/>
          <w:rFonts w:ascii="Calibri" w:hAnsi="Calibri" w:cs="Calibri"/>
          <w:sz w:val="22"/>
          <w:szCs w:val="22"/>
        </w:rPr>
        <w:t> </w:t>
      </w:r>
    </w:p>
    <w:p w14:paraId="473B22B4" w14:textId="77777777" w:rsidR="00483EAF" w:rsidRPr="004A04E6" w:rsidRDefault="00483EAF" w:rsidP="007A573B"/>
    <w:p w14:paraId="04A015D5" w14:textId="3DD1D52E" w:rsidR="008E5FE8" w:rsidRPr="004A04E6" w:rsidRDefault="008E5FE8" w:rsidP="00D64B88">
      <w:pPr>
        <w:pStyle w:val="Ttulo2"/>
        <w:numPr>
          <w:ilvl w:val="1"/>
          <w:numId w:val="25"/>
        </w:numPr>
        <w:ind w:left="567" w:hanging="567"/>
      </w:pPr>
      <w:r w:rsidRPr="004A04E6">
        <w:t>LIMITACIÓN A LAS MIPYMES</w:t>
      </w:r>
    </w:p>
    <w:p w14:paraId="0C724A33" w14:textId="77777777" w:rsidR="008E5FE8" w:rsidRPr="004A04E6" w:rsidRDefault="008E5FE8" w:rsidP="008E5FE8"/>
    <w:p w14:paraId="17953463" w14:textId="4329410C" w:rsidR="008E5FE8" w:rsidRPr="004A04E6" w:rsidRDefault="008E5FE8" w:rsidP="008E5FE8">
      <w:r w:rsidRPr="004A04E6">
        <w:t xml:space="preserve">La posibilidad de limitar un proceso a </w:t>
      </w:r>
      <w:r w:rsidR="361659E7">
        <w:t>MiPymes</w:t>
      </w:r>
      <w:r w:rsidRPr="004A04E6">
        <w:t xml:space="preserve"> solo será procedente cuando el presupuesto sea inferior a USD 125.000.</w:t>
      </w:r>
    </w:p>
    <w:p w14:paraId="520773BC" w14:textId="77777777" w:rsidR="008E5FE8" w:rsidRPr="004A04E6" w:rsidRDefault="008E5FE8" w:rsidP="008E5FE8"/>
    <w:tbl>
      <w:tblPr>
        <w:tblW w:w="5000" w:type="pct"/>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Look w:val="04A0" w:firstRow="1" w:lastRow="0" w:firstColumn="1" w:lastColumn="0" w:noHBand="0" w:noVBand="1"/>
      </w:tblPr>
      <w:tblGrid>
        <w:gridCol w:w="4675"/>
        <w:gridCol w:w="795"/>
        <w:gridCol w:w="1186"/>
        <w:gridCol w:w="1135"/>
        <w:gridCol w:w="1603"/>
      </w:tblGrid>
      <w:tr w:rsidR="00031BF7" w:rsidRPr="00031BF7" w14:paraId="406D91B0" w14:textId="77777777" w:rsidTr="00483EAF">
        <w:trPr>
          <w:trHeight w:val="20"/>
        </w:trPr>
        <w:tc>
          <w:tcPr>
            <w:tcW w:w="2489" w:type="pct"/>
            <w:tcBorders>
              <w:top w:val="single" w:sz="4" w:space="0" w:color="000000"/>
              <w:left w:val="single" w:sz="4" w:space="0" w:color="000000"/>
              <w:bottom w:val="single" w:sz="4" w:space="0" w:color="000000"/>
              <w:right w:val="single" w:sz="4" w:space="0" w:color="000000"/>
            </w:tcBorders>
            <w:vAlign w:val="center"/>
            <w:hideMark/>
          </w:tcPr>
          <w:p w14:paraId="02EFCEDD" w14:textId="77777777" w:rsidR="008E5FE8" w:rsidRPr="00DE33F3" w:rsidRDefault="008E5FE8" w:rsidP="00637594">
            <w:r w:rsidRPr="00DE33F3">
              <w:t xml:space="preserve">El Proceso de selección es inferior a </w:t>
            </w:r>
            <w:r w:rsidRPr="00DE33F3">
              <w:rPr>
                <w:shd w:val="clear" w:color="auto" w:fill="FFFFFF"/>
              </w:rPr>
              <w:t>ciento veinticinco mil dólares de los Estados Unidos de América (USD 125.000)</w:t>
            </w:r>
          </w:p>
        </w:tc>
        <w:tc>
          <w:tcPr>
            <w:tcW w:w="423" w:type="pct"/>
            <w:tcBorders>
              <w:top w:val="single" w:sz="4" w:space="0" w:color="000000"/>
              <w:left w:val="single" w:sz="4" w:space="0" w:color="000000"/>
              <w:bottom w:val="single" w:sz="4" w:space="0" w:color="000000"/>
              <w:right w:val="single" w:sz="4" w:space="0" w:color="000000"/>
            </w:tcBorders>
            <w:vAlign w:val="center"/>
          </w:tcPr>
          <w:p w14:paraId="44DFA66A" w14:textId="77777777" w:rsidR="008E5FE8" w:rsidRPr="00DE33F3" w:rsidRDefault="008E5FE8" w:rsidP="00637594">
            <w:pPr>
              <w:jc w:val="center"/>
            </w:pPr>
            <w:r w:rsidRPr="00DE33F3">
              <w:t>SI</w:t>
            </w:r>
          </w:p>
        </w:tc>
        <w:tc>
          <w:tcPr>
            <w:tcW w:w="631" w:type="pct"/>
            <w:tcBorders>
              <w:top w:val="single" w:sz="4" w:space="0" w:color="000000"/>
              <w:left w:val="single" w:sz="4" w:space="0" w:color="000000"/>
              <w:bottom w:val="single" w:sz="4" w:space="0" w:color="000000"/>
              <w:right w:val="single" w:sz="4" w:space="0" w:color="000000"/>
            </w:tcBorders>
            <w:vAlign w:val="center"/>
            <w:hideMark/>
          </w:tcPr>
          <w:p w14:paraId="52FFF7D7" w14:textId="2832ABBD" w:rsidR="008E5FE8" w:rsidRPr="00DE33F3" w:rsidRDefault="008E5FE8" w:rsidP="00483EAF">
            <w:pPr>
              <w:jc w:val="center"/>
            </w:pPr>
          </w:p>
        </w:tc>
        <w:tc>
          <w:tcPr>
            <w:tcW w:w="604" w:type="pct"/>
            <w:tcBorders>
              <w:top w:val="single" w:sz="4" w:space="0" w:color="000000"/>
              <w:left w:val="single" w:sz="4" w:space="0" w:color="000000"/>
              <w:bottom w:val="single" w:sz="4" w:space="0" w:color="000000"/>
              <w:right w:val="single" w:sz="4" w:space="0" w:color="000000"/>
            </w:tcBorders>
            <w:vAlign w:val="center"/>
          </w:tcPr>
          <w:p w14:paraId="40D3E0F3" w14:textId="77777777" w:rsidR="008E5FE8" w:rsidRPr="00DE33F3" w:rsidRDefault="008E5FE8" w:rsidP="00637594">
            <w:pPr>
              <w:jc w:val="center"/>
            </w:pPr>
            <w:r w:rsidRPr="00DE33F3">
              <w:t>NO</w:t>
            </w:r>
          </w:p>
        </w:tc>
        <w:tc>
          <w:tcPr>
            <w:tcW w:w="853" w:type="pct"/>
            <w:tcBorders>
              <w:top w:val="single" w:sz="4" w:space="0" w:color="000000"/>
              <w:left w:val="single" w:sz="4" w:space="0" w:color="000000"/>
              <w:bottom w:val="single" w:sz="4" w:space="0" w:color="000000"/>
              <w:right w:val="single" w:sz="4" w:space="0" w:color="000000"/>
            </w:tcBorders>
            <w:vAlign w:val="center"/>
            <w:hideMark/>
          </w:tcPr>
          <w:p w14:paraId="1B69AF0F" w14:textId="06AEFBFF" w:rsidR="008E5FE8" w:rsidRPr="00DE33F3" w:rsidRDefault="00A81603" w:rsidP="00483EAF">
            <w:pPr>
              <w:jc w:val="center"/>
            </w:pPr>
            <w:r>
              <w:t>X</w:t>
            </w:r>
          </w:p>
        </w:tc>
      </w:tr>
    </w:tbl>
    <w:p w14:paraId="467AF277" w14:textId="77777777" w:rsidR="008E5FE8" w:rsidRDefault="008E5FE8" w:rsidP="008E5FE8"/>
    <w:p w14:paraId="47F9FCE6" w14:textId="3F14BB94" w:rsidR="00031BF7" w:rsidRPr="00DE33F3" w:rsidRDefault="00DE5A4F" w:rsidP="008E5FE8">
      <w:pPr>
        <w:rPr>
          <w:rStyle w:val="Nmerodepgina"/>
          <w:rFonts w:asciiTheme="majorHAnsi" w:hAnsiTheme="majorHAnsi" w:cstheme="majorHAnsi"/>
        </w:rPr>
      </w:pPr>
      <w:r w:rsidRPr="00DE33F3">
        <w:rPr>
          <w:rStyle w:val="Nmerodepgina"/>
          <w:rFonts w:asciiTheme="majorHAnsi" w:hAnsiTheme="majorHAnsi" w:cstheme="majorHAnsi"/>
        </w:rPr>
        <w:t>Para el proceso de selección que se pretende materializar no aplica la limitación a la participación exclusiva de MIPYMES, toda vez que se trata de una adquisición adelantada mediante Acuerdo Marco de Precios CCE-163-III-AMP-2020, en el cual los proveedores habilitados ya fueron seleccionados por la Agencia Nacional de Contratación Pública – Colombia Compra Eficiente. De acuerdo con lo previsto en el artículo 2.2.1.2.1.2.7 del Decreto 1082 de 2015 y en la Guía General de Acuerdos Marco de Precios, las entidades compradoras deben limitarse a realizar la orden de compra en la Tienda Virtual del Estado Colombiano (TVEC), sin que sea procedente establecer condiciones adicionales como la restricción a MIPYMES.</w:t>
      </w:r>
    </w:p>
    <w:p w14:paraId="2D908C47" w14:textId="77777777" w:rsidR="00031BF7" w:rsidRPr="004A04E6" w:rsidRDefault="00031BF7" w:rsidP="008E5FE8"/>
    <w:p w14:paraId="3BA32969" w14:textId="6AA0A78D" w:rsidR="00107B8E" w:rsidRPr="004A04E6" w:rsidRDefault="00107B8E" w:rsidP="00D64B88">
      <w:pPr>
        <w:pStyle w:val="Ttulo1"/>
        <w:numPr>
          <w:ilvl w:val="0"/>
          <w:numId w:val="25"/>
        </w:numPr>
      </w:pPr>
      <w:r w:rsidRPr="004A04E6">
        <w:t>VALOR ESTIMADO DEL</w:t>
      </w:r>
      <w:r w:rsidR="00131187" w:rsidRPr="004A04E6">
        <w:t xml:space="preserve"> </w:t>
      </w:r>
      <w:r w:rsidRPr="004A04E6">
        <w:t>CONTRATO</w:t>
      </w:r>
    </w:p>
    <w:p w14:paraId="7710333E" w14:textId="77777777" w:rsidR="00107B8E" w:rsidRPr="004A04E6" w:rsidRDefault="00107B8E" w:rsidP="00B25663"/>
    <w:p w14:paraId="4DD68D85" w14:textId="11E5E017" w:rsidR="00E57515" w:rsidRPr="00E57515" w:rsidRDefault="00E57515" w:rsidP="00E57515">
      <w:bookmarkStart w:id="7" w:name="_Hlk207732548"/>
      <w:r w:rsidRPr="00E57515">
        <w:t xml:space="preserve">El valor estimado del proceso será hasta por la suma de </w:t>
      </w:r>
      <w:r w:rsidRPr="00437D60">
        <w:rPr>
          <w:b/>
          <w:bCs/>
        </w:rPr>
        <w:t xml:space="preserve">DOSCIENTOS </w:t>
      </w:r>
      <w:r w:rsidR="002D46DD">
        <w:rPr>
          <w:b/>
          <w:bCs/>
        </w:rPr>
        <w:t>SESENTA</w:t>
      </w:r>
      <w:r w:rsidRPr="00437D60">
        <w:rPr>
          <w:b/>
          <w:bCs/>
        </w:rPr>
        <w:t xml:space="preserve"> MILLONES DE PESOS MONEDA CORRIENTE ($2</w:t>
      </w:r>
      <w:r w:rsidR="002D46DD">
        <w:rPr>
          <w:b/>
          <w:bCs/>
        </w:rPr>
        <w:t>6</w:t>
      </w:r>
      <w:r w:rsidRPr="00437D60">
        <w:rPr>
          <w:b/>
          <w:bCs/>
        </w:rPr>
        <w:t>0.000.000 M/CTE)</w:t>
      </w:r>
      <w:r w:rsidRPr="00E57515">
        <w:t>, IVA incluido cuando a ello hubiere lugar, y demás impuestos, costos directos e indirectos, tasas y contribuciones de carácter nacional, departamental y/o municipal, o de cualquier otra índole legal. Este monto corresponde al tope presupuestal disponible para el proceso de contratación.</w:t>
      </w:r>
    </w:p>
    <w:p w14:paraId="6C7A7780" w14:textId="77777777" w:rsidR="00E57515" w:rsidRPr="00E57515" w:rsidRDefault="00E57515" w:rsidP="00E57515"/>
    <w:p w14:paraId="3B001922" w14:textId="7E968F6E" w:rsidR="00E57515" w:rsidRPr="00E57515" w:rsidRDefault="00E57515" w:rsidP="00E57515">
      <w:r w:rsidRPr="00E57515">
        <w:t>El valor de la orden de compra será el ofertado por el proveedor seleccionado en la Tienda Virtual del Estado Colombiano (TVEC), sin superar el valor estimado del proceso, conforme a las condiciones establecidas en el Acuerdo Marco de Precios CCE-163-III-AMP-2020 –</w:t>
      </w:r>
      <w:r w:rsidR="00437D60">
        <w:t xml:space="preserve"> Vehículos III</w:t>
      </w:r>
      <w:r w:rsidRPr="00E57515">
        <w:t>, y las disposiciones establecidas en la minuta del Acuerdo Marco y en las fichas técnicas oficiales del catálogo.</w:t>
      </w:r>
    </w:p>
    <w:p w14:paraId="1BC30F4F" w14:textId="77777777" w:rsidR="00E57515" w:rsidRPr="00E57515" w:rsidRDefault="00E57515" w:rsidP="00E57515"/>
    <w:p w14:paraId="0DD103D2" w14:textId="77777777" w:rsidR="00E57515" w:rsidRPr="00E57515" w:rsidRDefault="00E57515" w:rsidP="00E57515">
      <w:r w:rsidRPr="00E57515">
        <w:lastRenderedPageBreak/>
        <w:t>Este valor deberá cubrir en su totalidad las condiciones técnicas mínimas y adecuaciones básicas definidas en este documento, en la Circular No. 3-2025-000176 del 6 de agosto de 2025, en la minuta del Acuerdo Marco y en las fichas técnicas oficiales del catálogo.</w:t>
      </w:r>
    </w:p>
    <w:bookmarkEnd w:id="7"/>
    <w:p w14:paraId="5ADAE4AB" w14:textId="77777777" w:rsidR="00943B66" w:rsidRDefault="00943B66" w:rsidP="00943B66"/>
    <w:p w14:paraId="75F23BFA" w14:textId="269B144E" w:rsidR="000A5207" w:rsidRDefault="000A5207" w:rsidP="000A5207">
      <w:r>
        <w:t>Así mismo se tiene en cuenta el catálogo del Acuerdo Marco de Precios existente y la disponibilidad de marcas y referencias que cumplen las especificaciones técnicas requeridas por la Entidad el día de la realización de la consulta:</w:t>
      </w:r>
    </w:p>
    <w:p w14:paraId="4F0F1C64" w14:textId="77777777" w:rsidR="000A5207" w:rsidRDefault="000A5207" w:rsidP="000A5207"/>
    <w:p w14:paraId="37C73767" w14:textId="771967DD" w:rsidR="000A5207" w:rsidRDefault="00437D60" w:rsidP="000A5207">
      <w:pPr>
        <w:jc w:val="center"/>
      </w:pPr>
      <w:r>
        <w:rPr>
          <w:noProof/>
        </w:rPr>
        <w:drawing>
          <wp:inline distT="0" distB="0" distL="0" distR="0" wp14:anchorId="24B27004" wp14:editId="378B4747">
            <wp:extent cx="5494866" cy="3337003"/>
            <wp:effectExtent l="0" t="0" r="4445" b="3175"/>
            <wp:docPr id="124170380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703807" name="Imagen 1241703807"/>
                    <pic:cNvPicPr/>
                  </pic:nvPicPr>
                  <pic:blipFill>
                    <a:blip r:embed="rId12"/>
                    <a:stretch>
                      <a:fillRect/>
                    </a:stretch>
                  </pic:blipFill>
                  <pic:spPr>
                    <a:xfrm>
                      <a:off x="0" y="0"/>
                      <a:ext cx="5536562" cy="3362325"/>
                    </a:xfrm>
                    <a:prstGeom prst="rect">
                      <a:avLst/>
                    </a:prstGeom>
                  </pic:spPr>
                </pic:pic>
              </a:graphicData>
            </a:graphic>
          </wp:inline>
        </w:drawing>
      </w:r>
    </w:p>
    <w:p w14:paraId="39CE77ED" w14:textId="77777777" w:rsidR="00E57515" w:rsidRPr="004A04E6" w:rsidRDefault="00E57515" w:rsidP="00943B66"/>
    <w:p w14:paraId="281870ED" w14:textId="45695816" w:rsidR="00802D23" w:rsidRPr="004A04E6" w:rsidRDefault="00802D23" w:rsidP="00D64B88">
      <w:pPr>
        <w:pStyle w:val="Ttulo2"/>
        <w:numPr>
          <w:ilvl w:val="1"/>
          <w:numId w:val="25"/>
        </w:numPr>
        <w:ind w:left="567" w:hanging="567"/>
      </w:pPr>
      <w:r w:rsidRPr="004A04E6">
        <w:t>ANÁLISIS DEL SECTOR</w:t>
      </w:r>
    </w:p>
    <w:p w14:paraId="4CB0FE80" w14:textId="77777777" w:rsidR="00802D23" w:rsidRPr="004A04E6" w:rsidRDefault="00802D23" w:rsidP="00802D23"/>
    <w:p w14:paraId="32AD1745" w14:textId="77777777" w:rsidR="002A617D" w:rsidRDefault="003D7101" w:rsidP="003D7101">
      <w:r w:rsidRPr="003D7101">
        <w:t xml:space="preserve">De acuerdo con lo dispuesto en la Guía para la Elaboración de Estudios del Sector, en los procesos de contratación que se adelanten bajo la modalidad de Acuerdo Marco de Precios (AMP), como es el caso específico del proceso de compra de vehículos, no es obligatorio realizar un análisis sectorial adicional. </w:t>
      </w:r>
    </w:p>
    <w:p w14:paraId="206A5749" w14:textId="77777777" w:rsidR="002A617D" w:rsidRDefault="002A617D" w:rsidP="003D7101"/>
    <w:p w14:paraId="050EFD03" w14:textId="35628A8F" w:rsidR="003D7101" w:rsidRPr="003D7101" w:rsidRDefault="003D7101" w:rsidP="003D7101">
      <w:r w:rsidRPr="003D7101">
        <w:t>Esto se debe a que, según lo establecido en el numeral 6.4 de la Guía, el análisis del sector ya ha sido realizado previamente por Colombia Compra Eficiente al estructurar el Acuerdo Marco. La Guía explica que "el análisis de sector no es exigible en los procesos de adquisición realizados mediante orden de compra derivada de un Acuerdo Marco de Precios (AMP)", dado que, en estos casos, Colombia Compra Eficiente ya realizó el análisis del mercado relevante durante la estructuración del instrumento de agregación de demanda, verificando la pluralidad de oferentes, la estandarización de especificaciones técnicas y las condiciones competitivas.</w:t>
      </w:r>
    </w:p>
    <w:p w14:paraId="2B0D0DEB" w14:textId="77777777" w:rsidR="003D7101" w:rsidRPr="003D7101" w:rsidRDefault="003D7101" w:rsidP="003D7101"/>
    <w:p w14:paraId="2EDBC232" w14:textId="77777777" w:rsidR="003D7101" w:rsidRPr="003D7101" w:rsidRDefault="003D7101" w:rsidP="003D7101">
      <w:r w:rsidRPr="003D7101">
        <w:t xml:space="preserve">Por lo tanto, en virtud de la normativa y de las directrices establecidas en la Guía, el análisis sectorial no es obligatorio en este tipo de procesos. Este enfoque busca optimizar los recursos y evitar la duplicación </w:t>
      </w:r>
      <w:r w:rsidRPr="003D7101">
        <w:lastRenderedPageBreak/>
        <w:t>de esfuerzos. La Entidad Estatal podrá basarse en la información proveniente directamente del AMP, la cual ya ha sido verificada y actualizada por Colombia Compra Eficiente.</w:t>
      </w:r>
    </w:p>
    <w:p w14:paraId="3FB5B921" w14:textId="77777777" w:rsidR="003D7101" w:rsidRPr="003D7101" w:rsidRDefault="003D7101" w:rsidP="003D7101"/>
    <w:p w14:paraId="398BECF9" w14:textId="77777777" w:rsidR="003D7101" w:rsidRDefault="003D7101" w:rsidP="003D7101">
      <w:r w:rsidRPr="003D7101">
        <w:t>En consecuencia, para el proceso de compra de vehículos bajo el AMP, el análisis sectorial adicional no es necesario, garantizando que el proceso se realice de manera eficiente, transparente y competitiva, conforme a los principios establecidos en la Ley 80 de 1993 y la Ley 1150 de 2007. Este marco normativo asegura que se logre el valor por dinero público y se maximicen las oportunidades de contratación sin la necesidad de realizar un análisis de mercado redundante.</w:t>
      </w:r>
    </w:p>
    <w:p w14:paraId="00D2752E" w14:textId="77777777" w:rsidR="00DE52CA" w:rsidRPr="004A04E6" w:rsidRDefault="00DE52CA" w:rsidP="00DE52CA"/>
    <w:p w14:paraId="6541A825" w14:textId="057AAA44" w:rsidR="007F54EE" w:rsidRDefault="007F54EE" w:rsidP="00D64B88">
      <w:pPr>
        <w:pStyle w:val="Ttulo2"/>
        <w:numPr>
          <w:ilvl w:val="1"/>
          <w:numId w:val="25"/>
        </w:numPr>
        <w:ind w:left="567" w:hanging="567"/>
      </w:pPr>
      <w:r w:rsidRPr="004A04E6">
        <w:t>ASPECTOS PRESUPUESTALES</w:t>
      </w:r>
    </w:p>
    <w:p w14:paraId="1B0DEC46" w14:textId="77777777" w:rsidR="00556A1F" w:rsidRPr="00E6278D" w:rsidRDefault="00556A1F" w:rsidP="00556A1F">
      <w:pPr>
        <w:pStyle w:val="Textoindependiente"/>
        <w:spacing w:after="0" w:line="240" w:lineRule="auto"/>
        <w:rPr>
          <w:rFonts w:asciiTheme="majorHAnsi" w:hAnsiTheme="majorHAnsi" w:cstheme="majorHAnsi"/>
          <w:iCs/>
          <w:sz w:val="16"/>
          <w:szCs w:val="16"/>
        </w:rPr>
      </w:pPr>
    </w:p>
    <w:tbl>
      <w:tblPr>
        <w:tblStyle w:val="Tablaconcuadrcula"/>
        <w:tblpPr w:leftFromText="141" w:rightFromText="141" w:vertAnchor="text" w:tblpY="1"/>
        <w:tblOverlap w:val="never"/>
        <w:tblW w:w="0" w:type="auto"/>
        <w:tblLook w:val="04A0" w:firstRow="1" w:lastRow="0" w:firstColumn="1" w:lastColumn="0" w:noHBand="0" w:noVBand="1"/>
      </w:tblPr>
      <w:tblGrid>
        <w:gridCol w:w="2217"/>
        <w:gridCol w:w="1039"/>
        <w:gridCol w:w="3685"/>
        <w:gridCol w:w="2113"/>
      </w:tblGrid>
      <w:tr w:rsidR="00556A1F" w:rsidRPr="00437D60" w14:paraId="7E5EE102" w14:textId="77777777" w:rsidTr="00556A1F">
        <w:trPr>
          <w:trHeight w:val="20"/>
          <w:tblHeader/>
        </w:trPr>
        <w:tc>
          <w:tcPr>
            <w:tcW w:w="9054" w:type="dxa"/>
            <w:gridSpan w:val="4"/>
            <w:shd w:val="clear" w:color="auto" w:fill="A6A6A6" w:themeFill="background1" w:themeFillShade="A6"/>
            <w:vAlign w:val="center"/>
          </w:tcPr>
          <w:p w14:paraId="002DF6BA" w14:textId="77777777" w:rsidR="00556A1F" w:rsidRPr="00437D60" w:rsidRDefault="00556A1F" w:rsidP="002E2B7C">
            <w:pPr>
              <w:spacing w:after="0" w:line="240" w:lineRule="auto"/>
              <w:jc w:val="center"/>
              <w:rPr>
                <w:rFonts w:asciiTheme="majorHAnsi" w:hAnsiTheme="majorHAnsi" w:cstheme="majorHAnsi"/>
                <w:b/>
                <w:color w:val="000000" w:themeColor="text1"/>
                <w:sz w:val="15"/>
                <w:szCs w:val="15"/>
              </w:rPr>
            </w:pPr>
            <w:r w:rsidRPr="00437D60">
              <w:rPr>
                <w:rFonts w:asciiTheme="majorHAnsi" w:hAnsiTheme="majorHAnsi" w:cstheme="majorHAnsi"/>
                <w:b/>
                <w:color w:val="000000" w:themeColor="text1"/>
                <w:sz w:val="15"/>
                <w:szCs w:val="15"/>
              </w:rPr>
              <w:t>RUBRO</w:t>
            </w:r>
          </w:p>
        </w:tc>
      </w:tr>
      <w:tr w:rsidR="00556A1F" w:rsidRPr="00437D60" w14:paraId="6A2E2624" w14:textId="77777777" w:rsidTr="00556A1F">
        <w:trPr>
          <w:trHeight w:val="20"/>
          <w:tblHeader/>
        </w:trPr>
        <w:tc>
          <w:tcPr>
            <w:tcW w:w="3256" w:type="dxa"/>
            <w:gridSpan w:val="2"/>
            <w:shd w:val="clear" w:color="auto" w:fill="A6A6A6" w:themeFill="background1" w:themeFillShade="A6"/>
            <w:vAlign w:val="center"/>
          </w:tcPr>
          <w:p w14:paraId="18EB06B6" w14:textId="77777777" w:rsidR="00556A1F" w:rsidRPr="00437D60" w:rsidRDefault="00556A1F" w:rsidP="002E2B7C">
            <w:pPr>
              <w:spacing w:after="0" w:line="240" w:lineRule="auto"/>
              <w:jc w:val="center"/>
              <w:rPr>
                <w:rFonts w:asciiTheme="majorHAnsi" w:hAnsiTheme="majorHAnsi" w:cstheme="majorHAnsi"/>
                <w:b/>
                <w:color w:val="000000" w:themeColor="text1"/>
                <w:sz w:val="15"/>
                <w:szCs w:val="15"/>
              </w:rPr>
            </w:pPr>
            <w:r w:rsidRPr="00437D60">
              <w:rPr>
                <w:rFonts w:asciiTheme="majorHAnsi" w:hAnsiTheme="majorHAnsi" w:cstheme="majorHAnsi"/>
                <w:b/>
                <w:color w:val="000000" w:themeColor="text1"/>
                <w:sz w:val="15"/>
                <w:szCs w:val="15"/>
              </w:rPr>
              <w:t>PRESUPUESTO</w:t>
            </w:r>
          </w:p>
          <w:p w14:paraId="0B6D3515" w14:textId="72BCF658" w:rsidR="00556A1F" w:rsidRPr="00437D60" w:rsidRDefault="00556A1F" w:rsidP="002E2B7C">
            <w:pPr>
              <w:spacing w:after="0" w:line="240" w:lineRule="auto"/>
              <w:jc w:val="center"/>
              <w:rPr>
                <w:rFonts w:asciiTheme="majorHAnsi" w:hAnsiTheme="majorHAnsi" w:cstheme="majorHAnsi"/>
                <w:b/>
                <w:color w:val="000000" w:themeColor="text1"/>
                <w:sz w:val="15"/>
                <w:szCs w:val="15"/>
              </w:rPr>
            </w:pPr>
          </w:p>
        </w:tc>
        <w:tc>
          <w:tcPr>
            <w:tcW w:w="3685" w:type="dxa"/>
            <w:shd w:val="clear" w:color="auto" w:fill="A6A6A6" w:themeFill="background1" w:themeFillShade="A6"/>
            <w:vAlign w:val="center"/>
          </w:tcPr>
          <w:p w14:paraId="779A2C9C" w14:textId="77777777" w:rsidR="00556A1F" w:rsidRPr="00437D60" w:rsidDel="00A22459" w:rsidRDefault="00556A1F" w:rsidP="002E2B7C">
            <w:pPr>
              <w:spacing w:after="0" w:line="240" w:lineRule="auto"/>
              <w:jc w:val="center"/>
              <w:rPr>
                <w:rFonts w:asciiTheme="majorHAnsi" w:hAnsiTheme="majorHAnsi" w:cstheme="majorHAnsi"/>
                <w:b/>
                <w:color w:val="000000" w:themeColor="text1"/>
                <w:sz w:val="15"/>
                <w:szCs w:val="15"/>
              </w:rPr>
            </w:pPr>
            <w:r w:rsidRPr="00437D60">
              <w:rPr>
                <w:rFonts w:asciiTheme="majorHAnsi" w:hAnsiTheme="majorHAnsi" w:cstheme="majorHAnsi"/>
                <w:b/>
                <w:color w:val="000000" w:themeColor="text1"/>
                <w:sz w:val="15"/>
                <w:szCs w:val="15"/>
              </w:rPr>
              <w:t>RUBRO</w:t>
            </w:r>
          </w:p>
        </w:tc>
        <w:tc>
          <w:tcPr>
            <w:tcW w:w="2113" w:type="dxa"/>
            <w:shd w:val="clear" w:color="auto" w:fill="A6A6A6" w:themeFill="background1" w:themeFillShade="A6"/>
            <w:vAlign w:val="center"/>
          </w:tcPr>
          <w:p w14:paraId="70AE4F89" w14:textId="77777777" w:rsidR="00556A1F" w:rsidRPr="00437D60" w:rsidDel="00A22459" w:rsidRDefault="00556A1F" w:rsidP="002E2B7C">
            <w:pPr>
              <w:spacing w:after="0" w:line="240" w:lineRule="auto"/>
              <w:jc w:val="center"/>
              <w:rPr>
                <w:rFonts w:asciiTheme="majorHAnsi" w:hAnsiTheme="majorHAnsi" w:cstheme="majorHAnsi"/>
                <w:b/>
                <w:color w:val="000000" w:themeColor="text1"/>
                <w:sz w:val="15"/>
                <w:szCs w:val="15"/>
              </w:rPr>
            </w:pPr>
            <w:r w:rsidRPr="00437D60">
              <w:rPr>
                <w:rFonts w:asciiTheme="majorHAnsi" w:hAnsiTheme="majorHAnsi" w:cstheme="majorHAnsi"/>
                <w:b/>
                <w:color w:val="000000" w:themeColor="text1"/>
                <w:sz w:val="15"/>
                <w:szCs w:val="15"/>
              </w:rPr>
              <w:t>VALOR</w:t>
            </w:r>
          </w:p>
        </w:tc>
      </w:tr>
      <w:tr w:rsidR="00556A1F" w:rsidRPr="00437D60" w14:paraId="21DB7DB5" w14:textId="77777777" w:rsidTr="00556A1F">
        <w:trPr>
          <w:trHeight w:val="20"/>
        </w:trPr>
        <w:tc>
          <w:tcPr>
            <w:tcW w:w="2217" w:type="dxa"/>
            <w:vAlign w:val="center"/>
          </w:tcPr>
          <w:p w14:paraId="077A1829" w14:textId="77777777" w:rsidR="00556A1F" w:rsidRPr="00437D60" w:rsidRDefault="00556A1F" w:rsidP="002E2B7C">
            <w:pPr>
              <w:spacing w:after="0" w:line="240" w:lineRule="auto"/>
              <w:rPr>
                <w:rFonts w:asciiTheme="majorHAnsi" w:hAnsiTheme="majorHAnsi" w:cstheme="majorHAnsi"/>
                <w:b/>
                <w:color w:val="000000" w:themeColor="text1"/>
                <w:sz w:val="15"/>
                <w:szCs w:val="15"/>
              </w:rPr>
            </w:pPr>
            <w:r w:rsidRPr="00437D60">
              <w:rPr>
                <w:rFonts w:asciiTheme="majorHAnsi" w:hAnsiTheme="majorHAnsi" w:cstheme="majorHAnsi"/>
                <w:b/>
                <w:color w:val="000000" w:themeColor="text1"/>
                <w:sz w:val="15"/>
                <w:szCs w:val="15"/>
              </w:rPr>
              <w:t>Inversión</w:t>
            </w:r>
          </w:p>
        </w:tc>
        <w:tc>
          <w:tcPr>
            <w:tcW w:w="1039" w:type="dxa"/>
            <w:vAlign w:val="center"/>
          </w:tcPr>
          <w:p w14:paraId="71FD91A4" w14:textId="77777777" w:rsidR="00556A1F" w:rsidRPr="00437D60" w:rsidRDefault="00556A1F" w:rsidP="002E2B7C">
            <w:pPr>
              <w:spacing w:after="0" w:line="240" w:lineRule="auto"/>
              <w:rPr>
                <w:rFonts w:asciiTheme="majorHAnsi" w:hAnsiTheme="majorHAnsi" w:cstheme="majorHAnsi"/>
                <w:b/>
                <w:color w:val="000000" w:themeColor="text1"/>
                <w:spacing w:val="-3"/>
                <w:sz w:val="15"/>
                <w:szCs w:val="15"/>
              </w:rPr>
            </w:pPr>
            <w:r w:rsidRPr="00437D60">
              <w:rPr>
                <w:rFonts w:asciiTheme="majorHAnsi" w:hAnsiTheme="majorHAnsi" w:cstheme="majorHAnsi"/>
                <w:b/>
                <w:color w:val="000000" w:themeColor="text1"/>
                <w:spacing w:val="-3"/>
                <w:sz w:val="15"/>
                <w:szCs w:val="15"/>
              </w:rPr>
              <w:t>X</w:t>
            </w:r>
          </w:p>
        </w:tc>
        <w:tc>
          <w:tcPr>
            <w:tcW w:w="3685" w:type="dxa"/>
            <w:vAlign w:val="center"/>
          </w:tcPr>
          <w:p w14:paraId="5B99BAE3" w14:textId="047DC6B1" w:rsidR="00556A1F" w:rsidRPr="00437D60" w:rsidDel="00A22459" w:rsidRDefault="002D46DD" w:rsidP="002E2B7C">
            <w:pPr>
              <w:spacing w:after="0" w:line="240" w:lineRule="auto"/>
              <w:rPr>
                <w:rFonts w:asciiTheme="majorHAnsi" w:hAnsiTheme="majorHAnsi" w:cstheme="majorHAnsi"/>
                <w:b/>
                <w:color w:val="000000" w:themeColor="text1"/>
                <w:sz w:val="15"/>
                <w:szCs w:val="15"/>
              </w:rPr>
            </w:pPr>
            <w:r w:rsidRPr="002D46DD">
              <w:rPr>
                <w:rFonts w:asciiTheme="majorHAnsi" w:hAnsiTheme="majorHAnsi" w:cstheme="majorHAnsi"/>
                <w:b/>
                <w:color w:val="000000" w:themeColor="text1"/>
                <w:sz w:val="15"/>
                <w:szCs w:val="15"/>
              </w:rPr>
              <w:t>C-3603-1300-20-20305C-3603024-02</w:t>
            </w:r>
          </w:p>
        </w:tc>
        <w:tc>
          <w:tcPr>
            <w:tcW w:w="2113" w:type="dxa"/>
            <w:vAlign w:val="center"/>
          </w:tcPr>
          <w:p w14:paraId="33A37C12" w14:textId="0B3D381D" w:rsidR="00556A1F" w:rsidRPr="00437D60" w:rsidDel="00A22459" w:rsidRDefault="002D46DD" w:rsidP="002E2B7C">
            <w:pPr>
              <w:spacing w:after="0" w:line="240" w:lineRule="auto"/>
              <w:rPr>
                <w:rFonts w:asciiTheme="majorHAnsi" w:hAnsiTheme="majorHAnsi" w:cstheme="majorHAnsi"/>
                <w:b/>
                <w:color w:val="000000" w:themeColor="text1"/>
                <w:sz w:val="15"/>
                <w:szCs w:val="15"/>
              </w:rPr>
            </w:pPr>
            <w:r>
              <w:rPr>
                <w:rFonts w:asciiTheme="majorHAnsi" w:hAnsiTheme="majorHAnsi" w:cstheme="majorHAnsi"/>
                <w:b/>
                <w:color w:val="000000" w:themeColor="text1"/>
                <w:sz w:val="15"/>
                <w:szCs w:val="15"/>
              </w:rPr>
              <w:t>$ 260.000.000</w:t>
            </w:r>
          </w:p>
        </w:tc>
      </w:tr>
      <w:tr w:rsidR="00556A1F" w:rsidRPr="00437D60" w14:paraId="6C8EA200" w14:textId="77777777" w:rsidTr="00556A1F">
        <w:trPr>
          <w:trHeight w:val="20"/>
        </w:trPr>
        <w:tc>
          <w:tcPr>
            <w:tcW w:w="2217" w:type="dxa"/>
            <w:vAlign w:val="center"/>
          </w:tcPr>
          <w:p w14:paraId="7C7240F2" w14:textId="77777777" w:rsidR="00556A1F" w:rsidRPr="00437D60" w:rsidRDefault="00556A1F" w:rsidP="002E2B7C">
            <w:pPr>
              <w:spacing w:after="0" w:line="240" w:lineRule="auto"/>
              <w:rPr>
                <w:rFonts w:asciiTheme="majorHAnsi" w:hAnsiTheme="majorHAnsi" w:cstheme="majorHAnsi"/>
                <w:b/>
                <w:color w:val="000000" w:themeColor="text1"/>
                <w:sz w:val="15"/>
                <w:szCs w:val="15"/>
              </w:rPr>
            </w:pPr>
            <w:r w:rsidRPr="00437D60">
              <w:rPr>
                <w:rFonts w:asciiTheme="majorHAnsi" w:hAnsiTheme="majorHAnsi" w:cstheme="majorHAnsi"/>
                <w:b/>
                <w:color w:val="000000" w:themeColor="text1"/>
                <w:sz w:val="15"/>
                <w:szCs w:val="15"/>
              </w:rPr>
              <w:t>Funcionamiento</w:t>
            </w:r>
          </w:p>
        </w:tc>
        <w:tc>
          <w:tcPr>
            <w:tcW w:w="1039" w:type="dxa"/>
            <w:vAlign w:val="center"/>
          </w:tcPr>
          <w:p w14:paraId="46328CF5" w14:textId="77777777" w:rsidR="00556A1F" w:rsidRPr="00437D60" w:rsidRDefault="00556A1F" w:rsidP="002E2B7C">
            <w:pPr>
              <w:spacing w:after="0" w:line="240" w:lineRule="auto"/>
              <w:rPr>
                <w:rFonts w:asciiTheme="majorHAnsi" w:hAnsiTheme="majorHAnsi" w:cstheme="majorHAnsi"/>
                <w:b/>
                <w:color w:val="000000" w:themeColor="text1"/>
                <w:spacing w:val="-3"/>
                <w:sz w:val="15"/>
                <w:szCs w:val="15"/>
              </w:rPr>
            </w:pPr>
          </w:p>
        </w:tc>
        <w:tc>
          <w:tcPr>
            <w:tcW w:w="3685" w:type="dxa"/>
            <w:vAlign w:val="center"/>
          </w:tcPr>
          <w:p w14:paraId="1C567563" w14:textId="77777777" w:rsidR="00556A1F" w:rsidRPr="00437D60" w:rsidDel="00A22459" w:rsidRDefault="00556A1F" w:rsidP="002E2B7C">
            <w:pPr>
              <w:spacing w:after="0" w:line="240" w:lineRule="auto"/>
              <w:rPr>
                <w:rFonts w:asciiTheme="majorHAnsi" w:hAnsiTheme="majorHAnsi" w:cstheme="majorHAnsi"/>
                <w:b/>
                <w:color w:val="000000" w:themeColor="text1"/>
                <w:sz w:val="15"/>
                <w:szCs w:val="15"/>
              </w:rPr>
            </w:pPr>
          </w:p>
        </w:tc>
        <w:tc>
          <w:tcPr>
            <w:tcW w:w="2113" w:type="dxa"/>
            <w:vAlign w:val="center"/>
          </w:tcPr>
          <w:p w14:paraId="3BE21D66" w14:textId="77777777" w:rsidR="00556A1F" w:rsidRPr="00437D60" w:rsidDel="00A22459" w:rsidRDefault="00556A1F" w:rsidP="002E2B7C">
            <w:pPr>
              <w:spacing w:after="0" w:line="240" w:lineRule="auto"/>
              <w:rPr>
                <w:rFonts w:asciiTheme="majorHAnsi" w:hAnsiTheme="majorHAnsi" w:cstheme="majorHAnsi"/>
                <w:b/>
                <w:color w:val="000000" w:themeColor="text1"/>
                <w:sz w:val="15"/>
                <w:szCs w:val="15"/>
              </w:rPr>
            </w:pPr>
          </w:p>
        </w:tc>
      </w:tr>
    </w:tbl>
    <w:p w14:paraId="36E9D2EF" w14:textId="77777777" w:rsidR="00556A1F" w:rsidRPr="00E6278D" w:rsidRDefault="00556A1F" w:rsidP="00556A1F">
      <w:pPr>
        <w:rPr>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1"/>
        <w:gridCol w:w="1020"/>
        <w:gridCol w:w="1191"/>
        <w:gridCol w:w="1375"/>
        <w:gridCol w:w="1480"/>
        <w:gridCol w:w="759"/>
        <w:gridCol w:w="1432"/>
        <w:gridCol w:w="1266"/>
      </w:tblGrid>
      <w:tr w:rsidR="00556A1F" w:rsidRPr="00556A1F" w14:paraId="5CD045F4" w14:textId="77777777" w:rsidTr="002E2B7C">
        <w:trPr>
          <w:trHeight w:val="530"/>
          <w:tblHeader/>
          <w:jc w:val="center"/>
        </w:trPr>
        <w:tc>
          <w:tcPr>
            <w:tcW w:w="463" w:type="pct"/>
            <w:shd w:val="clear" w:color="auto" w:fill="A6A6A6" w:themeFill="background1" w:themeFillShade="A6"/>
            <w:vAlign w:val="center"/>
          </w:tcPr>
          <w:p w14:paraId="434DFB1B" w14:textId="77777777" w:rsidR="00556A1F" w:rsidRPr="00556A1F" w:rsidRDefault="00556A1F" w:rsidP="002E2B7C">
            <w:pPr>
              <w:autoSpaceDE w:val="0"/>
              <w:autoSpaceDN w:val="0"/>
              <w:ind w:right="-10"/>
              <w:jc w:val="center"/>
              <w:rPr>
                <w:rFonts w:asciiTheme="majorHAnsi" w:hAnsiTheme="majorHAnsi" w:cstheme="majorHAnsi"/>
                <w:b/>
                <w:sz w:val="15"/>
                <w:szCs w:val="15"/>
              </w:rPr>
            </w:pPr>
            <w:r w:rsidRPr="00556A1F">
              <w:rPr>
                <w:rFonts w:asciiTheme="majorHAnsi" w:hAnsiTheme="majorHAnsi" w:cstheme="majorHAnsi"/>
                <w:b/>
                <w:sz w:val="15"/>
                <w:szCs w:val="15"/>
              </w:rPr>
              <w:t>Nro. de CDP o Vigencia Futura</w:t>
            </w:r>
          </w:p>
        </w:tc>
        <w:tc>
          <w:tcPr>
            <w:tcW w:w="543" w:type="pct"/>
            <w:shd w:val="clear" w:color="auto" w:fill="A6A6A6" w:themeFill="background1" w:themeFillShade="A6"/>
            <w:vAlign w:val="center"/>
          </w:tcPr>
          <w:p w14:paraId="21A7244F" w14:textId="77777777" w:rsidR="00556A1F" w:rsidRPr="00556A1F" w:rsidRDefault="00556A1F" w:rsidP="002E2B7C">
            <w:pPr>
              <w:ind w:right="-10"/>
              <w:jc w:val="center"/>
              <w:rPr>
                <w:rFonts w:asciiTheme="majorHAnsi" w:hAnsiTheme="majorHAnsi" w:cstheme="majorHAnsi"/>
                <w:b/>
                <w:sz w:val="15"/>
                <w:szCs w:val="15"/>
              </w:rPr>
            </w:pPr>
            <w:r w:rsidRPr="00556A1F">
              <w:rPr>
                <w:rFonts w:asciiTheme="majorHAnsi" w:eastAsia="Times New Roman" w:hAnsiTheme="majorHAnsi" w:cstheme="majorHAnsi"/>
                <w:b/>
                <w:sz w:val="15"/>
                <w:szCs w:val="15"/>
                <w:lang w:eastAsia="es-ES"/>
              </w:rPr>
              <w:t>Fecha de CDP o Vigencia Futura</w:t>
            </w:r>
          </w:p>
        </w:tc>
        <w:tc>
          <w:tcPr>
            <w:tcW w:w="634" w:type="pct"/>
            <w:shd w:val="clear" w:color="auto" w:fill="A6A6A6" w:themeFill="background1" w:themeFillShade="A6"/>
            <w:vAlign w:val="center"/>
          </w:tcPr>
          <w:p w14:paraId="2428BAF3" w14:textId="77777777" w:rsidR="00556A1F" w:rsidRPr="00556A1F" w:rsidRDefault="00556A1F" w:rsidP="002E2B7C">
            <w:pPr>
              <w:autoSpaceDE w:val="0"/>
              <w:autoSpaceDN w:val="0"/>
              <w:ind w:right="-10"/>
              <w:jc w:val="center"/>
              <w:rPr>
                <w:rFonts w:asciiTheme="majorHAnsi" w:hAnsiTheme="majorHAnsi" w:cstheme="majorHAnsi"/>
                <w:b/>
                <w:sz w:val="15"/>
                <w:szCs w:val="15"/>
              </w:rPr>
            </w:pPr>
            <w:r w:rsidRPr="00556A1F">
              <w:rPr>
                <w:rFonts w:asciiTheme="majorHAnsi" w:hAnsiTheme="majorHAnsi" w:cstheme="majorHAnsi"/>
                <w:b/>
                <w:sz w:val="15"/>
                <w:szCs w:val="15"/>
              </w:rPr>
              <w:t xml:space="preserve">Fecha de vencimiento del CDP </w:t>
            </w:r>
          </w:p>
        </w:tc>
        <w:tc>
          <w:tcPr>
            <w:tcW w:w="732" w:type="pct"/>
            <w:shd w:val="clear" w:color="auto" w:fill="A6A6A6" w:themeFill="background1" w:themeFillShade="A6"/>
            <w:vAlign w:val="center"/>
          </w:tcPr>
          <w:p w14:paraId="4998C45C" w14:textId="77777777" w:rsidR="00556A1F" w:rsidRPr="00556A1F" w:rsidRDefault="00556A1F" w:rsidP="002E2B7C">
            <w:pPr>
              <w:ind w:right="-10"/>
              <w:jc w:val="center"/>
              <w:rPr>
                <w:rFonts w:asciiTheme="majorHAnsi" w:eastAsia="Times New Roman" w:hAnsiTheme="majorHAnsi" w:cstheme="majorHAnsi"/>
                <w:b/>
                <w:sz w:val="15"/>
                <w:szCs w:val="15"/>
                <w:lang w:eastAsia="es-ES"/>
              </w:rPr>
            </w:pPr>
            <w:r w:rsidRPr="00556A1F">
              <w:rPr>
                <w:rFonts w:asciiTheme="majorHAnsi" w:eastAsia="Times New Roman" w:hAnsiTheme="majorHAnsi" w:cstheme="majorHAnsi"/>
                <w:b/>
                <w:sz w:val="15"/>
                <w:szCs w:val="15"/>
                <w:lang w:eastAsia="es-ES"/>
              </w:rPr>
              <w:t>Dependencia</w:t>
            </w:r>
          </w:p>
        </w:tc>
        <w:tc>
          <w:tcPr>
            <w:tcW w:w="788" w:type="pct"/>
            <w:shd w:val="clear" w:color="auto" w:fill="A6A6A6" w:themeFill="background1" w:themeFillShade="A6"/>
            <w:vAlign w:val="center"/>
          </w:tcPr>
          <w:p w14:paraId="04B1CD39" w14:textId="77777777" w:rsidR="00556A1F" w:rsidRPr="00556A1F" w:rsidRDefault="00556A1F" w:rsidP="002E2B7C">
            <w:pPr>
              <w:autoSpaceDE w:val="0"/>
              <w:autoSpaceDN w:val="0"/>
              <w:ind w:right="-10"/>
              <w:jc w:val="center"/>
              <w:rPr>
                <w:rFonts w:asciiTheme="majorHAnsi" w:hAnsiTheme="majorHAnsi" w:cstheme="majorHAnsi"/>
                <w:b/>
                <w:sz w:val="15"/>
                <w:szCs w:val="15"/>
              </w:rPr>
            </w:pPr>
            <w:r w:rsidRPr="00556A1F">
              <w:rPr>
                <w:rFonts w:asciiTheme="majorHAnsi" w:hAnsiTheme="majorHAnsi" w:cstheme="majorHAnsi"/>
                <w:b/>
                <w:sz w:val="15"/>
                <w:szCs w:val="15"/>
              </w:rPr>
              <w:t>Posición Catálogo de Gasto</w:t>
            </w:r>
          </w:p>
        </w:tc>
        <w:tc>
          <w:tcPr>
            <w:tcW w:w="404" w:type="pct"/>
            <w:shd w:val="clear" w:color="auto" w:fill="A6A6A6" w:themeFill="background1" w:themeFillShade="A6"/>
            <w:vAlign w:val="center"/>
          </w:tcPr>
          <w:p w14:paraId="341AC858" w14:textId="77777777" w:rsidR="00556A1F" w:rsidRPr="00556A1F" w:rsidRDefault="00556A1F" w:rsidP="002E2B7C">
            <w:pPr>
              <w:ind w:right="-10"/>
              <w:jc w:val="center"/>
              <w:rPr>
                <w:rFonts w:asciiTheme="majorHAnsi" w:eastAsia="Times New Roman" w:hAnsiTheme="majorHAnsi" w:cstheme="majorHAnsi"/>
                <w:b/>
                <w:sz w:val="15"/>
                <w:szCs w:val="15"/>
                <w:lang w:eastAsia="es-ES"/>
              </w:rPr>
            </w:pPr>
            <w:r w:rsidRPr="00556A1F">
              <w:rPr>
                <w:rFonts w:asciiTheme="majorHAnsi" w:eastAsia="Times New Roman" w:hAnsiTheme="majorHAnsi" w:cstheme="majorHAnsi"/>
                <w:b/>
                <w:sz w:val="15"/>
                <w:szCs w:val="15"/>
                <w:lang w:eastAsia="es-ES"/>
              </w:rPr>
              <w:t>Fuente</w:t>
            </w:r>
          </w:p>
        </w:tc>
        <w:tc>
          <w:tcPr>
            <w:tcW w:w="762" w:type="pct"/>
            <w:shd w:val="clear" w:color="auto" w:fill="A6A6A6" w:themeFill="background1" w:themeFillShade="A6"/>
            <w:vAlign w:val="center"/>
          </w:tcPr>
          <w:p w14:paraId="02849A22" w14:textId="77777777" w:rsidR="00556A1F" w:rsidRPr="00556A1F" w:rsidRDefault="00556A1F" w:rsidP="002E2B7C">
            <w:pPr>
              <w:ind w:right="-10"/>
              <w:jc w:val="center"/>
              <w:rPr>
                <w:rFonts w:asciiTheme="majorHAnsi" w:eastAsia="Times New Roman" w:hAnsiTheme="majorHAnsi" w:cstheme="majorHAnsi"/>
                <w:b/>
                <w:sz w:val="15"/>
                <w:szCs w:val="15"/>
                <w:lang w:eastAsia="es-ES"/>
              </w:rPr>
            </w:pPr>
            <w:r w:rsidRPr="00556A1F">
              <w:rPr>
                <w:rFonts w:asciiTheme="majorHAnsi" w:eastAsia="Times New Roman" w:hAnsiTheme="majorHAnsi" w:cstheme="majorHAnsi"/>
                <w:b/>
                <w:sz w:val="15"/>
                <w:szCs w:val="15"/>
                <w:lang w:eastAsia="es-ES"/>
              </w:rPr>
              <w:t>Valor en Letras</w:t>
            </w:r>
          </w:p>
        </w:tc>
        <w:tc>
          <w:tcPr>
            <w:tcW w:w="674" w:type="pct"/>
            <w:shd w:val="clear" w:color="auto" w:fill="A6A6A6" w:themeFill="background1" w:themeFillShade="A6"/>
            <w:vAlign w:val="center"/>
          </w:tcPr>
          <w:p w14:paraId="3419CCBD" w14:textId="77777777" w:rsidR="00556A1F" w:rsidRPr="00556A1F" w:rsidRDefault="00556A1F" w:rsidP="002E2B7C">
            <w:pPr>
              <w:ind w:right="-10"/>
              <w:jc w:val="center"/>
              <w:rPr>
                <w:rFonts w:asciiTheme="majorHAnsi" w:eastAsia="Times New Roman" w:hAnsiTheme="majorHAnsi" w:cstheme="majorHAnsi"/>
                <w:b/>
                <w:sz w:val="15"/>
                <w:szCs w:val="15"/>
                <w:lang w:eastAsia="es-ES"/>
              </w:rPr>
            </w:pPr>
            <w:r w:rsidRPr="00556A1F">
              <w:rPr>
                <w:rFonts w:asciiTheme="majorHAnsi" w:eastAsia="Times New Roman" w:hAnsiTheme="majorHAnsi" w:cstheme="majorHAnsi"/>
                <w:b/>
                <w:sz w:val="15"/>
                <w:szCs w:val="15"/>
                <w:lang w:eastAsia="es-ES"/>
              </w:rPr>
              <w:t>Valor en Números</w:t>
            </w:r>
          </w:p>
        </w:tc>
      </w:tr>
      <w:tr w:rsidR="00556A1F" w:rsidRPr="00556A1F" w14:paraId="0FFDEE52" w14:textId="77777777" w:rsidTr="002E2B7C">
        <w:trPr>
          <w:trHeight w:val="334"/>
          <w:jc w:val="center"/>
        </w:trPr>
        <w:tc>
          <w:tcPr>
            <w:tcW w:w="463" w:type="pct"/>
          </w:tcPr>
          <w:p w14:paraId="3D188393" w14:textId="68601F74" w:rsidR="00556A1F" w:rsidRPr="00556A1F" w:rsidRDefault="002D46DD" w:rsidP="002E2B7C">
            <w:pPr>
              <w:autoSpaceDE w:val="0"/>
              <w:autoSpaceDN w:val="0"/>
              <w:ind w:right="-108"/>
              <w:rPr>
                <w:rFonts w:asciiTheme="majorHAnsi" w:hAnsiTheme="majorHAnsi" w:cstheme="majorHAnsi"/>
                <w:sz w:val="15"/>
                <w:szCs w:val="15"/>
              </w:rPr>
            </w:pPr>
            <w:r>
              <w:rPr>
                <w:rFonts w:asciiTheme="majorHAnsi" w:hAnsiTheme="majorHAnsi" w:cstheme="majorHAnsi"/>
                <w:sz w:val="15"/>
                <w:szCs w:val="15"/>
              </w:rPr>
              <w:t>6325</w:t>
            </w:r>
          </w:p>
        </w:tc>
        <w:tc>
          <w:tcPr>
            <w:tcW w:w="543" w:type="pct"/>
          </w:tcPr>
          <w:p w14:paraId="707C6163" w14:textId="22582632" w:rsidR="00556A1F" w:rsidRPr="00556A1F" w:rsidRDefault="002D46DD" w:rsidP="002E2B7C">
            <w:pPr>
              <w:rPr>
                <w:rFonts w:asciiTheme="majorHAnsi" w:eastAsia="Times New Roman" w:hAnsiTheme="majorHAnsi" w:cstheme="majorHAnsi"/>
                <w:sz w:val="15"/>
                <w:szCs w:val="15"/>
                <w:lang w:eastAsia="es-ES"/>
              </w:rPr>
            </w:pPr>
            <w:r>
              <w:rPr>
                <w:rFonts w:asciiTheme="majorHAnsi" w:eastAsia="Times New Roman" w:hAnsiTheme="majorHAnsi" w:cstheme="majorHAnsi"/>
                <w:sz w:val="15"/>
                <w:szCs w:val="15"/>
                <w:lang w:eastAsia="es-ES"/>
              </w:rPr>
              <w:t>25/07/2025</w:t>
            </w:r>
          </w:p>
        </w:tc>
        <w:tc>
          <w:tcPr>
            <w:tcW w:w="634" w:type="pct"/>
          </w:tcPr>
          <w:p w14:paraId="6EB0FBA3" w14:textId="00A25BF0" w:rsidR="00556A1F" w:rsidRPr="00556A1F" w:rsidRDefault="002D46DD" w:rsidP="002E2B7C">
            <w:pPr>
              <w:rPr>
                <w:rFonts w:asciiTheme="majorHAnsi" w:eastAsia="Times New Roman" w:hAnsiTheme="majorHAnsi" w:cstheme="majorHAnsi"/>
                <w:sz w:val="15"/>
                <w:szCs w:val="15"/>
                <w:lang w:eastAsia="es-ES"/>
              </w:rPr>
            </w:pPr>
            <w:r>
              <w:rPr>
                <w:rFonts w:asciiTheme="majorHAnsi" w:eastAsia="Times New Roman" w:hAnsiTheme="majorHAnsi" w:cstheme="majorHAnsi"/>
                <w:sz w:val="15"/>
                <w:szCs w:val="15"/>
                <w:lang w:eastAsia="es-ES"/>
              </w:rPr>
              <w:t>31/12/2025</w:t>
            </w:r>
          </w:p>
        </w:tc>
        <w:tc>
          <w:tcPr>
            <w:tcW w:w="732" w:type="pct"/>
          </w:tcPr>
          <w:p w14:paraId="6B9B4138" w14:textId="0D5002A3" w:rsidR="00556A1F" w:rsidRPr="00556A1F" w:rsidDel="00811269" w:rsidRDefault="002D46DD" w:rsidP="002E2B7C">
            <w:pPr>
              <w:autoSpaceDE w:val="0"/>
              <w:autoSpaceDN w:val="0"/>
              <w:ind w:right="-108"/>
              <w:rPr>
                <w:rFonts w:asciiTheme="majorHAnsi" w:hAnsiTheme="majorHAnsi" w:cstheme="majorHAnsi"/>
                <w:sz w:val="15"/>
                <w:szCs w:val="15"/>
              </w:rPr>
            </w:pPr>
            <w:r>
              <w:rPr>
                <w:rFonts w:asciiTheme="majorHAnsi" w:hAnsiTheme="majorHAnsi" w:cstheme="majorHAnsi"/>
                <w:sz w:val="15"/>
                <w:szCs w:val="15"/>
              </w:rPr>
              <w:t>953327</w:t>
            </w:r>
          </w:p>
        </w:tc>
        <w:tc>
          <w:tcPr>
            <w:tcW w:w="788" w:type="pct"/>
          </w:tcPr>
          <w:p w14:paraId="325B6EAE" w14:textId="2C309CDC" w:rsidR="00556A1F" w:rsidRPr="00556A1F" w:rsidRDefault="002D46DD" w:rsidP="002E2B7C">
            <w:pPr>
              <w:rPr>
                <w:rFonts w:asciiTheme="majorHAnsi" w:eastAsia="Times New Roman" w:hAnsiTheme="majorHAnsi" w:cstheme="majorHAnsi"/>
                <w:sz w:val="15"/>
                <w:szCs w:val="15"/>
                <w:lang w:eastAsia="es-ES"/>
              </w:rPr>
            </w:pPr>
            <w:r w:rsidRPr="002D46DD">
              <w:rPr>
                <w:rFonts w:asciiTheme="majorHAnsi" w:eastAsia="Times New Roman" w:hAnsiTheme="majorHAnsi" w:cstheme="majorHAnsi"/>
                <w:sz w:val="15"/>
                <w:szCs w:val="15"/>
                <w:lang w:eastAsia="es-ES"/>
              </w:rPr>
              <w:t>C-3603- 1300-20- 20305C3603024- 02</w:t>
            </w:r>
          </w:p>
        </w:tc>
        <w:tc>
          <w:tcPr>
            <w:tcW w:w="404" w:type="pct"/>
          </w:tcPr>
          <w:p w14:paraId="78B1C9B9" w14:textId="17B5718E" w:rsidR="00556A1F" w:rsidRPr="00556A1F" w:rsidRDefault="002D46DD" w:rsidP="002E2B7C">
            <w:pPr>
              <w:rPr>
                <w:rFonts w:asciiTheme="majorHAnsi" w:eastAsia="Times New Roman" w:hAnsiTheme="majorHAnsi" w:cstheme="majorHAnsi"/>
                <w:sz w:val="15"/>
                <w:szCs w:val="15"/>
                <w:lang w:eastAsia="es-ES"/>
              </w:rPr>
            </w:pPr>
            <w:r>
              <w:rPr>
                <w:rFonts w:asciiTheme="majorHAnsi" w:eastAsia="Times New Roman" w:hAnsiTheme="majorHAnsi" w:cstheme="majorHAnsi"/>
                <w:sz w:val="15"/>
                <w:szCs w:val="15"/>
                <w:lang w:eastAsia="es-ES"/>
              </w:rPr>
              <w:t>10</w:t>
            </w:r>
          </w:p>
        </w:tc>
        <w:tc>
          <w:tcPr>
            <w:tcW w:w="762" w:type="pct"/>
          </w:tcPr>
          <w:p w14:paraId="5794A71B" w14:textId="772F27C5" w:rsidR="00556A1F" w:rsidRPr="00556A1F" w:rsidRDefault="002D46DD" w:rsidP="002E2B7C">
            <w:pPr>
              <w:rPr>
                <w:rFonts w:asciiTheme="majorHAnsi" w:eastAsia="Times New Roman" w:hAnsiTheme="majorHAnsi" w:cstheme="majorHAnsi"/>
                <w:sz w:val="15"/>
                <w:szCs w:val="15"/>
                <w:lang w:eastAsia="es-ES"/>
              </w:rPr>
            </w:pPr>
            <w:r w:rsidRPr="002D46DD">
              <w:rPr>
                <w:rFonts w:asciiTheme="majorHAnsi" w:eastAsia="Times New Roman" w:hAnsiTheme="majorHAnsi" w:cstheme="majorHAnsi"/>
                <w:sz w:val="15"/>
                <w:szCs w:val="15"/>
                <w:lang w:eastAsia="es-ES"/>
              </w:rPr>
              <w:t>DOSCIENTO SESENTA MILLONES M/CTE</w:t>
            </w:r>
          </w:p>
        </w:tc>
        <w:tc>
          <w:tcPr>
            <w:tcW w:w="674" w:type="pct"/>
          </w:tcPr>
          <w:p w14:paraId="7CDB9C09" w14:textId="215C34C3" w:rsidR="00556A1F" w:rsidRPr="00556A1F" w:rsidRDefault="002D46DD" w:rsidP="002E2B7C">
            <w:pPr>
              <w:rPr>
                <w:rFonts w:asciiTheme="majorHAnsi" w:eastAsia="Times New Roman" w:hAnsiTheme="majorHAnsi" w:cstheme="majorHAnsi"/>
                <w:sz w:val="15"/>
                <w:szCs w:val="15"/>
                <w:lang w:eastAsia="es-ES"/>
              </w:rPr>
            </w:pPr>
            <w:r>
              <w:rPr>
                <w:rFonts w:asciiTheme="majorHAnsi" w:eastAsia="Times New Roman" w:hAnsiTheme="majorHAnsi" w:cstheme="majorHAnsi"/>
                <w:sz w:val="15"/>
                <w:szCs w:val="15"/>
                <w:lang w:eastAsia="es-ES"/>
              </w:rPr>
              <w:t>$260.000.000</w:t>
            </w:r>
          </w:p>
        </w:tc>
      </w:tr>
    </w:tbl>
    <w:p w14:paraId="1B4B85C2" w14:textId="2E5717BE" w:rsidR="008526C7" w:rsidRPr="004A04E6" w:rsidRDefault="008526C7" w:rsidP="00B25663"/>
    <w:p w14:paraId="22493775" w14:textId="112E2262" w:rsidR="00D94227" w:rsidRPr="004A04E6" w:rsidRDefault="00D94227" w:rsidP="00D64B88">
      <w:pPr>
        <w:pStyle w:val="Ttulo1"/>
        <w:numPr>
          <w:ilvl w:val="0"/>
          <w:numId w:val="25"/>
        </w:numPr>
      </w:pPr>
      <w:r w:rsidRPr="004A04E6">
        <w:t>CRITERIOS PARA SELECCIONAR LA OFERTA MÁS FAVORABLE</w:t>
      </w:r>
    </w:p>
    <w:p w14:paraId="37A32503" w14:textId="77777777" w:rsidR="00D94227" w:rsidRPr="004A04E6" w:rsidRDefault="00D94227" w:rsidP="00D94227"/>
    <w:p w14:paraId="43C34682" w14:textId="1A869231" w:rsidR="00D41175" w:rsidRPr="004A04E6" w:rsidRDefault="00D41175" w:rsidP="00D64B88">
      <w:pPr>
        <w:pStyle w:val="Ttulo2"/>
        <w:numPr>
          <w:ilvl w:val="1"/>
          <w:numId w:val="25"/>
        </w:numPr>
        <w:ind w:left="567" w:hanging="567"/>
      </w:pPr>
      <w:r w:rsidRPr="004A04E6">
        <w:t>FORMA DE ADJUDICACIÓN</w:t>
      </w:r>
    </w:p>
    <w:p w14:paraId="3574BF18" w14:textId="77777777" w:rsidR="00D41175" w:rsidRPr="004A04E6" w:rsidRDefault="00D41175" w:rsidP="00B25663"/>
    <w:p w14:paraId="3707E076" w14:textId="77777777" w:rsidR="00947F33" w:rsidRPr="00DE33F3" w:rsidRDefault="00947F33" w:rsidP="00947F33">
      <w:r w:rsidRPr="00DE33F3">
        <w:t>La adjudicación del presente proceso se realizará mediante la operación secundaria prevista en el Acuerdo Marco de Precios CCE-163-III-AMP-2020 – Parque Automotor, de conformidad con los lineamientos establecidos por Colombia Compra Eficiente.</w:t>
      </w:r>
    </w:p>
    <w:p w14:paraId="443ADF44" w14:textId="77777777" w:rsidR="00947F33" w:rsidRPr="00DE33F3" w:rsidRDefault="00947F33" w:rsidP="00947F33"/>
    <w:p w14:paraId="219409B9" w14:textId="77777777" w:rsidR="00947F33" w:rsidRPr="00DE33F3" w:rsidRDefault="00947F33" w:rsidP="00947F33">
      <w:r w:rsidRPr="00DE33F3">
        <w:t>La adjudicación se efectuará a través de la Tienda Virtual del Estado Colombiano (TVEC), seleccionando al proveedor que, dentro del catálogo habilitado, ofrezca la mejor alternativa conforme a criterios objetivos de precio, cumplimiento de las especificaciones técnicas y condiciones de entrega.</w:t>
      </w:r>
    </w:p>
    <w:p w14:paraId="4745C5C3" w14:textId="77777777" w:rsidR="00947F33" w:rsidRPr="00DE33F3" w:rsidRDefault="00947F33" w:rsidP="00947F33"/>
    <w:p w14:paraId="2EE01E9D" w14:textId="5AC0B596" w:rsidR="008F59BC" w:rsidRPr="00DE33F3" w:rsidRDefault="00947F33" w:rsidP="00947F33">
      <w:r w:rsidRPr="00DE33F3">
        <w:t>La Entidad Compradora dará cumplimiento al procedimiento definido en la Guía para comprar en la Tienda Virtual del Estado Colombiano – Acuerdos Marco de Precios, y formalizará la adjudicación mediante la generación de la orden de compra electrónica, acto con el cual se perfecciona el contrato.</w:t>
      </w:r>
    </w:p>
    <w:p w14:paraId="34CB54DF" w14:textId="77777777" w:rsidR="00947F33" w:rsidRPr="00DE33F3" w:rsidRDefault="00947F33" w:rsidP="00947F33"/>
    <w:p w14:paraId="7E0E67A4" w14:textId="4445EDC3" w:rsidR="00030D50" w:rsidRPr="004A04E6" w:rsidRDefault="004231F1" w:rsidP="00D64B88">
      <w:pPr>
        <w:pStyle w:val="Ttulo3"/>
        <w:numPr>
          <w:ilvl w:val="2"/>
          <w:numId w:val="25"/>
        </w:numPr>
        <w:ind w:left="567" w:hanging="567"/>
      </w:pPr>
      <w:r w:rsidRPr="004A04E6">
        <w:t>Lotes</w:t>
      </w:r>
    </w:p>
    <w:p w14:paraId="09AAED67" w14:textId="77777777" w:rsidR="00030D50" w:rsidRPr="004A04E6" w:rsidRDefault="00030D50" w:rsidP="00B25663"/>
    <w:p w14:paraId="6D863081" w14:textId="7EF3D2DA" w:rsidR="00030D50" w:rsidRPr="004A04E6" w:rsidRDefault="00B66072" w:rsidP="00B25663">
      <w:r>
        <w:t>“</w:t>
      </w:r>
      <w:r w:rsidR="008F59BC" w:rsidRPr="004A04E6">
        <w:t>No Aplica</w:t>
      </w:r>
      <w:r>
        <w:t>”</w:t>
      </w:r>
    </w:p>
    <w:p w14:paraId="1E35BD2B" w14:textId="77777777" w:rsidR="00030D50" w:rsidRPr="004A04E6" w:rsidRDefault="00030D50" w:rsidP="00B25663"/>
    <w:p w14:paraId="0EA6E900" w14:textId="55D60B93" w:rsidR="00030D50" w:rsidRPr="004A04E6" w:rsidRDefault="00CF4BDA" w:rsidP="00D64B88">
      <w:pPr>
        <w:pStyle w:val="Ttulo2"/>
        <w:numPr>
          <w:ilvl w:val="1"/>
          <w:numId w:val="25"/>
        </w:numPr>
        <w:ind w:left="567" w:hanging="567"/>
      </w:pPr>
      <w:r w:rsidRPr="004A04E6">
        <w:t>REQUISITOS HABILITANTES</w:t>
      </w:r>
    </w:p>
    <w:p w14:paraId="11B3EC5A" w14:textId="77777777" w:rsidR="00CF4BDA" w:rsidRPr="004A04E6" w:rsidRDefault="00CF4BDA" w:rsidP="00B25663"/>
    <w:p w14:paraId="23856A26" w14:textId="4096EBF9" w:rsidR="00AE5A5D" w:rsidRPr="00DE33F3" w:rsidRDefault="008F0B74" w:rsidP="00B25663">
      <w:r w:rsidRPr="00DE33F3">
        <w:t xml:space="preserve">En el marco del procedimiento de adquisición mediante el Acuerdo Marco de Precios CCE-163-III-AMP-2020 – Parque Automotor, los proveedores habilitados en el catálogo electrónico de la Tienda Virtual del Estado Colombiano (TVEC) han acreditado ante Colombia Compra Eficiente los requisitos habilitantes necesarios en la etapa de estructuración del instrumento. No obstante, la Entidad Compradora verificará </w:t>
      </w:r>
      <w:r w:rsidRPr="00DE33F3">
        <w:lastRenderedPageBreak/>
        <w:t>los requisitos básicos conforme a los principios de responsabilidad, legalidad y planeación, en concordancia con lo dispuesto en la normativa contractual vigente.</w:t>
      </w:r>
    </w:p>
    <w:p w14:paraId="2D337F94" w14:textId="77777777" w:rsidR="008F0B74" w:rsidRPr="004A04E6" w:rsidRDefault="008F0B74" w:rsidP="00B25663"/>
    <w:p w14:paraId="3ACEBB91" w14:textId="7E2435D0" w:rsidR="00030D50" w:rsidRPr="004A04E6" w:rsidRDefault="004231F1" w:rsidP="00D64B88">
      <w:pPr>
        <w:pStyle w:val="Ttulo3"/>
        <w:numPr>
          <w:ilvl w:val="2"/>
          <w:numId w:val="25"/>
        </w:numPr>
        <w:ind w:left="567" w:hanging="567"/>
      </w:pPr>
      <w:r w:rsidRPr="004A04E6">
        <w:t>De capacidad jurídica</w:t>
      </w:r>
    </w:p>
    <w:p w14:paraId="018461BF" w14:textId="77777777" w:rsidR="00946D50" w:rsidRPr="004A04E6" w:rsidRDefault="00946D50" w:rsidP="00B25663"/>
    <w:p w14:paraId="5623EED6" w14:textId="77777777" w:rsidR="009F0A7B" w:rsidRPr="00DE33F3" w:rsidRDefault="009F0A7B" w:rsidP="009F0A7B">
      <w:r w:rsidRPr="00DE33F3">
        <w:t>El proveedor que resulte adjudicatario deberá contar con capacidad jurídica para contratar con el Estado, conforme a lo dispuesto en el artículo 6° de la Ley 80 de 1993, y no estar incurso en causales de inhabilidad o incompatibilidad conforme a los artículos 8° y 9° de la misma norma.</w:t>
      </w:r>
    </w:p>
    <w:p w14:paraId="3B8E5E36" w14:textId="77777777" w:rsidR="009F0A7B" w:rsidRPr="00DE33F3" w:rsidRDefault="009F0A7B" w:rsidP="009F0A7B"/>
    <w:p w14:paraId="5FC1089E" w14:textId="02421FD2" w:rsidR="009F0A7B" w:rsidRPr="00DE33F3" w:rsidRDefault="009F0A7B" w:rsidP="009F0A7B">
      <w:r w:rsidRPr="00DE33F3">
        <w:t>No obstante, y en atención a que este proceso se realiza mediante operación secundaria en el marco del Acuerdo Marco de Precios CCE-163-III-AMP-2020, la verificación de la capacidad jurídica ya fue efectuada por Colombia Compra Eficiente durante la fase de estructuración del instrumento, conforme al procedimiento establecido en la Guía General de los Acuerdos Marco de Precios – Versión 02 de 2024 y a lo señalado en la minuta contractual.</w:t>
      </w:r>
    </w:p>
    <w:p w14:paraId="0B748EC9" w14:textId="77777777" w:rsidR="009F0A7B" w:rsidRPr="00DE33F3" w:rsidRDefault="009F0A7B" w:rsidP="009F0A7B"/>
    <w:p w14:paraId="65DF881A" w14:textId="11967264" w:rsidR="007A64DF" w:rsidRPr="00DE33F3" w:rsidRDefault="009F0A7B" w:rsidP="009F0A7B">
      <w:r w:rsidRPr="00DE33F3">
        <w:t>En tal sentido, la Entidad Compradora se acoge íntegramente al Acuerdo Marco y no adelantará validaciones jurídicas adicionales en esta etapa. La inclusión del proveedor en el catálogo activo de la Tienda Virtual del Estado Colombiano (TVEC) será considerada evidencia suficiente de cumplimiento del requisito de capacidad jurídica</w:t>
      </w:r>
    </w:p>
    <w:p w14:paraId="3A4608D0" w14:textId="77777777" w:rsidR="009F0A7B" w:rsidRPr="004A04E6" w:rsidRDefault="009F0A7B" w:rsidP="009F0A7B"/>
    <w:p w14:paraId="44A2E86D" w14:textId="39D26C0F" w:rsidR="00030D50" w:rsidRPr="004A04E6" w:rsidRDefault="000E6647" w:rsidP="00D64B88">
      <w:pPr>
        <w:pStyle w:val="Ttulo3"/>
        <w:numPr>
          <w:ilvl w:val="2"/>
          <w:numId w:val="25"/>
        </w:numPr>
        <w:ind w:left="567" w:hanging="567"/>
      </w:pPr>
      <w:r w:rsidRPr="004A04E6">
        <w:t>De carácter técnico</w:t>
      </w:r>
    </w:p>
    <w:p w14:paraId="57881A00" w14:textId="77777777" w:rsidR="00FE161B" w:rsidRPr="004A04E6" w:rsidRDefault="00FE161B" w:rsidP="00B25663"/>
    <w:p w14:paraId="1F4C91EF" w14:textId="77777777" w:rsidR="009F0A7B" w:rsidRPr="00DE33F3" w:rsidRDefault="009F0A7B" w:rsidP="009F0A7B">
      <w:r w:rsidRPr="00DE33F3">
        <w:t>Los requisitos de carácter técnico exigibles al proveedor fueron verificados por Colombia Compra Eficiente durante el procedimiento de habilitación dentro del Acuerdo Marco de Precios CCE-163-III-AMP-2020 – Parque Automotor, en cumplimiento de los lineamientos definidos en la Guía General de los Acuerdos Marco de Precios – Versión 02 de 2024 y de las condiciones establecidas en la minuta del acuerdo.</w:t>
      </w:r>
    </w:p>
    <w:p w14:paraId="57874A53" w14:textId="77777777" w:rsidR="009F0A7B" w:rsidRPr="00DE33F3" w:rsidRDefault="009F0A7B" w:rsidP="009F0A7B"/>
    <w:p w14:paraId="7C3B3D72" w14:textId="77777777" w:rsidR="009F0A7B" w:rsidRPr="00DE33F3" w:rsidRDefault="009F0A7B" w:rsidP="009F0A7B">
      <w:r w:rsidRPr="00DE33F3">
        <w:t>Dado que la presente contratación se enmarca en una operación secundaria a través del catálogo activo en la Tienda Virtual del Estado Colombiano (TVEC), la Entidad Compradora se acoge plenamente al Acuerdo Marco y, en consecuencia, no realizará validaciones técnicas adicionales en esta etapa.</w:t>
      </w:r>
    </w:p>
    <w:p w14:paraId="07B142D1" w14:textId="77777777" w:rsidR="009F0A7B" w:rsidRPr="00DE33F3" w:rsidRDefault="009F0A7B" w:rsidP="009F0A7B"/>
    <w:p w14:paraId="3D69D434" w14:textId="365CFDE7" w:rsidR="00C465F0" w:rsidRPr="00DE33F3" w:rsidRDefault="009F0A7B" w:rsidP="009F0A7B">
      <w:r w:rsidRPr="00DE33F3">
        <w:t>La presencia del proveedor en el catálogo habilitado constituye evidencia suficiente de cumplimiento técnico, idoneidad, experiencia operativa y capacidad instalada para suministrar el vehículo objeto del contrato, en los términos exigidos por Colombia Compra Eficiente.</w:t>
      </w:r>
    </w:p>
    <w:p w14:paraId="19AD3877" w14:textId="77777777" w:rsidR="009F0A7B" w:rsidRPr="004A04E6" w:rsidRDefault="009F0A7B" w:rsidP="009F0A7B"/>
    <w:p w14:paraId="46B9C1CD" w14:textId="13963105" w:rsidR="00762E23" w:rsidRPr="004A04E6" w:rsidRDefault="00C679F6" w:rsidP="00D64B88">
      <w:pPr>
        <w:pStyle w:val="Ttulo4"/>
        <w:numPr>
          <w:ilvl w:val="3"/>
          <w:numId w:val="25"/>
        </w:numPr>
        <w:ind w:left="851" w:hanging="851"/>
      </w:pPr>
      <w:r w:rsidRPr="004A04E6">
        <w:t>D</w:t>
      </w:r>
      <w:r w:rsidR="00F93D19" w:rsidRPr="004A04E6">
        <w:t>e seguridad y salud en el trabajo</w:t>
      </w:r>
    </w:p>
    <w:p w14:paraId="5DCDC7ED" w14:textId="77777777" w:rsidR="00AA677F" w:rsidRPr="004A04E6" w:rsidRDefault="00AA677F" w:rsidP="00B25663"/>
    <w:p w14:paraId="3B91F76C" w14:textId="0BA2738E" w:rsidR="004C0FAA" w:rsidRPr="00DE33F3" w:rsidRDefault="004C0FAA" w:rsidP="004C0FAA">
      <w:r w:rsidRPr="00DE33F3">
        <w:t>El cumplimiento de los requisitos en materia de Seguridad y Salud en el Trabajo (SG-SST) fue evaluado por Colombia Compra Eficiente al momento de la habilitación de los proveedores dentro del Acuerdo Marco de Precios CCE-163-III-AMP-2020 –</w:t>
      </w:r>
      <w:r w:rsidR="00A16345">
        <w:t>Vehículos III</w:t>
      </w:r>
      <w:r w:rsidRPr="00DE33F3">
        <w:t>, en atención a lo previsto en la normativa vigente, incluyendo el Decreto 1072 de 2015, la Ley 1562 de 2012 y demás disposiciones complementarias.</w:t>
      </w:r>
    </w:p>
    <w:p w14:paraId="69CDB29D" w14:textId="77777777" w:rsidR="004C0FAA" w:rsidRPr="00DE33F3" w:rsidRDefault="004C0FAA" w:rsidP="004C0FAA"/>
    <w:p w14:paraId="134A1CB6" w14:textId="77777777" w:rsidR="004C0FAA" w:rsidRPr="00DE33F3" w:rsidRDefault="004C0FAA" w:rsidP="004C0FAA">
      <w:r w:rsidRPr="00DE33F3">
        <w:t>Por tratarse de una operación secundaria derivada del Acuerdo Marco, la Entidad Compradora no exigirá soportes adicionales ni verificará requisitos específicos en esta materia, acogiéndose a la validación previa realizada por la entidad administradora del instrumento.</w:t>
      </w:r>
    </w:p>
    <w:p w14:paraId="1D3C2645" w14:textId="77777777" w:rsidR="004C0FAA" w:rsidRPr="00DE33F3" w:rsidRDefault="004C0FAA" w:rsidP="004C0FAA"/>
    <w:p w14:paraId="48C541A0" w14:textId="2794E8BA" w:rsidR="000200AD" w:rsidRPr="00DE33F3" w:rsidRDefault="004C0FAA" w:rsidP="004C0FAA">
      <w:r w:rsidRPr="00DE33F3">
        <w:lastRenderedPageBreak/>
        <w:t>No obstante, el contratista deberá dar cumplimiento a las obligaciones del SG-SST durante la ejecución del contrato, especialmente en lo relativo al transporte, cargue, descargue y entrega del vehículo en las instalaciones del SENA, conforme a lo previsto en el numeral 3.8.3 del presente Estudio Previo.</w:t>
      </w:r>
    </w:p>
    <w:p w14:paraId="4D0C1F3C" w14:textId="77777777" w:rsidR="004C0FAA" w:rsidRPr="004A04E6" w:rsidRDefault="004C0FAA" w:rsidP="004C0FAA"/>
    <w:p w14:paraId="6855CDB6" w14:textId="72525A01" w:rsidR="00F93D19" w:rsidRPr="004A04E6" w:rsidRDefault="009566FD" w:rsidP="00D64B88">
      <w:pPr>
        <w:pStyle w:val="Ttulo4"/>
        <w:numPr>
          <w:ilvl w:val="3"/>
          <w:numId w:val="25"/>
        </w:numPr>
        <w:ind w:left="851" w:hanging="851"/>
      </w:pPr>
      <w:r w:rsidRPr="004A04E6">
        <w:t>De gestión ambiental</w:t>
      </w:r>
    </w:p>
    <w:p w14:paraId="2AE7D522" w14:textId="77777777" w:rsidR="00AA677F" w:rsidRPr="004A04E6" w:rsidRDefault="00AA677F" w:rsidP="00B25663"/>
    <w:p w14:paraId="43CA8B1C" w14:textId="2E604B13" w:rsidR="00E77CC6" w:rsidRPr="00DE33F3" w:rsidRDefault="00E77CC6" w:rsidP="00E77CC6">
      <w:r w:rsidRPr="00DE33F3">
        <w:t xml:space="preserve">Los requisitos en materia de gestión ambiental fueron verificados por Colombia Compra Eficiente durante el proceso de habilitación de proveedores del Acuerdo Marco de Precios </w:t>
      </w:r>
      <w:r w:rsidR="00A16345" w:rsidRPr="00DE33F3">
        <w:t>CCE-163-III-AMP-2020 –</w:t>
      </w:r>
      <w:r w:rsidR="00A16345">
        <w:t>Vehículos III</w:t>
      </w:r>
      <w:r w:rsidRPr="00DE33F3">
        <w:t>, en cumplimiento de las obligaciones de sostenibilidad previstas en la minuta del acuerdo y conforme a los lineamientos establecidos por la normatividad ambiental vigente.</w:t>
      </w:r>
    </w:p>
    <w:p w14:paraId="4C478205" w14:textId="77777777" w:rsidR="00E77CC6" w:rsidRPr="00DE33F3" w:rsidRDefault="00E77CC6" w:rsidP="00E77CC6"/>
    <w:p w14:paraId="6E53D347" w14:textId="77777777" w:rsidR="00E77CC6" w:rsidRPr="00DE33F3" w:rsidRDefault="00E77CC6" w:rsidP="00E77CC6">
      <w:r w:rsidRPr="00DE33F3">
        <w:t>En razón a que la presente adquisición se efectúa mediante operación secundaria a través del catálogo activo en la Tienda Virtual del Estado Colombiano (TVEC), la Entidad Compradora no realizará evaluaciones adicionales de tipo ambiental durante el proceso de adjudicación.</w:t>
      </w:r>
    </w:p>
    <w:p w14:paraId="20DD465A" w14:textId="77777777" w:rsidR="00E77CC6" w:rsidRPr="00DE33F3" w:rsidRDefault="00E77CC6" w:rsidP="00E77CC6"/>
    <w:p w14:paraId="7C550282" w14:textId="63E0B266" w:rsidR="007D45D8" w:rsidRPr="00DE33F3" w:rsidRDefault="00E77CC6" w:rsidP="00E77CC6">
      <w:r w:rsidRPr="00DE33F3">
        <w:t>La inclusión del proveedor en el catálogo implica que los vehículos ofertados cumplen con los estándares ambientales definidos en el AMP, particularmente la norma de emisiones EURO VI exigida para el parque automotor, y que el contratista se encuentra obligado a adoptar buenas prácticas ambientales durante el transporte, entrega y disposición de empaques o materiales residuales, conforme a las disposiciones del Ministerio de Ambiente y a las obligaciones contractuales derivadas del Acuerdo Marco.</w:t>
      </w:r>
    </w:p>
    <w:p w14:paraId="605B47FB" w14:textId="77777777" w:rsidR="00437D60" w:rsidRPr="004A04E6" w:rsidRDefault="00437D60" w:rsidP="00E77CC6"/>
    <w:p w14:paraId="4D720B0E" w14:textId="2A3BDF0A" w:rsidR="00207CD6" w:rsidRPr="004A04E6" w:rsidRDefault="000E6647" w:rsidP="00D64B88">
      <w:pPr>
        <w:pStyle w:val="Ttulo3"/>
        <w:numPr>
          <w:ilvl w:val="2"/>
          <w:numId w:val="25"/>
        </w:numPr>
        <w:ind w:left="567" w:hanging="567"/>
      </w:pPr>
      <w:r w:rsidRPr="004A04E6">
        <w:t>De carácter financiero</w:t>
      </w:r>
    </w:p>
    <w:p w14:paraId="5ECEF046" w14:textId="4FDD2196" w:rsidR="00207CD6" w:rsidRPr="004A04E6" w:rsidRDefault="00207CD6" w:rsidP="00B25663"/>
    <w:p w14:paraId="43DFBD81" w14:textId="0944B498" w:rsidR="00641F10" w:rsidRPr="00DE33F3" w:rsidRDefault="00641F10" w:rsidP="00641F10">
      <w:r w:rsidRPr="00DE33F3">
        <w:t>La verificación de los requisitos financieros fue realizada por Colombia Compra Eficiente en la fase de estructuración del Acuerdo Marco de Precios CCE-163-III-AMP-2020, conforme a los parámetros establecidos en la Guía General de los Acuerdos Marco de Precios – Versión 02 de 2024 y el marco jurídico del Decreto 1082 de 2015.</w:t>
      </w:r>
    </w:p>
    <w:p w14:paraId="7975E722" w14:textId="77777777" w:rsidR="00641F10" w:rsidRPr="00DE33F3" w:rsidRDefault="00641F10" w:rsidP="00641F10"/>
    <w:p w14:paraId="3B310B6C" w14:textId="77777777" w:rsidR="00641F10" w:rsidRPr="00DE33F3" w:rsidRDefault="00641F10" w:rsidP="00641F10">
      <w:r w:rsidRPr="00DE33F3">
        <w:t>Adicionalmente, de conformidad con el artículo 2.2.1.2.1.5.2 del Decreto 1082 de 2015, y considerando que en el presente proceso se pacta un esquema de pago único posterior a la entrega del vehículo, no se requiere verificación adicional de capacidad financiera por parte de la Entidad Compradora.</w:t>
      </w:r>
    </w:p>
    <w:p w14:paraId="639002AD" w14:textId="77777777" w:rsidR="00641F10" w:rsidRPr="00DE33F3" w:rsidRDefault="00641F10" w:rsidP="00641F10"/>
    <w:p w14:paraId="3870C107" w14:textId="26C39BE3" w:rsidR="00CD4776" w:rsidRDefault="00641F10" w:rsidP="00641F10">
      <w:r w:rsidRPr="00DE33F3">
        <w:t>En consecuencia, la permanencia activa del proveedor en el catálogo de la Tienda Virtual del Estado Colombiano (TVEC) constituye evidencia suficiente de cumplimiento de este requisito habilitante, y la Entidad se acogerá a dicha validación realizada en la fase de estructuración del Acuerdo Marco.</w:t>
      </w:r>
    </w:p>
    <w:p w14:paraId="7F9EDA80" w14:textId="77777777" w:rsidR="00DB484D" w:rsidRPr="004A04E6" w:rsidRDefault="00DB484D" w:rsidP="00B25663">
      <w:pPr>
        <w:rPr>
          <w:rFonts w:asciiTheme="majorHAnsi" w:hAnsiTheme="majorHAnsi" w:cstheme="majorHAnsi"/>
          <w:lang w:val="es-MX"/>
        </w:rPr>
      </w:pPr>
    </w:p>
    <w:p w14:paraId="5DA41BFC" w14:textId="7FEEF9E9" w:rsidR="009F1C6B" w:rsidRPr="004A04E6" w:rsidRDefault="009F1C6B" w:rsidP="00D64B88">
      <w:pPr>
        <w:pStyle w:val="Ttulo2"/>
        <w:numPr>
          <w:ilvl w:val="1"/>
          <w:numId w:val="25"/>
        </w:numPr>
        <w:ind w:left="567" w:hanging="567"/>
      </w:pPr>
      <w:r w:rsidRPr="004A04E6">
        <w:t xml:space="preserve">REQUISITOS </w:t>
      </w:r>
      <w:r w:rsidR="00207CD6" w:rsidRPr="004A04E6">
        <w:t>PONDERABLES</w:t>
      </w:r>
    </w:p>
    <w:p w14:paraId="34686006" w14:textId="258BCC27" w:rsidR="00D41175" w:rsidRPr="00DE33F3" w:rsidRDefault="00D41175" w:rsidP="00B25663"/>
    <w:p w14:paraId="607964D5" w14:textId="77777777" w:rsidR="00E8767B" w:rsidRPr="00DE33F3" w:rsidRDefault="00E8767B" w:rsidP="00E8767B">
      <w:r w:rsidRPr="00DE33F3">
        <w:t>En atención a que el presente proceso contractual se desarrolla bajo la modalidad de Selección Abreviada por utilización de Acuerdo Marco de Precios, mediante operación secundaria en la Tienda Virtual del Estado Colombiano (TVEC), no se aplicarán requisitos ponderables ni criterios de evaluación diferenciados definidos por la Entidad Compradora.</w:t>
      </w:r>
    </w:p>
    <w:p w14:paraId="2C1E17F2" w14:textId="77777777" w:rsidR="00E8767B" w:rsidRPr="00DE33F3" w:rsidRDefault="00E8767B" w:rsidP="00E8767B"/>
    <w:p w14:paraId="19896D38" w14:textId="77777777" w:rsidR="00E8767B" w:rsidRPr="00DE33F3" w:rsidRDefault="00E8767B" w:rsidP="00E8767B">
      <w:r w:rsidRPr="00DE33F3">
        <w:t xml:space="preserve">Conforme a lo establecido en la Guía General de los Acuerdos Marco de Precios – Versión 02 de 2024 y en el artículo 2.2.1.2.1.2.7 del Decreto 1082 de 2015, la adjudicación se realizará con base en los criterios establecidos en el catálogo del Acuerdo Marco vigente, priorizando el precio, el cumplimiento de las </w:t>
      </w:r>
      <w:r w:rsidRPr="00DE33F3">
        <w:lastRenderedPageBreak/>
        <w:t>especificaciones técnicas, las condiciones de garantía, la disponibilidad y el plazo de entrega, conforme al procedimiento administrado por Colombia Compra Eficiente.</w:t>
      </w:r>
    </w:p>
    <w:p w14:paraId="482FA9B3" w14:textId="77777777" w:rsidR="00E8767B" w:rsidRPr="00DE33F3" w:rsidRDefault="00E8767B" w:rsidP="00E8767B"/>
    <w:p w14:paraId="16A26124" w14:textId="678E263F" w:rsidR="00300826" w:rsidRPr="00DE33F3" w:rsidRDefault="00E8767B" w:rsidP="00E8767B">
      <w:r w:rsidRPr="00DE33F3">
        <w:t>En consecuencia, la evaluación será automática, objetiva y basada exclusivamente en la información registrada en la plataforma por los proveedores habilitados, sin que medie proceso comparativo adicional por parte del SENA.</w:t>
      </w:r>
    </w:p>
    <w:p w14:paraId="11162DF6" w14:textId="77777777" w:rsidR="00CF634D" w:rsidRPr="00DE33F3" w:rsidRDefault="00CF634D" w:rsidP="00E8767B"/>
    <w:p w14:paraId="6B816990" w14:textId="277B2403" w:rsidR="00EB2501" w:rsidRPr="004A04E6" w:rsidRDefault="00EB2501" w:rsidP="00981995">
      <w:pPr>
        <w:pStyle w:val="Ttulo2"/>
        <w:numPr>
          <w:ilvl w:val="1"/>
          <w:numId w:val="7"/>
        </w:numPr>
        <w:ind w:left="142" w:firstLine="0"/>
      </w:pPr>
      <w:r w:rsidRPr="004A04E6">
        <w:t>OTROS ASPECTOS</w:t>
      </w:r>
    </w:p>
    <w:p w14:paraId="5EBBA475" w14:textId="77777777" w:rsidR="00EB2501" w:rsidRPr="004A04E6" w:rsidRDefault="00EB2501" w:rsidP="00EB2501"/>
    <w:tbl>
      <w:tblPr>
        <w:tblStyle w:val="Tablaconcuadrcula"/>
        <w:tblW w:w="9142" w:type="dxa"/>
        <w:tblInd w:w="-5" w:type="dxa"/>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Look w:val="04A0" w:firstRow="1" w:lastRow="0" w:firstColumn="1" w:lastColumn="0" w:noHBand="0" w:noVBand="1"/>
      </w:tblPr>
      <w:tblGrid>
        <w:gridCol w:w="6379"/>
        <w:gridCol w:w="690"/>
        <w:gridCol w:w="691"/>
        <w:gridCol w:w="691"/>
        <w:gridCol w:w="691"/>
      </w:tblGrid>
      <w:tr w:rsidR="006E30D5" w:rsidRPr="004A04E6" w14:paraId="7B7D008B" w14:textId="77777777" w:rsidTr="00637594">
        <w:tc>
          <w:tcPr>
            <w:tcW w:w="6379" w:type="dxa"/>
            <w:tcBorders>
              <w:top w:val="single" w:sz="4" w:space="0" w:color="000000"/>
              <w:left w:val="single" w:sz="4" w:space="0" w:color="000000"/>
              <w:bottom w:val="single" w:sz="4" w:space="0" w:color="000000"/>
              <w:right w:val="single" w:sz="4" w:space="0" w:color="000000"/>
            </w:tcBorders>
            <w:vAlign w:val="center"/>
            <w:hideMark/>
          </w:tcPr>
          <w:p w14:paraId="5FA1131D" w14:textId="33B5A053" w:rsidR="00EB2501" w:rsidRPr="004A04E6" w:rsidRDefault="00EB2501" w:rsidP="00637594">
            <w:pPr>
              <w:spacing w:after="0" w:line="240" w:lineRule="auto"/>
              <w:rPr>
                <w:rFonts w:cs="Calibri"/>
                <w:b/>
              </w:rPr>
            </w:pPr>
            <w:r w:rsidRPr="004A04E6">
              <w:rPr>
                <w:rFonts w:cs="Calibri"/>
                <w:b/>
              </w:rPr>
              <w:t xml:space="preserve">VISITA PROGRAMADA. </w:t>
            </w:r>
          </w:p>
        </w:tc>
        <w:tc>
          <w:tcPr>
            <w:tcW w:w="690" w:type="dxa"/>
            <w:tcBorders>
              <w:top w:val="single" w:sz="4" w:space="0" w:color="000000"/>
              <w:left w:val="single" w:sz="4" w:space="0" w:color="000000"/>
              <w:bottom w:val="single" w:sz="4" w:space="0" w:color="000000"/>
              <w:right w:val="single" w:sz="4" w:space="0" w:color="000000"/>
            </w:tcBorders>
            <w:vAlign w:val="center"/>
          </w:tcPr>
          <w:p w14:paraId="41672DFB" w14:textId="77777777" w:rsidR="00EB2501" w:rsidRPr="004A04E6" w:rsidRDefault="00EB2501" w:rsidP="00637594">
            <w:pPr>
              <w:spacing w:after="0" w:line="240" w:lineRule="auto"/>
              <w:jc w:val="center"/>
              <w:rPr>
                <w:rFonts w:cs="Calibri"/>
                <w:b/>
              </w:rPr>
            </w:pPr>
            <w:r w:rsidRPr="004A04E6">
              <w:rPr>
                <w:rFonts w:cs="Calibri"/>
                <w:b/>
              </w:rPr>
              <w:t>SI</w:t>
            </w:r>
          </w:p>
        </w:tc>
        <w:tc>
          <w:tcPr>
            <w:tcW w:w="691" w:type="dxa"/>
            <w:tcBorders>
              <w:top w:val="single" w:sz="4" w:space="0" w:color="000000"/>
              <w:left w:val="single" w:sz="4" w:space="0" w:color="000000"/>
              <w:bottom w:val="single" w:sz="4" w:space="0" w:color="000000"/>
              <w:right w:val="single" w:sz="4" w:space="0" w:color="000000"/>
            </w:tcBorders>
            <w:vAlign w:val="center"/>
            <w:hideMark/>
          </w:tcPr>
          <w:p w14:paraId="2E5BC5FC" w14:textId="3A0CC5BF" w:rsidR="00EB2501" w:rsidRPr="004A04E6" w:rsidRDefault="00EB2501" w:rsidP="00637594">
            <w:pPr>
              <w:spacing w:after="0" w:line="240" w:lineRule="auto"/>
              <w:jc w:val="center"/>
              <w:rPr>
                <w:rFonts w:cs="Calibri"/>
                <w:b/>
              </w:rPr>
            </w:pPr>
          </w:p>
        </w:tc>
        <w:tc>
          <w:tcPr>
            <w:tcW w:w="691" w:type="dxa"/>
            <w:tcBorders>
              <w:top w:val="single" w:sz="4" w:space="0" w:color="000000"/>
              <w:left w:val="single" w:sz="4" w:space="0" w:color="000000"/>
              <w:bottom w:val="single" w:sz="4" w:space="0" w:color="000000"/>
              <w:right w:val="single" w:sz="4" w:space="0" w:color="000000"/>
            </w:tcBorders>
            <w:vAlign w:val="center"/>
          </w:tcPr>
          <w:p w14:paraId="11C7192F" w14:textId="77777777" w:rsidR="00EB2501" w:rsidRPr="004A04E6" w:rsidRDefault="00EB2501" w:rsidP="00637594">
            <w:pPr>
              <w:spacing w:after="0" w:line="240" w:lineRule="auto"/>
              <w:jc w:val="center"/>
              <w:rPr>
                <w:rFonts w:cs="Calibri"/>
                <w:b/>
              </w:rPr>
            </w:pPr>
            <w:r w:rsidRPr="004A04E6">
              <w:rPr>
                <w:rFonts w:cs="Calibri"/>
                <w:b/>
              </w:rPr>
              <w:t>NO</w:t>
            </w:r>
          </w:p>
        </w:tc>
        <w:tc>
          <w:tcPr>
            <w:tcW w:w="691" w:type="dxa"/>
            <w:tcBorders>
              <w:top w:val="single" w:sz="4" w:space="0" w:color="000000"/>
              <w:left w:val="single" w:sz="4" w:space="0" w:color="000000"/>
              <w:bottom w:val="single" w:sz="4" w:space="0" w:color="000000"/>
              <w:right w:val="single" w:sz="4" w:space="0" w:color="000000"/>
            </w:tcBorders>
            <w:vAlign w:val="center"/>
            <w:hideMark/>
          </w:tcPr>
          <w:p w14:paraId="1E1DE23D" w14:textId="1BA5C674" w:rsidR="00EB2501" w:rsidRPr="004A04E6" w:rsidRDefault="00300826" w:rsidP="00300826">
            <w:pPr>
              <w:spacing w:after="0" w:line="240" w:lineRule="auto"/>
              <w:jc w:val="center"/>
              <w:rPr>
                <w:rFonts w:cs="Calibri"/>
                <w:b/>
              </w:rPr>
            </w:pPr>
            <w:r w:rsidRPr="004A04E6">
              <w:rPr>
                <w:rFonts w:cs="Calibri"/>
              </w:rPr>
              <w:t>X</w:t>
            </w:r>
          </w:p>
        </w:tc>
      </w:tr>
      <w:tr w:rsidR="006E30D5" w:rsidRPr="004A04E6" w14:paraId="3BC5B8CC" w14:textId="77777777" w:rsidTr="00637594">
        <w:tc>
          <w:tcPr>
            <w:tcW w:w="6379" w:type="dxa"/>
            <w:tcBorders>
              <w:top w:val="single" w:sz="4" w:space="0" w:color="000000"/>
              <w:left w:val="single" w:sz="4" w:space="0" w:color="000000"/>
              <w:bottom w:val="single" w:sz="4" w:space="0" w:color="000000"/>
              <w:right w:val="single" w:sz="4" w:space="0" w:color="000000"/>
            </w:tcBorders>
            <w:vAlign w:val="center"/>
            <w:hideMark/>
          </w:tcPr>
          <w:p w14:paraId="19BBFE18" w14:textId="59D46A5D" w:rsidR="00EB2501" w:rsidRPr="004A04E6" w:rsidRDefault="00EB2501" w:rsidP="00637594">
            <w:pPr>
              <w:spacing w:after="0" w:line="240" w:lineRule="auto"/>
              <w:rPr>
                <w:rFonts w:cs="Calibri"/>
                <w:b/>
              </w:rPr>
            </w:pPr>
            <w:r w:rsidRPr="004A04E6">
              <w:rPr>
                <w:rFonts w:cs="Calibri"/>
                <w:b/>
              </w:rPr>
              <w:t xml:space="preserve">MUESTRA </w:t>
            </w:r>
          </w:p>
        </w:tc>
        <w:tc>
          <w:tcPr>
            <w:tcW w:w="690" w:type="dxa"/>
            <w:tcBorders>
              <w:top w:val="single" w:sz="4" w:space="0" w:color="000000"/>
              <w:left w:val="single" w:sz="4" w:space="0" w:color="000000"/>
              <w:bottom w:val="single" w:sz="4" w:space="0" w:color="000000"/>
              <w:right w:val="single" w:sz="4" w:space="0" w:color="000000"/>
            </w:tcBorders>
            <w:vAlign w:val="center"/>
          </w:tcPr>
          <w:p w14:paraId="5C0FAF7D" w14:textId="77777777" w:rsidR="00EB2501" w:rsidRPr="004A04E6" w:rsidRDefault="00EB2501" w:rsidP="00637594">
            <w:pPr>
              <w:spacing w:after="0" w:line="240" w:lineRule="auto"/>
              <w:jc w:val="center"/>
              <w:rPr>
                <w:rFonts w:cs="Calibri"/>
                <w:b/>
              </w:rPr>
            </w:pPr>
            <w:r w:rsidRPr="004A04E6">
              <w:rPr>
                <w:rFonts w:cs="Calibri"/>
                <w:b/>
              </w:rPr>
              <w:t>SI</w:t>
            </w:r>
          </w:p>
        </w:tc>
        <w:tc>
          <w:tcPr>
            <w:tcW w:w="691" w:type="dxa"/>
            <w:tcBorders>
              <w:top w:val="single" w:sz="4" w:space="0" w:color="000000"/>
              <w:left w:val="single" w:sz="4" w:space="0" w:color="000000"/>
              <w:bottom w:val="single" w:sz="4" w:space="0" w:color="000000"/>
              <w:right w:val="single" w:sz="4" w:space="0" w:color="000000"/>
            </w:tcBorders>
            <w:vAlign w:val="center"/>
            <w:hideMark/>
          </w:tcPr>
          <w:p w14:paraId="60CC4745" w14:textId="76AE5F97" w:rsidR="00EB2501" w:rsidRPr="004A04E6" w:rsidRDefault="00EB2501" w:rsidP="00637594">
            <w:pPr>
              <w:spacing w:after="0" w:line="240" w:lineRule="auto"/>
              <w:jc w:val="center"/>
              <w:rPr>
                <w:rFonts w:cs="Calibri"/>
                <w:b/>
              </w:rPr>
            </w:pPr>
          </w:p>
        </w:tc>
        <w:tc>
          <w:tcPr>
            <w:tcW w:w="691" w:type="dxa"/>
            <w:tcBorders>
              <w:top w:val="single" w:sz="4" w:space="0" w:color="000000"/>
              <w:left w:val="single" w:sz="4" w:space="0" w:color="000000"/>
              <w:bottom w:val="single" w:sz="4" w:space="0" w:color="000000"/>
              <w:right w:val="single" w:sz="4" w:space="0" w:color="000000"/>
            </w:tcBorders>
            <w:vAlign w:val="center"/>
          </w:tcPr>
          <w:p w14:paraId="17D6FB62" w14:textId="77777777" w:rsidR="00EB2501" w:rsidRPr="004A04E6" w:rsidRDefault="00EB2501" w:rsidP="00637594">
            <w:pPr>
              <w:spacing w:after="0" w:line="240" w:lineRule="auto"/>
              <w:jc w:val="center"/>
              <w:rPr>
                <w:rFonts w:cs="Calibri"/>
                <w:b/>
              </w:rPr>
            </w:pPr>
            <w:r w:rsidRPr="004A04E6">
              <w:rPr>
                <w:rFonts w:cs="Calibri"/>
                <w:b/>
              </w:rPr>
              <w:t>NO</w:t>
            </w:r>
          </w:p>
        </w:tc>
        <w:tc>
          <w:tcPr>
            <w:tcW w:w="691" w:type="dxa"/>
            <w:tcBorders>
              <w:top w:val="single" w:sz="4" w:space="0" w:color="000000"/>
              <w:left w:val="single" w:sz="4" w:space="0" w:color="000000"/>
              <w:bottom w:val="single" w:sz="4" w:space="0" w:color="000000"/>
              <w:right w:val="single" w:sz="4" w:space="0" w:color="000000"/>
            </w:tcBorders>
            <w:vAlign w:val="center"/>
            <w:hideMark/>
          </w:tcPr>
          <w:p w14:paraId="2D76A5DC" w14:textId="434ECC23" w:rsidR="00EB2501" w:rsidRPr="004A04E6" w:rsidRDefault="00300826" w:rsidP="00637594">
            <w:pPr>
              <w:spacing w:after="0" w:line="240" w:lineRule="auto"/>
              <w:jc w:val="center"/>
              <w:rPr>
                <w:rFonts w:cs="Calibri"/>
                <w:b/>
              </w:rPr>
            </w:pPr>
            <w:r w:rsidRPr="004A04E6">
              <w:rPr>
                <w:rFonts w:cs="Calibri"/>
              </w:rPr>
              <w:t>X</w:t>
            </w:r>
          </w:p>
        </w:tc>
      </w:tr>
      <w:tr w:rsidR="006E30D5" w:rsidRPr="004A04E6" w14:paraId="51EE687C" w14:textId="77777777" w:rsidTr="00637594">
        <w:tc>
          <w:tcPr>
            <w:tcW w:w="6379" w:type="dxa"/>
            <w:tcBorders>
              <w:top w:val="single" w:sz="4" w:space="0" w:color="000000"/>
              <w:left w:val="single" w:sz="4" w:space="0" w:color="000000"/>
              <w:bottom w:val="single" w:sz="4" w:space="0" w:color="000000"/>
              <w:right w:val="single" w:sz="4" w:space="0" w:color="000000"/>
            </w:tcBorders>
            <w:vAlign w:val="center"/>
            <w:hideMark/>
          </w:tcPr>
          <w:p w14:paraId="2B4F35B7" w14:textId="5EF94E93" w:rsidR="00EB2501" w:rsidRPr="004A04E6" w:rsidRDefault="00EB2501" w:rsidP="00637594">
            <w:pPr>
              <w:spacing w:after="0" w:line="240" w:lineRule="auto"/>
              <w:rPr>
                <w:rFonts w:cs="Calibri"/>
                <w:b/>
              </w:rPr>
            </w:pPr>
            <w:r w:rsidRPr="004A04E6">
              <w:rPr>
                <w:rFonts w:cs="Calibri"/>
                <w:b/>
              </w:rPr>
              <w:t>VERIFICACIÓN DE LA INFORMACIÓN.</w:t>
            </w:r>
          </w:p>
        </w:tc>
        <w:tc>
          <w:tcPr>
            <w:tcW w:w="690" w:type="dxa"/>
            <w:tcBorders>
              <w:top w:val="single" w:sz="4" w:space="0" w:color="000000"/>
              <w:left w:val="single" w:sz="4" w:space="0" w:color="000000"/>
              <w:bottom w:val="single" w:sz="4" w:space="0" w:color="000000"/>
              <w:right w:val="single" w:sz="4" w:space="0" w:color="000000"/>
            </w:tcBorders>
            <w:vAlign w:val="center"/>
          </w:tcPr>
          <w:p w14:paraId="18CC6B86" w14:textId="77777777" w:rsidR="00EB2501" w:rsidRPr="004A04E6" w:rsidRDefault="00EB2501" w:rsidP="00637594">
            <w:pPr>
              <w:spacing w:after="0" w:line="240" w:lineRule="auto"/>
              <w:jc w:val="center"/>
              <w:rPr>
                <w:rFonts w:cs="Calibri"/>
                <w:b/>
              </w:rPr>
            </w:pPr>
            <w:r w:rsidRPr="004A04E6">
              <w:rPr>
                <w:rFonts w:cs="Calibri"/>
                <w:b/>
              </w:rPr>
              <w:t>SI</w:t>
            </w:r>
          </w:p>
        </w:tc>
        <w:tc>
          <w:tcPr>
            <w:tcW w:w="691" w:type="dxa"/>
            <w:tcBorders>
              <w:top w:val="single" w:sz="4" w:space="0" w:color="000000"/>
              <w:left w:val="single" w:sz="4" w:space="0" w:color="000000"/>
              <w:bottom w:val="single" w:sz="4" w:space="0" w:color="000000"/>
              <w:right w:val="single" w:sz="4" w:space="0" w:color="000000"/>
            </w:tcBorders>
            <w:vAlign w:val="center"/>
            <w:hideMark/>
          </w:tcPr>
          <w:p w14:paraId="7545B670" w14:textId="5ACC0120" w:rsidR="00EB2501" w:rsidRPr="004A04E6" w:rsidRDefault="00EB2501" w:rsidP="00637594">
            <w:pPr>
              <w:spacing w:after="0" w:line="240" w:lineRule="auto"/>
              <w:jc w:val="center"/>
              <w:rPr>
                <w:rFonts w:cs="Calibri"/>
                <w:b/>
              </w:rPr>
            </w:pPr>
          </w:p>
        </w:tc>
        <w:tc>
          <w:tcPr>
            <w:tcW w:w="691" w:type="dxa"/>
            <w:tcBorders>
              <w:top w:val="single" w:sz="4" w:space="0" w:color="000000"/>
              <w:left w:val="single" w:sz="4" w:space="0" w:color="000000"/>
              <w:bottom w:val="single" w:sz="4" w:space="0" w:color="000000"/>
              <w:right w:val="single" w:sz="4" w:space="0" w:color="000000"/>
            </w:tcBorders>
            <w:vAlign w:val="center"/>
          </w:tcPr>
          <w:p w14:paraId="0E74E0D3" w14:textId="77777777" w:rsidR="00EB2501" w:rsidRPr="004A04E6" w:rsidRDefault="00EB2501" w:rsidP="00637594">
            <w:pPr>
              <w:spacing w:after="0" w:line="240" w:lineRule="auto"/>
              <w:jc w:val="center"/>
              <w:rPr>
                <w:rFonts w:cs="Calibri"/>
                <w:b/>
              </w:rPr>
            </w:pPr>
            <w:r w:rsidRPr="004A04E6">
              <w:rPr>
                <w:rFonts w:cs="Calibri"/>
                <w:b/>
              </w:rPr>
              <w:t>NO</w:t>
            </w:r>
          </w:p>
        </w:tc>
        <w:tc>
          <w:tcPr>
            <w:tcW w:w="691" w:type="dxa"/>
            <w:tcBorders>
              <w:top w:val="single" w:sz="4" w:space="0" w:color="000000"/>
              <w:left w:val="single" w:sz="4" w:space="0" w:color="000000"/>
              <w:bottom w:val="single" w:sz="4" w:space="0" w:color="000000"/>
              <w:right w:val="single" w:sz="4" w:space="0" w:color="000000"/>
            </w:tcBorders>
            <w:vAlign w:val="center"/>
            <w:hideMark/>
          </w:tcPr>
          <w:p w14:paraId="34E1B520" w14:textId="1C884B18" w:rsidR="00EB2501" w:rsidRPr="004A04E6" w:rsidRDefault="00300826" w:rsidP="00637594">
            <w:pPr>
              <w:spacing w:after="0" w:line="240" w:lineRule="auto"/>
              <w:jc w:val="center"/>
              <w:rPr>
                <w:rFonts w:cs="Calibri"/>
                <w:b/>
              </w:rPr>
            </w:pPr>
            <w:r w:rsidRPr="004A04E6">
              <w:rPr>
                <w:rFonts w:cs="Calibri"/>
              </w:rPr>
              <w:t>X</w:t>
            </w:r>
          </w:p>
        </w:tc>
      </w:tr>
    </w:tbl>
    <w:p w14:paraId="14DA49CA" w14:textId="167D675E" w:rsidR="1AA3502A" w:rsidRDefault="1AA3502A"/>
    <w:p w14:paraId="2139B098" w14:textId="5C937EBD" w:rsidR="00C876EA" w:rsidRPr="004A04E6" w:rsidRDefault="00C876EA" w:rsidP="00D64B88">
      <w:pPr>
        <w:pStyle w:val="Ttulo1"/>
        <w:numPr>
          <w:ilvl w:val="0"/>
          <w:numId w:val="25"/>
        </w:numPr>
      </w:pPr>
      <w:r w:rsidRPr="004A04E6">
        <w:t>ANÁLISIS DE RIESGOS</w:t>
      </w:r>
    </w:p>
    <w:p w14:paraId="4CA203FB" w14:textId="77777777" w:rsidR="00C876EA" w:rsidRPr="004A04E6" w:rsidRDefault="00C876EA" w:rsidP="00B25663">
      <w:pPr>
        <w:rPr>
          <w:rFonts w:asciiTheme="majorHAnsi" w:hAnsiTheme="majorHAnsi" w:cstheme="majorHAnsi"/>
          <w:bCs/>
        </w:rPr>
      </w:pPr>
    </w:p>
    <w:p w14:paraId="498F0843" w14:textId="77777777" w:rsidR="005822A9" w:rsidRPr="005822A9" w:rsidRDefault="005822A9" w:rsidP="005822A9">
      <w:r w:rsidRPr="005822A9">
        <w:t>En cumplimiento de lo dispuesto en el artículo 2.2.1.1.2.1.4 del Decreto 1082 de 2015, y conforme a lo señalado en la Guía para la elaboración del análisis de riesgos contractuales expedida por Colombia Compra Eficiente, el presente proceso contractual cuenta con un análisis de riesgos previamente estructurado por la Entidad Compradora, el cual identifica, valora y propone medidas de mitigación para los eventos que podrían afectar la correcta ejecución del contrato.</w:t>
      </w:r>
    </w:p>
    <w:p w14:paraId="69CC55FD" w14:textId="77777777" w:rsidR="005822A9" w:rsidRPr="005822A9" w:rsidRDefault="005822A9" w:rsidP="005822A9"/>
    <w:p w14:paraId="0F3CCFC7" w14:textId="77777777" w:rsidR="005822A9" w:rsidRPr="005822A9" w:rsidRDefault="005822A9" w:rsidP="005822A9">
      <w:r w:rsidRPr="005822A9">
        <w:t>Dado que la contratación se enmarca dentro de un Acuerdo Marco de Precios (CCE-163-III-AMP-2020 – Parque Automotor), la matriz de riesgos ha sido adaptada a la naturaleza específica de una operación secundaria, donde los riesgos asociados al procedimiento de selección, habilitación de proveedores, verificación técnica y régimen de garantías ya han sido contemplados por Colombia Compra Eficiente en la estructuración del instrumento, especialmente a través del proceso de licitación pública CCENEG-022-1-2019.</w:t>
      </w:r>
    </w:p>
    <w:p w14:paraId="61C3F17B" w14:textId="77777777" w:rsidR="005822A9" w:rsidRPr="005822A9" w:rsidRDefault="005822A9" w:rsidP="005822A9"/>
    <w:p w14:paraId="5A3BA303" w14:textId="77777777" w:rsidR="00B96AA9" w:rsidRPr="004A04E6" w:rsidRDefault="00B96AA9" w:rsidP="00B96AA9"/>
    <w:p w14:paraId="5EBA5792" w14:textId="0295E092" w:rsidR="00C876EA" w:rsidRPr="008A5154" w:rsidRDefault="00C876EA" w:rsidP="00D64B88">
      <w:pPr>
        <w:pStyle w:val="Ttulo1"/>
        <w:numPr>
          <w:ilvl w:val="0"/>
          <w:numId w:val="25"/>
        </w:numPr>
      </w:pPr>
      <w:r w:rsidRPr="008A5154">
        <w:t>GARANTÍAS</w:t>
      </w:r>
    </w:p>
    <w:p w14:paraId="0AC4A1CB" w14:textId="2E740FDA" w:rsidR="00910510" w:rsidRDefault="00910510" w:rsidP="00986B4C">
      <w:pPr>
        <w:rPr>
          <w:b/>
          <w:bCs/>
        </w:rPr>
      </w:pPr>
    </w:p>
    <w:p w14:paraId="7BB0780E" w14:textId="4A6B19E9" w:rsidR="00DB5832" w:rsidRDefault="002A7F82" w:rsidP="00986B4C">
      <w:r w:rsidRPr="002A7F82">
        <w:t xml:space="preserve">De conformidad con la cláusula 17.2 Garantía de Cumplimiento a favor de las Entidades Compradora del AMP CCE-163-III-AMP-2020, los proveedores deben constituir una garantía de cumplimiento dentro de los TRES (3) DÍAS HÁBILES siguientes a la colocación de la Orden de Compra a favor de la Entidad Compradora, por el valor, amparos y vigencia establecidos en la Tabla </w:t>
      </w:r>
      <w:r w:rsidR="00C65215">
        <w:t>4</w:t>
      </w:r>
      <w:r w:rsidRPr="002A7F82">
        <w:t>:</w:t>
      </w:r>
    </w:p>
    <w:p w14:paraId="14351234" w14:textId="77777777" w:rsidR="00034B81" w:rsidRDefault="00034B81" w:rsidP="00034B81"/>
    <w:p w14:paraId="5506799B" w14:textId="10C7F9D1" w:rsidR="00BA5D0B" w:rsidRDefault="00BA5D0B" w:rsidP="00BA5D0B">
      <w:pPr>
        <w:jc w:val="center"/>
      </w:pPr>
      <w:r>
        <w:rPr>
          <w:noProof/>
        </w:rPr>
        <w:drawing>
          <wp:inline distT="0" distB="0" distL="0" distR="0" wp14:anchorId="003E8B4B" wp14:editId="3202A6CC">
            <wp:extent cx="5971540" cy="686435"/>
            <wp:effectExtent l="0" t="0" r="0" b="0"/>
            <wp:docPr id="18244312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43127" name="Imagen 182443127"/>
                    <pic:cNvPicPr/>
                  </pic:nvPicPr>
                  <pic:blipFill>
                    <a:blip r:embed="rId13"/>
                    <a:stretch>
                      <a:fillRect/>
                    </a:stretch>
                  </pic:blipFill>
                  <pic:spPr>
                    <a:xfrm>
                      <a:off x="0" y="0"/>
                      <a:ext cx="5971540" cy="686435"/>
                    </a:xfrm>
                    <a:prstGeom prst="rect">
                      <a:avLst/>
                    </a:prstGeom>
                  </pic:spPr>
                </pic:pic>
              </a:graphicData>
            </a:graphic>
          </wp:inline>
        </w:drawing>
      </w:r>
      <w:r>
        <w:rPr>
          <w:noProof/>
        </w:rPr>
        <w:drawing>
          <wp:inline distT="0" distB="0" distL="0" distR="0" wp14:anchorId="62C79021" wp14:editId="7DC65918">
            <wp:extent cx="5971540" cy="935990"/>
            <wp:effectExtent l="0" t="0" r="0" b="3810"/>
            <wp:docPr id="184928519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85198" name="Imagen 1849285198"/>
                    <pic:cNvPicPr/>
                  </pic:nvPicPr>
                  <pic:blipFill>
                    <a:blip r:embed="rId14"/>
                    <a:stretch>
                      <a:fillRect/>
                    </a:stretch>
                  </pic:blipFill>
                  <pic:spPr>
                    <a:xfrm>
                      <a:off x="0" y="0"/>
                      <a:ext cx="5971540" cy="935990"/>
                    </a:xfrm>
                    <a:prstGeom prst="rect">
                      <a:avLst/>
                    </a:prstGeom>
                  </pic:spPr>
                </pic:pic>
              </a:graphicData>
            </a:graphic>
          </wp:inline>
        </w:drawing>
      </w:r>
    </w:p>
    <w:p w14:paraId="2236AC7D" w14:textId="77777777" w:rsidR="00BA5D0B" w:rsidRDefault="00BA5D0B" w:rsidP="00034B81"/>
    <w:p w14:paraId="3DAF6193" w14:textId="747406D2" w:rsidR="00966E31" w:rsidRDefault="00966E31" w:rsidP="00034B81">
      <w:r w:rsidRPr="00966E31">
        <w:t>La vigencia de la garantía y sus amparos debe iniciar desde la colocación de la Orden de Compra sin perjuicio de realizar los ajustes necesarios para dar cumplimiento a lo referenciado.</w:t>
      </w:r>
    </w:p>
    <w:p w14:paraId="5AC2C661" w14:textId="4FEF857F" w:rsidR="00966E31" w:rsidRDefault="00966E31" w:rsidP="00034B81"/>
    <w:p w14:paraId="667F910E" w14:textId="77777777" w:rsidR="00B432A6" w:rsidRDefault="00B432A6" w:rsidP="00034B81">
      <w:r w:rsidRPr="00B432A6">
        <w:t xml:space="preserve">Los Proveedores deberán ampliar la garantía dentro de los TRES (3) DÍAS HÁBILES siguientes a la fecha en la que la Orden de Compra sea modificada, adicionada y/o prorrogada. La vigencia de la garantía debe ser ampliada por los plazos señalados en la tabla anterior. </w:t>
      </w:r>
    </w:p>
    <w:p w14:paraId="0063C5E4" w14:textId="77777777" w:rsidR="00B432A6" w:rsidRDefault="00B432A6" w:rsidP="00034B81"/>
    <w:p w14:paraId="02A18730" w14:textId="46ECAADD" w:rsidR="00966E31" w:rsidRDefault="00B432A6" w:rsidP="00034B81">
      <w:r w:rsidRPr="00B432A6">
        <w:rPr>
          <w:b/>
          <w:bCs/>
        </w:rPr>
        <w:t>NOTA:</w:t>
      </w:r>
      <w:r w:rsidRPr="00B432A6">
        <w:t xml:space="preserve"> En todo caso de conformidad al Decreto 1082 de 2015 la garantía de cumplimiento debe estar vigente hasta la liquidación.</w:t>
      </w:r>
    </w:p>
    <w:p w14:paraId="782DFAE8" w14:textId="77777777" w:rsidR="00A73CEB" w:rsidRDefault="00A73CEB" w:rsidP="00034B81"/>
    <w:p w14:paraId="5073755B" w14:textId="4C004321" w:rsidR="00A73CEB" w:rsidRPr="00A73CEB" w:rsidRDefault="00A73CEB" w:rsidP="00A73CEB">
      <w:r w:rsidRPr="00A73CEB">
        <w:t>En caso de declaratoria de incumplimiento que afecte la garantía de cumplimiento o alguno de sus amparos,</w:t>
      </w:r>
      <w:r>
        <w:t xml:space="preserve"> </w:t>
      </w:r>
      <w:r w:rsidRPr="00A73CEB">
        <w:t>el Proveedor deberá ajustar la suficiencia de la garantía, en los amparos respectivos, de forma tal que</w:t>
      </w:r>
      <w:r>
        <w:t xml:space="preserve"> </w:t>
      </w:r>
      <w:r w:rsidRPr="00A73CEB">
        <w:t>cumpla con lo señalado en la Tabla 3 después de haber sido afectada.</w:t>
      </w:r>
    </w:p>
    <w:p w14:paraId="2E698ADE" w14:textId="77777777" w:rsidR="00966E31" w:rsidRDefault="00966E31" w:rsidP="00034B81"/>
    <w:p w14:paraId="530821D7" w14:textId="6F62B436" w:rsidR="00034B81" w:rsidRPr="004A04E6" w:rsidRDefault="00034B81" w:rsidP="00D64B88">
      <w:pPr>
        <w:pStyle w:val="Ttulo1"/>
        <w:numPr>
          <w:ilvl w:val="0"/>
          <w:numId w:val="25"/>
        </w:numPr>
      </w:pPr>
      <w:r w:rsidRPr="004A04E6">
        <w:t>ACUERDOS COMERCIALES</w:t>
      </w:r>
    </w:p>
    <w:p w14:paraId="7A0723D9" w14:textId="77777777" w:rsidR="00034B81" w:rsidRPr="004A04E6" w:rsidRDefault="00034B81" w:rsidP="00034B81"/>
    <w:p w14:paraId="1759B00A" w14:textId="77777777" w:rsidR="00C317FA" w:rsidRPr="00DE33F3" w:rsidRDefault="00C317FA" w:rsidP="00C317FA">
      <w:r w:rsidRPr="00DE33F3">
        <w:t>En el presente proceso contractual no aplican acuerdos comerciales internacionales, en virtud de que la contratación se realiza mediante operación secundaria en el marco del Acuerdo Marco de Precios CCE-163-III-AMP-2020 – Parque Automotor, administrado por Colombia Compra Eficiente y adjudicado mediante convocatoria de cobertura nacional.</w:t>
      </w:r>
    </w:p>
    <w:p w14:paraId="66C322E2" w14:textId="77777777" w:rsidR="00C317FA" w:rsidRPr="00DE33F3" w:rsidRDefault="00C317FA" w:rsidP="00C317FA"/>
    <w:p w14:paraId="671E1B3B" w14:textId="77777777" w:rsidR="00C317FA" w:rsidRPr="00DE33F3" w:rsidRDefault="00C317FA" w:rsidP="00C317FA">
      <w:r w:rsidRPr="00DE33F3">
        <w:t>Si bien el valor del contrato podría superar los umbrales definidos para la aplicación de tratados comerciales en procesos de licitación pública, ello no resulta relevante en este caso, dado que la adjudicación del Acuerdo Marco fue realizada directamente por Colombia Compra Eficiente y la Entidad Compradora únicamente procede a colocar una orden de compra dentro de un catálogo cerrado.</w:t>
      </w:r>
    </w:p>
    <w:p w14:paraId="09078C31" w14:textId="77777777" w:rsidR="00C317FA" w:rsidRPr="00DE33F3" w:rsidRDefault="00C317FA" w:rsidP="00C317FA"/>
    <w:p w14:paraId="6D5533DB" w14:textId="0199DA8B" w:rsidR="00383BD2" w:rsidRPr="00DE33F3" w:rsidRDefault="00C317FA" w:rsidP="00C317FA">
      <w:r w:rsidRPr="00DE33F3">
        <w:t>En consecuencia, la contratación se rige exclusivamente por el régimen nacional de contratación estatal (Ley 80 de 1993, Ley 1150 de 2007 y Decreto 1082 de 2015), sin que se activen cláusulas de trato nacional ni preferencias de acuerdos comerciales internacionales.</w:t>
      </w:r>
    </w:p>
    <w:p w14:paraId="7B9E035B" w14:textId="77777777" w:rsidR="009A135C" w:rsidRDefault="009A135C" w:rsidP="00B25663"/>
    <w:p w14:paraId="77F3B11E" w14:textId="4A3517B3" w:rsidR="009A135C" w:rsidRPr="004A04E6" w:rsidRDefault="009A135C" w:rsidP="00D64B88">
      <w:pPr>
        <w:pStyle w:val="Ttulo1"/>
        <w:numPr>
          <w:ilvl w:val="0"/>
          <w:numId w:val="25"/>
        </w:numPr>
      </w:pPr>
      <w:r w:rsidRPr="004A04E6">
        <w:t>ANEXOS</w:t>
      </w:r>
    </w:p>
    <w:p w14:paraId="7DFA4B53" w14:textId="77777777" w:rsidR="009A135C" w:rsidRPr="00DE33F3" w:rsidRDefault="009A135C" w:rsidP="00B25663"/>
    <w:p w14:paraId="5A51C3A9" w14:textId="527194E0" w:rsidR="00D41175" w:rsidRPr="00DE33F3" w:rsidRDefault="00150B15" w:rsidP="0032103C">
      <w:pPr>
        <w:pStyle w:val="Prrafodelista"/>
        <w:numPr>
          <w:ilvl w:val="0"/>
          <w:numId w:val="18"/>
        </w:numPr>
      </w:pPr>
      <w:r>
        <w:t xml:space="preserve">Radicación </w:t>
      </w:r>
      <w:r w:rsidR="00C317FA" w:rsidRPr="00DE33F3">
        <w:t>Justificación</w:t>
      </w:r>
      <w:r w:rsidR="00385423">
        <w:t xml:space="preserve"> y solicit</w:t>
      </w:r>
      <w:r>
        <w:t>ud</w:t>
      </w:r>
      <w:r w:rsidR="00C317FA" w:rsidRPr="00DE33F3">
        <w:t xml:space="preserve"> de la contratación.</w:t>
      </w:r>
    </w:p>
    <w:p w14:paraId="517FF4EB" w14:textId="5DA53E36" w:rsidR="00A03BFF" w:rsidRPr="00DE33F3" w:rsidRDefault="00AA18EF" w:rsidP="0032103C">
      <w:pPr>
        <w:pStyle w:val="Prrafodelista"/>
        <w:numPr>
          <w:ilvl w:val="0"/>
          <w:numId w:val="18"/>
        </w:numPr>
      </w:pPr>
      <w:r w:rsidRPr="00AA18EF">
        <w:t>134_catalogo_vehiculos_iii_134_30-09-2025</w:t>
      </w:r>
      <w:r>
        <w:t xml:space="preserve"> </w:t>
      </w:r>
      <w:r w:rsidR="00A03BFF" w:rsidRPr="00DE33F3">
        <w:t>aplicable a las condiciones del Estudio previo</w:t>
      </w:r>
      <w:r w:rsidR="00734F92">
        <w:t>.</w:t>
      </w:r>
    </w:p>
    <w:p w14:paraId="7DFCED22" w14:textId="0CF064A1" w:rsidR="00A03BFF" w:rsidRDefault="00A03BFF" w:rsidP="0032103C">
      <w:pPr>
        <w:pStyle w:val="Prrafodelista"/>
        <w:numPr>
          <w:ilvl w:val="0"/>
          <w:numId w:val="18"/>
        </w:numPr>
      </w:pPr>
      <w:r w:rsidRPr="00FC3469">
        <w:t>Certificado de Disponibilidad Presupuestal</w:t>
      </w:r>
      <w:r w:rsidR="00A85509">
        <w:t>.</w:t>
      </w:r>
    </w:p>
    <w:p w14:paraId="4AF77B9C" w14:textId="26080420" w:rsidR="00972F03" w:rsidRDefault="00972F03" w:rsidP="0032103C">
      <w:pPr>
        <w:pStyle w:val="Prrafodelista"/>
        <w:numPr>
          <w:ilvl w:val="0"/>
          <w:numId w:val="18"/>
        </w:numPr>
      </w:pPr>
      <w:r>
        <w:t>Circular</w:t>
      </w:r>
      <w:r w:rsidR="00150B15">
        <w:t>es.</w:t>
      </w:r>
    </w:p>
    <w:p w14:paraId="4E498428" w14:textId="5A0E8372" w:rsidR="0031644B" w:rsidRDefault="00150B15" w:rsidP="00467B0C">
      <w:pPr>
        <w:pStyle w:val="Prrafodelista"/>
        <w:numPr>
          <w:ilvl w:val="0"/>
          <w:numId w:val="18"/>
        </w:numPr>
      </w:pPr>
      <w:r>
        <w:t>Resolución asignación de recursos.</w:t>
      </w:r>
    </w:p>
    <w:p w14:paraId="12779BAA" w14:textId="77777777" w:rsidR="00E23A6C" w:rsidRDefault="00E23A6C" w:rsidP="00E23A6C"/>
    <w:p w14:paraId="17DC1B75" w14:textId="61C6679F" w:rsidR="00E23A6C" w:rsidRDefault="00E23A6C" w:rsidP="00E23A6C">
      <w:r>
        <w:t>El presente documento suscribe el 15 de septiembre de 2025</w:t>
      </w:r>
    </w:p>
    <w:p w14:paraId="0221902C" w14:textId="77777777" w:rsidR="00E23A6C" w:rsidRDefault="00E23A6C" w:rsidP="00E23A6C"/>
    <w:p w14:paraId="30DE9BB3" w14:textId="77777777" w:rsidR="00E23A6C" w:rsidRDefault="00E23A6C" w:rsidP="00E23A6C"/>
    <w:p w14:paraId="36877A25" w14:textId="77777777" w:rsidR="00E23A6C" w:rsidRDefault="00E23A6C" w:rsidP="00E23A6C"/>
    <w:p w14:paraId="0316264B" w14:textId="29967FCB" w:rsidR="00E23A6C" w:rsidRDefault="00E23A6C" w:rsidP="00E23A6C">
      <w:pPr>
        <w:jc w:val="center"/>
      </w:pPr>
      <w:r>
        <w:t>EDGAR AUGUSTO BRAGA SILVA</w:t>
      </w:r>
    </w:p>
    <w:p w14:paraId="6A2E525A" w14:textId="6540ADDE" w:rsidR="00E23A6C" w:rsidRDefault="00E23A6C" w:rsidP="00E23A6C">
      <w:pPr>
        <w:jc w:val="center"/>
      </w:pPr>
      <w:r>
        <w:t xml:space="preserve">Subdirector </w:t>
      </w:r>
      <w:proofErr w:type="gramStart"/>
      <w:r>
        <w:t>( e</w:t>
      </w:r>
      <w:proofErr w:type="gramEnd"/>
      <w:r>
        <w:t xml:space="preserve"> ) Centro de Desarrollo Agroindustrial, Turístico y Tecnológico</w:t>
      </w:r>
    </w:p>
    <w:p w14:paraId="0C2CE23E" w14:textId="7896C4F1" w:rsidR="00E23A6C" w:rsidRDefault="00E23A6C" w:rsidP="00E23A6C">
      <w:pPr>
        <w:jc w:val="center"/>
      </w:pPr>
      <w:r>
        <w:t>De la Regional Guaviare.</w:t>
      </w:r>
    </w:p>
    <w:p w14:paraId="63212174" w14:textId="77777777" w:rsidR="00E23A6C" w:rsidRDefault="00E23A6C" w:rsidP="00E23A6C"/>
    <w:p w14:paraId="5BFF1EF7" w14:textId="77777777" w:rsidR="00E23A6C" w:rsidRDefault="00E23A6C" w:rsidP="00E23A6C"/>
    <w:p w14:paraId="1A9C2D5B" w14:textId="3EC2522E" w:rsidR="00E23A6C" w:rsidRDefault="00E23A6C" w:rsidP="00E23A6C">
      <w:r>
        <w:t xml:space="preserve">Elaboro: Lily Johanna Jara Rubiano </w:t>
      </w:r>
      <w:r w:rsidRPr="00C400BB">
        <w:rPr>
          <w:rFonts w:ascii="Cambria" w:eastAsia="MS Mincho" w:hAnsi="Cambria"/>
          <w:noProof/>
          <w:lang w:val="en-US"/>
        </w:rPr>
        <w:drawing>
          <wp:inline distT="0" distB="0" distL="0" distR="0" wp14:anchorId="3FD7834E" wp14:editId="32CB474E">
            <wp:extent cx="819509" cy="168971"/>
            <wp:effectExtent l="0" t="0" r="0" b="2540"/>
            <wp:docPr id="1863469978" name="Imagen 1" descr="Texto&#10;&#10;El contenido generado por IA puede ser incorrecto.">
              <a:extLst xmlns:a="http://schemas.openxmlformats.org/drawingml/2006/main">
                <a:ext uri="{FF2B5EF4-FFF2-40B4-BE49-F238E27FC236}">
                  <a16:creationId xmlns:a16="http://schemas.microsoft.com/office/drawing/2014/main" id="{E62F73EC-76E5-84F1-04F2-39E45A178A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Texto&#10;&#10;El contenido generado por IA puede ser incorrecto.">
                      <a:extLst>
                        <a:ext uri="{FF2B5EF4-FFF2-40B4-BE49-F238E27FC236}">
                          <a16:creationId xmlns:a16="http://schemas.microsoft.com/office/drawing/2014/main" id="{E62F73EC-76E5-84F1-04F2-39E45A178AF1}"/>
                        </a:ext>
                      </a:extLst>
                    </pic:cNvPr>
                    <pic:cNvPicPr>
                      <a:picLocks noChangeAspect="1"/>
                    </pic:cNvPicPr>
                  </pic:nvPicPr>
                  <pic:blipFill>
                    <a:blip r:embed="rId15"/>
                    <a:stretch>
                      <a:fillRect/>
                    </a:stretch>
                  </pic:blipFill>
                  <pic:spPr>
                    <a:xfrm>
                      <a:off x="0" y="0"/>
                      <a:ext cx="839888" cy="173173"/>
                    </a:xfrm>
                    <a:prstGeom prst="rect">
                      <a:avLst/>
                    </a:prstGeom>
                  </pic:spPr>
                </pic:pic>
              </a:graphicData>
            </a:graphic>
          </wp:inline>
        </w:drawing>
      </w:r>
    </w:p>
    <w:p w14:paraId="224F3AFE" w14:textId="77777777" w:rsidR="00E23A6C" w:rsidRPr="00E23A6C" w:rsidRDefault="00E23A6C" w:rsidP="00E23A6C">
      <w:pPr>
        <w:jc w:val="center"/>
      </w:pPr>
    </w:p>
    <w:sectPr w:rsidR="00E23A6C" w:rsidRPr="00E23A6C" w:rsidSect="00EE05E3">
      <w:headerReference w:type="default" r:id="rId16"/>
      <w:footerReference w:type="default" r:id="rId17"/>
      <w:pgSz w:w="12240" w:h="15840"/>
      <w:pgMar w:top="1701" w:right="1418" w:bottom="1701" w:left="1418" w:header="709" w:footer="6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075066" w14:textId="77777777" w:rsidR="002D1C86" w:rsidRDefault="002D1C86" w:rsidP="001A74F0">
      <w:r>
        <w:separator/>
      </w:r>
    </w:p>
  </w:endnote>
  <w:endnote w:type="continuationSeparator" w:id="0">
    <w:p w14:paraId="2236D271" w14:textId="77777777" w:rsidR="002D1C86" w:rsidRDefault="002D1C86" w:rsidP="001A74F0">
      <w:r>
        <w:continuationSeparator/>
      </w:r>
    </w:p>
  </w:endnote>
  <w:endnote w:type="continuationNotice" w:id="1">
    <w:p w14:paraId="638394FC" w14:textId="77777777" w:rsidR="002D1C86" w:rsidRDefault="002D1C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5643831"/>
      <w:docPartObj>
        <w:docPartGallery w:val="Page Numbers (Bottom of Page)"/>
        <w:docPartUnique/>
      </w:docPartObj>
    </w:sdtPr>
    <w:sdtEndPr>
      <w:rPr>
        <w:color w:val="000000" w:themeColor="text1"/>
        <w:sz w:val="16"/>
        <w:szCs w:val="16"/>
      </w:rPr>
    </w:sdtEndPr>
    <w:sdtContent>
      <w:p w14:paraId="0D8538BE" w14:textId="08A120C8" w:rsidR="00DC0153" w:rsidRDefault="00DC0153">
        <w:pPr>
          <w:pStyle w:val="Piedepgina"/>
          <w:jc w:val="right"/>
        </w:pPr>
        <w:r>
          <w:fldChar w:fldCharType="begin"/>
        </w:r>
        <w:r>
          <w:instrText>PAGE   \* MERGEFORMAT</w:instrText>
        </w:r>
        <w:r>
          <w:fldChar w:fldCharType="separate"/>
        </w:r>
        <w:r w:rsidR="00122B1A" w:rsidRPr="00122B1A">
          <w:rPr>
            <w:noProof/>
            <w:lang w:val="es-ES"/>
          </w:rPr>
          <w:t>40</w:t>
        </w:r>
        <w:r>
          <w:fldChar w:fldCharType="end"/>
        </w:r>
      </w:p>
      <w:p w14:paraId="4ADE81E0" w14:textId="7220DCEE" w:rsidR="00DC0153" w:rsidRPr="00052C8A" w:rsidRDefault="00DC0153" w:rsidP="00052C8A">
        <w:pPr>
          <w:jc w:val="center"/>
        </w:pPr>
        <w:r w:rsidRPr="00052C8A">
          <w:t>GCCON-F-046 V.0</w:t>
        </w:r>
        <w:r>
          <w:t>3</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2439CF" w14:textId="77777777" w:rsidR="002D1C86" w:rsidRDefault="002D1C86" w:rsidP="001A74F0">
      <w:r>
        <w:separator/>
      </w:r>
    </w:p>
  </w:footnote>
  <w:footnote w:type="continuationSeparator" w:id="0">
    <w:p w14:paraId="1A4F9F53" w14:textId="77777777" w:rsidR="002D1C86" w:rsidRDefault="002D1C86" w:rsidP="001A74F0">
      <w:r>
        <w:continuationSeparator/>
      </w:r>
    </w:p>
  </w:footnote>
  <w:footnote w:type="continuationNotice" w:id="1">
    <w:p w14:paraId="41E94E71" w14:textId="77777777" w:rsidR="002D1C86" w:rsidRDefault="002D1C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3AFD4" w14:textId="343B78A5" w:rsidR="00DC0153" w:rsidRDefault="00DC0153" w:rsidP="00654BC2">
    <w:pPr>
      <w:pStyle w:val="Encabezado"/>
      <w:jc w:val="center"/>
    </w:pPr>
    <w:r w:rsidRPr="001A74F0">
      <w:rPr>
        <w:noProof/>
        <w:lang w:val="es-ES" w:eastAsia="es-ES"/>
      </w:rPr>
      <w:drawing>
        <wp:anchor distT="0" distB="0" distL="114300" distR="114300" simplePos="0" relativeHeight="251658240" behindDoc="1" locked="0" layoutInCell="1" allowOverlap="1" wp14:anchorId="68902A81" wp14:editId="786EFB79">
          <wp:simplePos x="0" y="0"/>
          <wp:positionH relativeFrom="column">
            <wp:posOffset>2687320</wp:posOffset>
          </wp:positionH>
          <wp:positionV relativeFrom="paragraph">
            <wp:posOffset>-100965</wp:posOffset>
          </wp:positionV>
          <wp:extent cx="730250" cy="691898"/>
          <wp:effectExtent l="0" t="0" r="0" b="0"/>
          <wp:wrapNone/>
          <wp:docPr id="1"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a:extLst>
                      <a:ext uri="{C183D7F6-B498-43B3-948B-1728B52AA6E4}">
                        <adec:decorative xmlns:adec="http://schemas.microsoft.com/office/drawing/2017/decorative" val="1"/>
                      </a:ext>
                    </a:extLst>
                  </pic:cNvPr>
                  <pic:cNvPicPr/>
                </pic:nvPicPr>
                <pic:blipFill>
                  <a:blip r:embed="rId1"/>
                  <a:stretch>
                    <a:fillRect/>
                  </a:stretch>
                </pic:blipFill>
                <pic:spPr>
                  <a:xfrm>
                    <a:off x="0" y="0"/>
                    <a:ext cx="730250" cy="691898"/>
                  </a:xfrm>
                  <a:prstGeom prst="rect">
                    <a:avLst/>
                  </a:prstGeom>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bookmark int2:bookmarkName="_Int_JKOTwKIl" int2:invalidationBookmarkName="" int2:hashCode="j+V0DmWgCupR24" int2:id="7wTwclP6">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D5E3C"/>
    <w:multiLevelType w:val="hybridMultilevel"/>
    <w:tmpl w:val="E6FE3826"/>
    <w:lvl w:ilvl="0" w:tplc="040A0001">
      <w:start w:val="1"/>
      <w:numFmt w:val="bullet"/>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1" w15:restartNumberingAfterBreak="0">
    <w:nsid w:val="0C2D3A35"/>
    <w:multiLevelType w:val="hybridMultilevel"/>
    <w:tmpl w:val="77A42EB2"/>
    <w:lvl w:ilvl="0" w:tplc="162AB7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CEC7C97"/>
    <w:multiLevelType w:val="hybridMultilevel"/>
    <w:tmpl w:val="EDC661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9562F09"/>
    <w:multiLevelType w:val="hybridMultilevel"/>
    <w:tmpl w:val="2F88FF3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F012119"/>
    <w:multiLevelType w:val="hybridMultilevel"/>
    <w:tmpl w:val="63DC8DE4"/>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F970A68"/>
    <w:multiLevelType w:val="multilevel"/>
    <w:tmpl w:val="833CF570"/>
    <w:lvl w:ilvl="0">
      <w:start w:val="1"/>
      <w:numFmt w:val="decimal"/>
      <w:lvlText w:val="%1."/>
      <w:lvlJc w:val="left"/>
      <w:pPr>
        <w:ind w:left="697" w:hanging="360"/>
      </w:pPr>
      <w:rPr>
        <w:rFonts w:hint="default"/>
        <w:spacing w:val="0"/>
        <w:w w:val="99"/>
        <w:lang w:val="es-ES" w:eastAsia="en-US" w:bidi="ar-SA"/>
      </w:rPr>
    </w:lvl>
    <w:lvl w:ilvl="1">
      <w:start w:val="1"/>
      <w:numFmt w:val="decimal"/>
      <w:lvlText w:val="%1.%2"/>
      <w:lvlJc w:val="left"/>
      <w:pPr>
        <w:ind w:left="670" w:hanging="334"/>
      </w:pPr>
      <w:rPr>
        <w:rFonts w:ascii="Calibri" w:eastAsia="Calibri" w:hAnsi="Calibri" w:cs="Calibri" w:hint="default"/>
        <w:b/>
        <w:bCs/>
        <w:i w:val="0"/>
        <w:iCs w:val="0"/>
        <w:spacing w:val="0"/>
        <w:w w:val="99"/>
        <w:sz w:val="22"/>
        <w:szCs w:val="22"/>
        <w:lang w:val="es-ES" w:eastAsia="en-US" w:bidi="ar-SA"/>
      </w:rPr>
    </w:lvl>
    <w:lvl w:ilvl="2">
      <w:numFmt w:val="bullet"/>
      <w:lvlText w:val=""/>
      <w:lvlJc w:val="left"/>
      <w:pPr>
        <w:ind w:left="1057" w:hanging="348"/>
      </w:pPr>
      <w:rPr>
        <w:rFonts w:ascii="Symbol" w:eastAsia="Symbol" w:hAnsi="Symbol" w:cs="Symbol" w:hint="default"/>
        <w:b w:val="0"/>
        <w:bCs w:val="0"/>
        <w:i w:val="0"/>
        <w:iCs w:val="0"/>
        <w:spacing w:val="0"/>
        <w:w w:val="99"/>
        <w:sz w:val="22"/>
        <w:szCs w:val="22"/>
        <w:lang w:val="es-ES" w:eastAsia="en-US" w:bidi="ar-SA"/>
      </w:rPr>
    </w:lvl>
    <w:lvl w:ilvl="3">
      <w:start w:val="1"/>
      <w:numFmt w:val="bullet"/>
      <w:lvlText w:val="o"/>
      <w:lvlJc w:val="left"/>
      <w:pPr>
        <w:ind w:left="2199" w:hanging="360"/>
      </w:pPr>
      <w:rPr>
        <w:rFonts w:ascii="Courier New" w:hAnsi="Courier New" w:cs="Courier New" w:hint="default"/>
      </w:rPr>
    </w:lvl>
    <w:lvl w:ilvl="4">
      <w:numFmt w:val="bullet"/>
      <w:lvlText w:val="•"/>
      <w:lvlJc w:val="left"/>
      <w:pPr>
        <w:ind w:left="3315" w:hanging="348"/>
      </w:pPr>
      <w:rPr>
        <w:rFonts w:hint="default"/>
        <w:lang w:val="es-ES" w:eastAsia="en-US" w:bidi="ar-SA"/>
      </w:rPr>
    </w:lvl>
    <w:lvl w:ilvl="5">
      <w:numFmt w:val="bullet"/>
      <w:lvlText w:val="•"/>
      <w:lvlJc w:val="left"/>
      <w:pPr>
        <w:ind w:left="4442" w:hanging="348"/>
      </w:pPr>
      <w:rPr>
        <w:rFonts w:hint="default"/>
        <w:lang w:val="es-ES" w:eastAsia="en-US" w:bidi="ar-SA"/>
      </w:rPr>
    </w:lvl>
    <w:lvl w:ilvl="6">
      <w:numFmt w:val="bullet"/>
      <w:lvlText w:val="•"/>
      <w:lvlJc w:val="left"/>
      <w:pPr>
        <w:ind w:left="5570" w:hanging="348"/>
      </w:pPr>
      <w:rPr>
        <w:rFonts w:hint="default"/>
        <w:lang w:val="es-ES" w:eastAsia="en-US" w:bidi="ar-SA"/>
      </w:rPr>
    </w:lvl>
    <w:lvl w:ilvl="7">
      <w:numFmt w:val="bullet"/>
      <w:lvlText w:val="•"/>
      <w:lvlJc w:val="left"/>
      <w:pPr>
        <w:ind w:left="6697" w:hanging="348"/>
      </w:pPr>
      <w:rPr>
        <w:rFonts w:hint="default"/>
        <w:lang w:val="es-ES" w:eastAsia="en-US" w:bidi="ar-SA"/>
      </w:rPr>
    </w:lvl>
    <w:lvl w:ilvl="8">
      <w:numFmt w:val="bullet"/>
      <w:lvlText w:val="•"/>
      <w:lvlJc w:val="left"/>
      <w:pPr>
        <w:ind w:left="7825" w:hanging="348"/>
      </w:pPr>
      <w:rPr>
        <w:rFonts w:hint="default"/>
        <w:lang w:val="es-ES" w:eastAsia="en-US" w:bidi="ar-SA"/>
      </w:rPr>
    </w:lvl>
  </w:abstractNum>
  <w:abstractNum w:abstractNumId="6" w15:restartNumberingAfterBreak="0">
    <w:nsid w:val="208F39CD"/>
    <w:multiLevelType w:val="hybridMultilevel"/>
    <w:tmpl w:val="43AC8AAC"/>
    <w:lvl w:ilvl="0" w:tplc="AB9E807A">
      <w:start w:val="1"/>
      <w:numFmt w:val="decimal"/>
      <w:pStyle w:val="Ttulo4"/>
      <w:lvlText w:val="%1.1.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0C303BB"/>
    <w:multiLevelType w:val="hybridMultilevel"/>
    <w:tmpl w:val="01767D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689126D"/>
    <w:multiLevelType w:val="hybridMultilevel"/>
    <w:tmpl w:val="EDC661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9236C53"/>
    <w:multiLevelType w:val="multilevel"/>
    <w:tmpl w:val="4544AB1C"/>
    <w:lvl w:ilvl="0">
      <w:start w:val="1"/>
      <w:numFmt w:val="decimal"/>
      <w:pStyle w:val="Ttulo1"/>
      <w:lvlText w:val="%1."/>
      <w:lvlJc w:val="left"/>
      <w:pPr>
        <w:ind w:left="720" w:hanging="360"/>
      </w:pPr>
    </w:lvl>
    <w:lvl w:ilvl="1">
      <w:start w:val="1"/>
      <w:numFmt w:val="decimal"/>
      <w:isLgl/>
      <w:lvlText w:val="%1.%2"/>
      <w:lvlJc w:val="left"/>
      <w:pPr>
        <w:ind w:left="720" w:hanging="36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BF804F0"/>
    <w:multiLevelType w:val="multilevel"/>
    <w:tmpl w:val="54D02390"/>
    <w:lvl w:ilvl="0">
      <w:start w:val="1"/>
      <w:numFmt w:val="decimal"/>
      <w:lvlText w:val="%1."/>
      <w:lvlJc w:val="left"/>
      <w:pPr>
        <w:ind w:left="720" w:hanging="360"/>
      </w:pPr>
    </w:lvl>
    <w:lvl w:ilvl="1">
      <w:start w:val="1"/>
      <w:numFmt w:val="decimal"/>
      <w:isLgl/>
      <w:lvlText w:val="%1.%2."/>
      <w:lvlJc w:val="left"/>
      <w:pPr>
        <w:ind w:left="637" w:hanging="360"/>
      </w:pPr>
    </w:lvl>
    <w:lvl w:ilvl="2">
      <w:start w:val="1"/>
      <w:numFmt w:val="decimalZero"/>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1" w15:restartNumberingAfterBreak="0">
    <w:nsid w:val="4125714B"/>
    <w:multiLevelType w:val="hybridMultilevel"/>
    <w:tmpl w:val="DA847370"/>
    <w:lvl w:ilvl="0" w:tplc="E9E20388">
      <w:start w:val="1"/>
      <w:numFmt w:val="low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418306A8"/>
    <w:multiLevelType w:val="hybridMultilevel"/>
    <w:tmpl w:val="A104AC7A"/>
    <w:lvl w:ilvl="0" w:tplc="240A0011">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37826F6"/>
    <w:multiLevelType w:val="hybridMultilevel"/>
    <w:tmpl w:val="EDC661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66A11C8"/>
    <w:multiLevelType w:val="multilevel"/>
    <w:tmpl w:val="8E8E7D54"/>
    <w:lvl w:ilvl="0">
      <w:start w:val="1"/>
      <w:numFmt w:val="decimal"/>
      <w:pStyle w:val="Ttulo2"/>
      <w:lvlText w:val="%1.1"/>
      <w:lvlJc w:val="left"/>
      <w:pPr>
        <w:ind w:left="360" w:hanging="360"/>
      </w:pPr>
      <w:rPr>
        <w:rFonts w:hint="default"/>
      </w:rPr>
    </w:lvl>
    <w:lvl w:ilvl="1">
      <w:start w:val="1"/>
      <w:numFmt w:val="decimal"/>
      <w:isLgl/>
      <w:lvlText w:val="%1.%2"/>
      <w:lvlJc w:val="left"/>
      <w:pPr>
        <w:ind w:left="785" w:hanging="360"/>
      </w:pPr>
      <w:rPr>
        <w:rFonts w:hint="default"/>
        <w:b/>
        <w:bCs w:val="0"/>
      </w:rPr>
    </w:lvl>
    <w:lvl w:ilvl="2">
      <w:start w:val="1"/>
      <w:numFmt w:val="decimal"/>
      <w:isLgl/>
      <w:lvlText w:val="%1.%2.%3"/>
      <w:lvlJc w:val="left"/>
      <w:pPr>
        <w:ind w:left="1713" w:hanging="720"/>
      </w:pPr>
      <w:rPr>
        <w:rFonts w:hint="default"/>
      </w:rPr>
    </w:lvl>
    <w:lvl w:ilvl="3">
      <w:start w:val="1"/>
      <w:numFmt w:val="decimal"/>
      <w:isLgl/>
      <w:lvlText w:val="%1.%2.%3.%4"/>
      <w:lvlJc w:val="left"/>
      <w:pPr>
        <w:ind w:left="1995" w:hanging="720"/>
      </w:pPr>
      <w:rPr>
        <w:rFonts w:hint="default"/>
      </w:rPr>
    </w:lvl>
    <w:lvl w:ilvl="4">
      <w:start w:val="1"/>
      <w:numFmt w:val="decimal"/>
      <w:isLgl/>
      <w:lvlText w:val="%1.%2.%3.%4.%5"/>
      <w:lvlJc w:val="left"/>
      <w:pPr>
        <w:ind w:left="2780" w:hanging="1080"/>
      </w:pPr>
      <w:rPr>
        <w:rFonts w:hint="default"/>
      </w:rPr>
    </w:lvl>
    <w:lvl w:ilvl="5">
      <w:start w:val="1"/>
      <w:numFmt w:val="decimal"/>
      <w:isLgl/>
      <w:lvlText w:val="%1.%2.%3.%4.%5.%6"/>
      <w:lvlJc w:val="left"/>
      <w:pPr>
        <w:ind w:left="3205" w:hanging="1080"/>
      </w:pPr>
      <w:rPr>
        <w:rFonts w:hint="default"/>
      </w:rPr>
    </w:lvl>
    <w:lvl w:ilvl="6">
      <w:start w:val="1"/>
      <w:numFmt w:val="decimal"/>
      <w:isLgl/>
      <w:lvlText w:val="%1.%2.%3.%4.%5.%6.%7"/>
      <w:lvlJc w:val="left"/>
      <w:pPr>
        <w:ind w:left="3990" w:hanging="1440"/>
      </w:pPr>
      <w:rPr>
        <w:rFonts w:hint="default"/>
      </w:rPr>
    </w:lvl>
    <w:lvl w:ilvl="7">
      <w:start w:val="1"/>
      <w:numFmt w:val="decimal"/>
      <w:isLgl/>
      <w:lvlText w:val="%1.%2.%3.%4.%5.%6.%7.%8"/>
      <w:lvlJc w:val="left"/>
      <w:pPr>
        <w:ind w:left="4415" w:hanging="1440"/>
      </w:pPr>
      <w:rPr>
        <w:rFonts w:hint="default"/>
      </w:rPr>
    </w:lvl>
    <w:lvl w:ilvl="8">
      <w:start w:val="1"/>
      <w:numFmt w:val="decimal"/>
      <w:isLgl/>
      <w:lvlText w:val="%1.%2.%3.%4.%5.%6.%7.%8.%9"/>
      <w:lvlJc w:val="left"/>
      <w:pPr>
        <w:ind w:left="5200" w:hanging="1800"/>
      </w:pPr>
      <w:rPr>
        <w:rFonts w:hint="default"/>
      </w:rPr>
    </w:lvl>
  </w:abstractNum>
  <w:abstractNum w:abstractNumId="15" w15:restartNumberingAfterBreak="0">
    <w:nsid w:val="498D6A45"/>
    <w:multiLevelType w:val="hybridMultilevel"/>
    <w:tmpl w:val="DE68D20C"/>
    <w:lvl w:ilvl="0" w:tplc="278EF00E">
      <w:start w:val="1"/>
      <w:numFmt w:val="decimal"/>
      <w:pStyle w:val="Ttulo3"/>
      <w:lvlText w:val="%1.1.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D52023F"/>
    <w:multiLevelType w:val="multilevel"/>
    <w:tmpl w:val="B8400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6D6D0B"/>
    <w:multiLevelType w:val="hybridMultilevel"/>
    <w:tmpl w:val="EDC661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53D3F25"/>
    <w:multiLevelType w:val="multilevel"/>
    <w:tmpl w:val="03A88272"/>
    <w:lvl w:ilvl="0">
      <w:start w:val="1"/>
      <w:numFmt w:val="decimal"/>
      <w:lvlText w:val="%1."/>
      <w:lvlJc w:val="left"/>
      <w:pPr>
        <w:ind w:left="697" w:hanging="360"/>
      </w:pPr>
      <w:rPr>
        <w:rFonts w:hint="default"/>
        <w:spacing w:val="0"/>
        <w:w w:val="99"/>
        <w:lang w:val="es-ES" w:eastAsia="en-US" w:bidi="ar-SA"/>
      </w:rPr>
    </w:lvl>
    <w:lvl w:ilvl="1">
      <w:start w:val="1"/>
      <w:numFmt w:val="decimal"/>
      <w:lvlText w:val="%1.%2"/>
      <w:lvlJc w:val="left"/>
      <w:pPr>
        <w:ind w:left="670" w:hanging="334"/>
      </w:pPr>
      <w:rPr>
        <w:rFonts w:ascii="Calibri" w:eastAsia="Calibri" w:hAnsi="Calibri" w:cs="Calibri" w:hint="default"/>
        <w:b/>
        <w:bCs/>
        <w:i w:val="0"/>
        <w:iCs w:val="0"/>
        <w:spacing w:val="0"/>
        <w:w w:val="99"/>
        <w:sz w:val="22"/>
        <w:szCs w:val="22"/>
        <w:lang w:val="es-ES" w:eastAsia="en-US" w:bidi="ar-SA"/>
      </w:rPr>
    </w:lvl>
    <w:lvl w:ilvl="2">
      <w:numFmt w:val="bullet"/>
      <w:lvlText w:val=""/>
      <w:lvlJc w:val="left"/>
      <w:pPr>
        <w:ind w:left="1057" w:hanging="348"/>
      </w:pPr>
      <w:rPr>
        <w:rFonts w:ascii="Symbol" w:eastAsia="Symbol" w:hAnsi="Symbol" w:cs="Symbol" w:hint="default"/>
        <w:b w:val="0"/>
        <w:bCs w:val="0"/>
        <w:i w:val="0"/>
        <w:iCs w:val="0"/>
        <w:spacing w:val="0"/>
        <w:w w:val="99"/>
        <w:sz w:val="22"/>
        <w:szCs w:val="22"/>
        <w:lang w:val="es-ES" w:eastAsia="en-US" w:bidi="ar-SA"/>
      </w:rPr>
    </w:lvl>
    <w:lvl w:ilvl="3">
      <w:numFmt w:val="bullet"/>
      <w:lvlText w:val="•"/>
      <w:lvlJc w:val="left"/>
      <w:pPr>
        <w:ind w:left="2187" w:hanging="348"/>
      </w:pPr>
      <w:rPr>
        <w:rFonts w:hint="default"/>
        <w:lang w:val="es-ES" w:eastAsia="en-US" w:bidi="ar-SA"/>
      </w:rPr>
    </w:lvl>
    <w:lvl w:ilvl="4">
      <w:numFmt w:val="bullet"/>
      <w:lvlText w:val="•"/>
      <w:lvlJc w:val="left"/>
      <w:pPr>
        <w:ind w:left="3315" w:hanging="348"/>
      </w:pPr>
      <w:rPr>
        <w:rFonts w:hint="default"/>
        <w:lang w:val="es-ES" w:eastAsia="en-US" w:bidi="ar-SA"/>
      </w:rPr>
    </w:lvl>
    <w:lvl w:ilvl="5">
      <w:numFmt w:val="bullet"/>
      <w:lvlText w:val="•"/>
      <w:lvlJc w:val="left"/>
      <w:pPr>
        <w:ind w:left="4442" w:hanging="348"/>
      </w:pPr>
      <w:rPr>
        <w:rFonts w:hint="default"/>
        <w:lang w:val="es-ES" w:eastAsia="en-US" w:bidi="ar-SA"/>
      </w:rPr>
    </w:lvl>
    <w:lvl w:ilvl="6">
      <w:numFmt w:val="bullet"/>
      <w:lvlText w:val="•"/>
      <w:lvlJc w:val="left"/>
      <w:pPr>
        <w:ind w:left="5570" w:hanging="348"/>
      </w:pPr>
      <w:rPr>
        <w:rFonts w:hint="default"/>
        <w:lang w:val="es-ES" w:eastAsia="en-US" w:bidi="ar-SA"/>
      </w:rPr>
    </w:lvl>
    <w:lvl w:ilvl="7">
      <w:numFmt w:val="bullet"/>
      <w:lvlText w:val="•"/>
      <w:lvlJc w:val="left"/>
      <w:pPr>
        <w:ind w:left="6697" w:hanging="348"/>
      </w:pPr>
      <w:rPr>
        <w:rFonts w:hint="default"/>
        <w:lang w:val="es-ES" w:eastAsia="en-US" w:bidi="ar-SA"/>
      </w:rPr>
    </w:lvl>
    <w:lvl w:ilvl="8">
      <w:numFmt w:val="bullet"/>
      <w:lvlText w:val="•"/>
      <w:lvlJc w:val="left"/>
      <w:pPr>
        <w:ind w:left="7825" w:hanging="348"/>
      </w:pPr>
      <w:rPr>
        <w:rFonts w:hint="default"/>
        <w:lang w:val="es-ES" w:eastAsia="en-US" w:bidi="ar-SA"/>
      </w:rPr>
    </w:lvl>
  </w:abstractNum>
  <w:abstractNum w:abstractNumId="19" w15:restartNumberingAfterBreak="0">
    <w:nsid w:val="60211432"/>
    <w:multiLevelType w:val="hybridMultilevel"/>
    <w:tmpl w:val="EDC6611E"/>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7ED2C85"/>
    <w:multiLevelType w:val="multilevel"/>
    <w:tmpl w:val="3E8860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435669B"/>
    <w:multiLevelType w:val="multilevel"/>
    <w:tmpl w:val="0B9259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20915230">
    <w:abstractNumId w:val="14"/>
  </w:num>
  <w:num w:numId="2" w16cid:durableId="1923639666">
    <w:abstractNumId w:val="15"/>
  </w:num>
  <w:num w:numId="3" w16cid:durableId="1462574469">
    <w:abstractNumId w:val="19"/>
  </w:num>
  <w:num w:numId="4" w16cid:durableId="786655301">
    <w:abstractNumId w:val="9"/>
  </w:num>
  <w:num w:numId="5" w16cid:durableId="192504709">
    <w:abstractNumId w:val="6"/>
  </w:num>
  <w:num w:numId="6" w16cid:durableId="1524636575">
    <w:abstractNumId w:val="12"/>
  </w:num>
  <w:num w:numId="7" w16cid:durableId="466775748">
    <w:abstractNumId w:val="9"/>
  </w:num>
  <w:num w:numId="8" w16cid:durableId="393941101">
    <w:abstractNumId w:val="14"/>
    <w:lvlOverride w:ilvl="0">
      <w:startOverride w:val="1"/>
    </w:lvlOverride>
    <w:lvlOverride w:ilvl="1">
      <w:startOverride w:val="2"/>
    </w:lvlOverride>
  </w:num>
  <w:num w:numId="9" w16cid:durableId="1601599252">
    <w:abstractNumId w:val="9"/>
  </w:num>
  <w:num w:numId="10" w16cid:durableId="142435390">
    <w:abstractNumId w:val="7"/>
  </w:num>
  <w:num w:numId="11" w16cid:durableId="603272525">
    <w:abstractNumId w:val="18"/>
  </w:num>
  <w:num w:numId="12" w16cid:durableId="1052731609">
    <w:abstractNumId w:val="1"/>
  </w:num>
  <w:num w:numId="13" w16cid:durableId="2045212374">
    <w:abstractNumId w:val="5"/>
  </w:num>
  <w:num w:numId="14" w16cid:durableId="116683266">
    <w:abstractNumId w:val="2"/>
  </w:num>
  <w:num w:numId="15" w16cid:durableId="1952322599">
    <w:abstractNumId w:val="13"/>
  </w:num>
  <w:num w:numId="16" w16cid:durableId="208156188">
    <w:abstractNumId w:val="8"/>
  </w:num>
  <w:num w:numId="17" w16cid:durableId="547687632">
    <w:abstractNumId w:val="17"/>
  </w:num>
  <w:num w:numId="18" w16cid:durableId="44986056">
    <w:abstractNumId w:val="4"/>
  </w:num>
  <w:num w:numId="19" w16cid:durableId="453526261">
    <w:abstractNumId w:val="3"/>
  </w:num>
  <w:num w:numId="20" w16cid:durableId="20933159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62233645">
    <w:abstractNumId w:val="16"/>
  </w:num>
  <w:num w:numId="22" w16cid:durableId="1601797743">
    <w:abstractNumId w:val="21"/>
  </w:num>
  <w:num w:numId="23" w16cid:durableId="2096046328">
    <w:abstractNumId w:val="0"/>
  </w:num>
  <w:num w:numId="24" w16cid:durableId="1907836998">
    <w:abstractNumId w:val="11"/>
  </w:num>
  <w:num w:numId="25" w16cid:durableId="691495166">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4F0"/>
    <w:rsid w:val="00002149"/>
    <w:rsid w:val="00005F95"/>
    <w:rsid w:val="0000628F"/>
    <w:rsid w:val="0000684C"/>
    <w:rsid w:val="0001089C"/>
    <w:rsid w:val="00015A6A"/>
    <w:rsid w:val="00017A60"/>
    <w:rsid w:val="000200AD"/>
    <w:rsid w:val="00023112"/>
    <w:rsid w:val="00023433"/>
    <w:rsid w:val="00023996"/>
    <w:rsid w:val="000257CA"/>
    <w:rsid w:val="00025A42"/>
    <w:rsid w:val="00025EB2"/>
    <w:rsid w:val="00025F1E"/>
    <w:rsid w:val="00027ABB"/>
    <w:rsid w:val="00030B88"/>
    <w:rsid w:val="00030D50"/>
    <w:rsid w:val="00031BF7"/>
    <w:rsid w:val="00032D1E"/>
    <w:rsid w:val="00033A86"/>
    <w:rsid w:val="000347E8"/>
    <w:rsid w:val="00034B81"/>
    <w:rsid w:val="00034D5B"/>
    <w:rsid w:val="00034D66"/>
    <w:rsid w:val="00034D90"/>
    <w:rsid w:val="00035ADE"/>
    <w:rsid w:val="00035F4E"/>
    <w:rsid w:val="00041416"/>
    <w:rsid w:val="00043B26"/>
    <w:rsid w:val="0004401F"/>
    <w:rsid w:val="00050659"/>
    <w:rsid w:val="0005235B"/>
    <w:rsid w:val="0005250A"/>
    <w:rsid w:val="00052C8A"/>
    <w:rsid w:val="00052E9C"/>
    <w:rsid w:val="000534E2"/>
    <w:rsid w:val="00053F8A"/>
    <w:rsid w:val="00054FAD"/>
    <w:rsid w:val="00055E56"/>
    <w:rsid w:val="00055F7E"/>
    <w:rsid w:val="000561B7"/>
    <w:rsid w:val="000561F9"/>
    <w:rsid w:val="000562A5"/>
    <w:rsid w:val="00065F50"/>
    <w:rsid w:val="000670AC"/>
    <w:rsid w:val="00067B13"/>
    <w:rsid w:val="00071D8B"/>
    <w:rsid w:val="00074D32"/>
    <w:rsid w:val="0007647E"/>
    <w:rsid w:val="00076733"/>
    <w:rsid w:val="00076C0E"/>
    <w:rsid w:val="000802A9"/>
    <w:rsid w:val="00080951"/>
    <w:rsid w:val="00080C85"/>
    <w:rsid w:val="00081B8C"/>
    <w:rsid w:val="00082636"/>
    <w:rsid w:val="00084DD7"/>
    <w:rsid w:val="00085B17"/>
    <w:rsid w:val="000868A2"/>
    <w:rsid w:val="0008708B"/>
    <w:rsid w:val="00087B3A"/>
    <w:rsid w:val="00090376"/>
    <w:rsid w:val="00092C2E"/>
    <w:rsid w:val="00096078"/>
    <w:rsid w:val="0009699C"/>
    <w:rsid w:val="00096F7C"/>
    <w:rsid w:val="00097A05"/>
    <w:rsid w:val="00097D7A"/>
    <w:rsid w:val="000A0598"/>
    <w:rsid w:val="000A06FF"/>
    <w:rsid w:val="000A0878"/>
    <w:rsid w:val="000A0962"/>
    <w:rsid w:val="000A2527"/>
    <w:rsid w:val="000A2D3E"/>
    <w:rsid w:val="000A5207"/>
    <w:rsid w:val="000A525C"/>
    <w:rsid w:val="000A56C7"/>
    <w:rsid w:val="000B4F4E"/>
    <w:rsid w:val="000B5695"/>
    <w:rsid w:val="000B5D06"/>
    <w:rsid w:val="000B5F25"/>
    <w:rsid w:val="000C18BA"/>
    <w:rsid w:val="000C1D41"/>
    <w:rsid w:val="000C2213"/>
    <w:rsid w:val="000C22F9"/>
    <w:rsid w:val="000C39D6"/>
    <w:rsid w:val="000C3A5C"/>
    <w:rsid w:val="000C4E22"/>
    <w:rsid w:val="000C5700"/>
    <w:rsid w:val="000C74A0"/>
    <w:rsid w:val="000C796A"/>
    <w:rsid w:val="000C7E23"/>
    <w:rsid w:val="000D0A78"/>
    <w:rsid w:val="000D1C33"/>
    <w:rsid w:val="000D1F35"/>
    <w:rsid w:val="000D4DD9"/>
    <w:rsid w:val="000D556D"/>
    <w:rsid w:val="000D6542"/>
    <w:rsid w:val="000E0B03"/>
    <w:rsid w:val="000E22DC"/>
    <w:rsid w:val="000E33CE"/>
    <w:rsid w:val="000E509A"/>
    <w:rsid w:val="000E590F"/>
    <w:rsid w:val="000E5E52"/>
    <w:rsid w:val="000E6647"/>
    <w:rsid w:val="000E6F04"/>
    <w:rsid w:val="000E6F6D"/>
    <w:rsid w:val="000E76FE"/>
    <w:rsid w:val="000F0F3D"/>
    <w:rsid w:val="000F2137"/>
    <w:rsid w:val="000F4131"/>
    <w:rsid w:val="000F4DFA"/>
    <w:rsid w:val="00103098"/>
    <w:rsid w:val="001032F0"/>
    <w:rsid w:val="00103BB9"/>
    <w:rsid w:val="00103E05"/>
    <w:rsid w:val="00104E0C"/>
    <w:rsid w:val="00105468"/>
    <w:rsid w:val="00105544"/>
    <w:rsid w:val="00107B8E"/>
    <w:rsid w:val="00113764"/>
    <w:rsid w:val="00113F4F"/>
    <w:rsid w:val="00114381"/>
    <w:rsid w:val="001143CD"/>
    <w:rsid w:val="00114E8F"/>
    <w:rsid w:val="001152C4"/>
    <w:rsid w:val="00115817"/>
    <w:rsid w:val="001201F5"/>
    <w:rsid w:val="00121753"/>
    <w:rsid w:val="00121BC8"/>
    <w:rsid w:val="00121F27"/>
    <w:rsid w:val="0012225D"/>
    <w:rsid w:val="00122962"/>
    <w:rsid w:val="00122B1A"/>
    <w:rsid w:val="00123902"/>
    <w:rsid w:val="001254D3"/>
    <w:rsid w:val="001266DC"/>
    <w:rsid w:val="00131187"/>
    <w:rsid w:val="001323C2"/>
    <w:rsid w:val="001355FF"/>
    <w:rsid w:val="0013769C"/>
    <w:rsid w:val="0014141A"/>
    <w:rsid w:val="00141829"/>
    <w:rsid w:val="00141CBD"/>
    <w:rsid w:val="001428EA"/>
    <w:rsid w:val="00143E8E"/>
    <w:rsid w:val="00144FA5"/>
    <w:rsid w:val="00145CCA"/>
    <w:rsid w:val="0014612E"/>
    <w:rsid w:val="0015056F"/>
    <w:rsid w:val="00150B15"/>
    <w:rsid w:val="00150FCA"/>
    <w:rsid w:val="001521EF"/>
    <w:rsid w:val="001547D0"/>
    <w:rsid w:val="00155BC7"/>
    <w:rsid w:val="001574D9"/>
    <w:rsid w:val="00160003"/>
    <w:rsid w:val="00161C74"/>
    <w:rsid w:val="00162574"/>
    <w:rsid w:val="0016278D"/>
    <w:rsid w:val="00164094"/>
    <w:rsid w:val="001648D5"/>
    <w:rsid w:val="0016513F"/>
    <w:rsid w:val="001657C5"/>
    <w:rsid w:val="00170EAE"/>
    <w:rsid w:val="0017334F"/>
    <w:rsid w:val="00173575"/>
    <w:rsid w:val="0017381A"/>
    <w:rsid w:val="001741F7"/>
    <w:rsid w:val="00174B5C"/>
    <w:rsid w:val="001764C2"/>
    <w:rsid w:val="001773E0"/>
    <w:rsid w:val="001811A8"/>
    <w:rsid w:val="001822CE"/>
    <w:rsid w:val="001865EE"/>
    <w:rsid w:val="0019150C"/>
    <w:rsid w:val="001916EA"/>
    <w:rsid w:val="001920E1"/>
    <w:rsid w:val="0019274F"/>
    <w:rsid w:val="00192781"/>
    <w:rsid w:val="001927B3"/>
    <w:rsid w:val="00192BAA"/>
    <w:rsid w:val="00192DC1"/>
    <w:rsid w:val="00193709"/>
    <w:rsid w:val="00197D76"/>
    <w:rsid w:val="001A2141"/>
    <w:rsid w:val="001A22D6"/>
    <w:rsid w:val="001A3A36"/>
    <w:rsid w:val="001A4155"/>
    <w:rsid w:val="001A494C"/>
    <w:rsid w:val="001A4F7E"/>
    <w:rsid w:val="001A6EEE"/>
    <w:rsid w:val="001A74F0"/>
    <w:rsid w:val="001A7CF3"/>
    <w:rsid w:val="001B0729"/>
    <w:rsid w:val="001B0A92"/>
    <w:rsid w:val="001B1402"/>
    <w:rsid w:val="001B33D2"/>
    <w:rsid w:val="001B372E"/>
    <w:rsid w:val="001B50C4"/>
    <w:rsid w:val="001B5289"/>
    <w:rsid w:val="001B6DDF"/>
    <w:rsid w:val="001B7B49"/>
    <w:rsid w:val="001C0B93"/>
    <w:rsid w:val="001C225A"/>
    <w:rsid w:val="001C2975"/>
    <w:rsid w:val="001C4B51"/>
    <w:rsid w:val="001C7E7A"/>
    <w:rsid w:val="001D0E3A"/>
    <w:rsid w:val="001D14BC"/>
    <w:rsid w:val="001D1AE2"/>
    <w:rsid w:val="001D1CE1"/>
    <w:rsid w:val="001D1EB2"/>
    <w:rsid w:val="001D21FE"/>
    <w:rsid w:val="001D312E"/>
    <w:rsid w:val="001D4055"/>
    <w:rsid w:val="001D55B4"/>
    <w:rsid w:val="001D5B43"/>
    <w:rsid w:val="001D7956"/>
    <w:rsid w:val="001E0C63"/>
    <w:rsid w:val="001E29C5"/>
    <w:rsid w:val="001E37AD"/>
    <w:rsid w:val="001E3985"/>
    <w:rsid w:val="001E43F5"/>
    <w:rsid w:val="001E5A02"/>
    <w:rsid w:val="001E5E1A"/>
    <w:rsid w:val="001E694D"/>
    <w:rsid w:val="001E7B5A"/>
    <w:rsid w:val="001E7B9F"/>
    <w:rsid w:val="001F0FD7"/>
    <w:rsid w:val="001F1A82"/>
    <w:rsid w:val="001F1E58"/>
    <w:rsid w:val="001F6599"/>
    <w:rsid w:val="001F78F2"/>
    <w:rsid w:val="0020280F"/>
    <w:rsid w:val="00202CD0"/>
    <w:rsid w:val="00203103"/>
    <w:rsid w:val="00205151"/>
    <w:rsid w:val="00205595"/>
    <w:rsid w:val="00205760"/>
    <w:rsid w:val="002064B0"/>
    <w:rsid w:val="00206CDC"/>
    <w:rsid w:val="0020703D"/>
    <w:rsid w:val="00207567"/>
    <w:rsid w:val="00207CD6"/>
    <w:rsid w:val="00212193"/>
    <w:rsid w:val="00215187"/>
    <w:rsid w:val="002159CC"/>
    <w:rsid w:val="002163C1"/>
    <w:rsid w:val="0021640F"/>
    <w:rsid w:val="00222FE1"/>
    <w:rsid w:val="002230CE"/>
    <w:rsid w:val="00223250"/>
    <w:rsid w:val="00223D36"/>
    <w:rsid w:val="0022402E"/>
    <w:rsid w:val="00224840"/>
    <w:rsid w:val="00225C8A"/>
    <w:rsid w:val="00226093"/>
    <w:rsid w:val="002271D3"/>
    <w:rsid w:val="00227FFA"/>
    <w:rsid w:val="0023051E"/>
    <w:rsid w:val="00230F78"/>
    <w:rsid w:val="002344E4"/>
    <w:rsid w:val="00235EE8"/>
    <w:rsid w:val="00236717"/>
    <w:rsid w:val="002370A3"/>
    <w:rsid w:val="00240E7D"/>
    <w:rsid w:val="0024247A"/>
    <w:rsid w:val="0024307D"/>
    <w:rsid w:val="0024316E"/>
    <w:rsid w:val="00243B1A"/>
    <w:rsid w:val="0024594C"/>
    <w:rsid w:val="00246054"/>
    <w:rsid w:val="00246805"/>
    <w:rsid w:val="00247F31"/>
    <w:rsid w:val="00250252"/>
    <w:rsid w:val="00250E37"/>
    <w:rsid w:val="00251AC0"/>
    <w:rsid w:val="00252F89"/>
    <w:rsid w:val="00253752"/>
    <w:rsid w:val="00253DE0"/>
    <w:rsid w:val="00253F4B"/>
    <w:rsid w:val="00255783"/>
    <w:rsid w:val="00256D16"/>
    <w:rsid w:val="002576E9"/>
    <w:rsid w:val="00257F0D"/>
    <w:rsid w:val="002612C0"/>
    <w:rsid w:val="0026351E"/>
    <w:rsid w:val="0026594C"/>
    <w:rsid w:val="00265BC6"/>
    <w:rsid w:val="002702FA"/>
    <w:rsid w:val="00271352"/>
    <w:rsid w:val="00272985"/>
    <w:rsid w:val="00273737"/>
    <w:rsid w:val="00273B1D"/>
    <w:rsid w:val="00274FDA"/>
    <w:rsid w:val="00275BA5"/>
    <w:rsid w:val="002760AB"/>
    <w:rsid w:val="00276A1A"/>
    <w:rsid w:val="00277F03"/>
    <w:rsid w:val="002814E5"/>
    <w:rsid w:val="00281EAD"/>
    <w:rsid w:val="00282981"/>
    <w:rsid w:val="002833FD"/>
    <w:rsid w:val="00285D0F"/>
    <w:rsid w:val="0028686F"/>
    <w:rsid w:val="00287779"/>
    <w:rsid w:val="002906A0"/>
    <w:rsid w:val="002907B0"/>
    <w:rsid w:val="00290FA6"/>
    <w:rsid w:val="00293512"/>
    <w:rsid w:val="00293C2E"/>
    <w:rsid w:val="002942AD"/>
    <w:rsid w:val="00294B5B"/>
    <w:rsid w:val="00295592"/>
    <w:rsid w:val="002968DB"/>
    <w:rsid w:val="00297694"/>
    <w:rsid w:val="002A59E9"/>
    <w:rsid w:val="002A617D"/>
    <w:rsid w:val="002A7566"/>
    <w:rsid w:val="002A7F82"/>
    <w:rsid w:val="002B1471"/>
    <w:rsid w:val="002B1F04"/>
    <w:rsid w:val="002B3092"/>
    <w:rsid w:val="002B390B"/>
    <w:rsid w:val="002B4B06"/>
    <w:rsid w:val="002B4BAD"/>
    <w:rsid w:val="002B4E11"/>
    <w:rsid w:val="002C17A2"/>
    <w:rsid w:val="002C41F8"/>
    <w:rsid w:val="002C4246"/>
    <w:rsid w:val="002C43B6"/>
    <w:rsid w:val="002C4B9E"/>
    <w:rsid w:val="002C4BF2"/>
    <w:rsid w:val="002C4E02"/>
    <w:rsid w:val="002C54CF"/>
    <w:rsid w:val="002C687D"/>
    <w:rsid w:val="002C6C1F"/>
    <w:rsid w:val="002D0666"/>
    <w:rsid w:val="002D1C86"/>
    <w:rsid w:val="002D46DD"/>
    <w:rsid w:val="002D532B"/>
    <w:rsid w:val="002D54D9"/>
    <w:rsid w:val="002D5A3B"/>
    <w:rsid w:val="002D64EC"/>
    <w:rsid w:val="002D662E"/>
    <w:rsid w:val="002D6638"/>
    <w:rsid w:val="002D6AA9"/>
    <w:rsid w:val="002D740C"/>
    <w:rsid w:val="002E0637"/>
    <w:rsid w:val="002E13E0"/>
    <w:rsid w:val="002E1E01"/>
    <w:rsid w:val="002E3C3A"/>
    <w:rsid w:val="002E3E5C"/>
    <w:rsid w:val="002E6AC1"/>
    <w:rsid w:val="002E6DE5"/>
    <w:rsid w:val="002F051D"/>
    <w:rsid w:val="002F0AB9"/>
    <w:rsid w:val="002F0FCD"/>
    <w:rsid w:val="002F1DDE"/>
    <w:rsid w:val="002F31C0"/>
    <w:rsid w:val="002F3EFA"/>
    <w:rsid w:val="002F5BE4"/>
    <w:rsid w:val="002F73E1"/>
    <w:rsid w:val="002F7FE9"/>
    <w:rsid w:val="003003EC"/>
    <w:rsid w:val="00300826"/>
    <w:rsid w:val="00300DE3"/>
    <w:rsid w:val="00301E8A"/>
    <w:rsid w:val="00303A12"/>
    <w:rsid w:val="00307DBE"/>
    <w:rsid w:val="003116D6"/>
    <w:rsid w:val="00311BB5"/>
    <w:rsid w:val="00311DE6"/>
    <w:rsid w:val="003132CB"/>
    <w:rsid w:val="00313339"/>
    <w:rsid w:val="00313585"/>
    <w:rsid w:val="0031421E"/>
    <w:rsid w:val="00315939"/>
    <w:rsid w:val="00315A0D"/>
    <w:rsid w:val="0031644B"/>
    <w:rsid w:val="00317E68"/>
    <w:rsid w:val="0032103C"/>
    <w:rsid w:val="003237F0"/>
    <w:rsid w:val="00326B54"/>
    <w:rsid w:val="00327211"/>
    <w:rsid w:val="00331E53"/>
    <w:rsid w:val="0033315C"/>
    <w:rsid w:val="00333C69"/>
    <w:rsid w:val="00334648"/>
    <w:rsid w:val="00335259"/>
    <w:rsid w:val="00336DE7"/>
    <w:rsid w:val="003372C8"/>
    <w:rsid w:val="00340BB4"/>
    <w:rsid w:val="00340E3E"/>
    <w:rsid w:val="003424B4"/>
    <w:rsid w:val="00342C2B"/>
    <w:rsid w:val="00343718"/>
    <w:rsid w:val="00346B2C"/>
    <w:rsid w:val="00351ECE"/>
    <w:rsid w:val="00352C26"/>
    <w:rsid w:val="0035401C"/>
    <w:rsid w:val="00355B7F"/>
    <w:rsid w:val="00356C4A"/>
    <w:rsid w:val="003575D6"/>
    <w:rsid w:val="003611EC"/>
    <w:rsid w:val="00361D80"/>
    <w:rsid w:val="003649A1"/>
    <w:rsid w:val="00366C86"/>
    <w:rsid w:val="00366E9B"/>
    <w:rsid w:val="00371B01"/>
    <w:rsid w:val="00373795"/>
    <w:rsid w:val="00373ABD"/>
    <w:rsid w:val="00374609"/>
    <w:rsid w:val="0037474D"/>
    <w:rsid w:val="00375808"/>
    <w:rsid w:val="00375855"/>
    <w:rsid w:val="00376588"/>
    <w:rsid w:val="00377435"/>
    <w:rsid w:val="00380EB8"/>
    <w:rsid w:val="00380FC1"/>
    <w:rsid w:val="00381B80"/>
    <w:rsid w:val="003824AD"/>
    <w:rsid w:val="00382EBE"/>
    <w:rsid w:val="00383BD2"/>
    <w:rsid w:val="00385423"/>
    <w:rsid w:val="00386136"/>
    <w:rsid w:val="00386677"/>
    <w:rsid w:val="00386BA1"/>
    <w:rsid w:val="00390791"/>
    <w:rsid w:val="003929B2"/>
    <w:rsid w:val="00393C38"/>
    <w:rsid w:val="003945B0"/>
    <w:rsid w:val="0039589D"/>
    <w:rsid w:val="00397495"/>
    <w:rsid w:val="003A07E6"/>
    <w:rsid w:val="003A1AF8"/>
    <w:rsid w:val="003A24DD"/>
    <w:rsid w:val="003A3478"/>
    <w:rsid w:val="003A50B4"/>
    <w:rsid w:val="003A5322"/>
    <w:rsid w:val="003A6FB2"/>
    <w:rsid w:val="003A773E"/>
    <w:rsid w:val="003A7BC7"/>
    <w:rsid w:val="003B1830"/>
    <w:rsid w:val="003B421B"/>
    <w:rsid w:val="003B6896"/>
    <w:rsid w:val="003B7547"/>
    <w:rsid w:val="003C107A"/>
    <w:rsid w:val="003C339F"/>
    <w:rsid w:val="003C3E09"/>
    <w:rsid w:val="003C3FB9"/>
    <w:rsid w:val="003C4B2E"/>
    <w:rsid w:val="003C7130"/>
    <w:rsid w:val="003D009A"/>
    <w:rsid w:val="003D0738"/>
    <w:rsid w:val="003D3AA6"/>
    <w:rsid w:val="003D48CF"/>
    <w:rsid w:val="003D7101"/>
    <w:rsid w:val="003E0304"/>
    <w:rsid w:val="003E0E3E"/>
    <w:rsid w:val="003E3866"/>
    <w:rsid w:val="003E5B9D"/>
    <w:rsid w:val="003E64D5"/>
    <w:rsid w:val="003F0170"/>
    <w:rsid w:val="003F0AB8"/>
    <w:rsid w:val="003F0DC3"/>
    <w:rsid w:val="003F13B8"/>
    <w:rsid w:val="003F17FB"/>
    <w:rsid w:val="003F2E57"/>
    <w:rsid w:val="003F5254"/>
    <w:rsid w:val="00400FFF"/>
    <w:rsid w:val="00401802"/>
    <w:rsid w:val="00402682"/>
    <w:rsid w:val="0040370C"/>
    <w:rsid w:val="00403FD2"/>
    <w:rsid w:val="004068BA"/>
    <w:rsid w:val="00406C2C"/>
    <w:rsid w:val="00407D94"/>
    <w:rsid w:val="00410647"/>
    <w:rsid w:val="00410685"/>
    <w:rsid w:val="00410A1B"/>
    <w:rsid w:val="00412989"/>
    <w:rsid w:val="004141AF"/>
    <w:rsid w:val="00415708"/>
    <w:rsid w:val="0041709A"/>
    <w:rsid w:val="004202FA"/>
    <w:rsid w:val="004208E1"/>
    <w:rsid w:val="00420BE1"/>
    <w:rsid w:val="004226F5"/>
    <w:rsid w:val="004231F1"/>
    <w:rsid w:val="00423A5D"/>
    <w:rsid w:val="004257EF"/>
    <w:rsid w:val="00426130"/>
    <w:rsid w:val="00426544"/>
    <w:rsid w:val="00427034"/>
    <w:rsid w:val="0042723E"/>
    <w:rsid w:val="0042775C"/>
    <w:rsid w:val="00432A88"/>
    <w:rsid w:val="004333D1"/>
    <w:rsid w:val="00433702"/>
    <w:rsid w:val="00434142"/>
    <w:rsid w:val="00434C77"/>
    <w:rsid w:val="00437D60"/>
    <w:rsid w:val="004418BB"/>
    <w:rsid w:val="00441F7D"/>
    <w:rsid w:val="0044222A"/>
    <w:rsid w:val="00442800"/>
    <w:rsid w:val="00442EC4"/>
    <w:rsid w:val="004444D4"/>
    <w:rsid w:val="0044459D"/>
    <w:rsid w:val="004462ED"/>
    <w:rsid w:val="00446D93"/>
    <w:rsid w:val="004477DC"/>
    <w:rsid w:val="00450BE1"/>
    <w:rsid w:val="0045107E"/>
    <w:rsid w:val="0045387E"/>
    <w:rsid w:val="00453E4B"/>
    <w:rsid w:val="00457E96"/>
    <w:rsid w:val="00460863"/>
    <w:rsid w:val="004631B5"/>
    <w:rsid w:val="00464601"/>
    <w:rsid w:val="00467B0C"/>
    <w:rsid w:val="004708F1"/>
    <w:rsid w:val="00471037"/>
    <w:rsid w:val="00471F9E"/>
    <w:rsid w:val="0047362C"/>
    <w:rsid w:val="004738C1"/>
    <w:rsid w:val="00473BD1"/>
    <w:rsid w:val="00475C91"/>
    <w:rsid w:val="00475E04"/>
    <w:rsid w:val="00476F3C"/>
    <w:rsid w:val="004808D2"/>
    <w:rsid w:val="00480E6B"/>
    <w:rsid w:val="00483EAF"/>
    <w:rsid w:val="0048412D"/>
    <w:rsid w:val="00490466"/>
    <w:rsid w:val="00490805"/>
    <w:rsid w:val="00490FAA"/>
    <w:rsid w:val="00491137"/>
    <w:rsid w:val="00491B37"/>
    <w:rsid w:val="00493B70"/>
    <w:rsid w:val="00497DBC"/>
    <w:rsid w:val="00497EA8"/>
    <w:rsid w:val="004A03FF"/>
    <w:rsid w:val="004A04E6"/>
    <w:rsid w:val="004A2667"/>
    <w:rsid w:val="004A4CE5"/>
    <w:rsid w:val="004A6894"/>
    <w:rsid w:val="004A763A"/>
    <w:rsid w:val="004B15F5"/>
    <w:rsid w:val="004B25F0"/>
    <w:rsid w:val="004B392E"/>
    <w:rsid w:val="004B5AA0"/>
    <w:rsid w:val="004C012E"/>
    <w:rsid w:val="004C013B"/>
    <w:rsid w:val="004C0836"/>
    <w:rsid w:val="004C0FAA"/>
    <w:rsid w:val="004C15B6"/>
    <w:rsid w:val="004C2112"/>
    <w:rsid w:val="004C2388"/>
    <w:rsid w:val="004C2901"/>
    <w:rsid w:val="004C4C51"/>
    <w:rsid w:val="004C513B"/>
    <w:rsid w:val="004C574E"/>
    <w:rsid w:val="004C58BE"/>
    <w:rsid w:val="004C6D7C"/>
    <w:rsid w:val="004C75CA"/>
    <w:rsid w:val="004C7A7D"/>
    <w:rsid w:val="004C7E4E"/>
    <w:rsid w:val="004D0CD0"/>
    <w:rsid w:val="004D3CFD"/>
    <w:rsid w:val="004D400B"/>
    <w:rsid w:val="004D4307"/>
    <w:rsid w:val="004D4ECE"/>
    <w:rsid w:val="004E21C1"/>
    <w:rsid w:val="004E3B84"/>
    <w:rsid w:val="004E497C"/>
    <w:rsid w:val="004E4A57"/>
    <w:rsid w:val="004E58AF"/>
    <w:rsid w:val="004E5DF7"/>
    <w:rsid w:val="004F1E84"/>
    <w:rsid w:val="004F2114"/>
    <w:rsid w:val="004F259F"/>
    <w:rsid w:val="004F3125"/>
    <w:rsid w:val="004F3442"/>
    <w:rsid w:val="004F36D0"/>
    <w:rsid w:val="004F39C8"/>
    <w:rsid w:val="004F5D0A"/>
    <w:rsid w:val="004F621A"/>
    <w:rsid w:val="004F64A3"/>
    <w:rsid w:val="00500891"/>
    <w:rsid w:val="00500C6E"/>
    <w:rsid w:val="00501586"/>
    <w:rsid w:val="00501A80"/>
    <w:rsid w:val="00501C8D"/>
    <w:rsid w:val="00502577"/>
    <w:rsid w:val="005027A5"/>
    <w:rsid w:val="00502B70"/>
    <w:rsid w:val="00503B97"/>
    <w:rsid w:val="00504037"/>
    <w:rsid w:val="0050447B"/>
    <w:rsid w:val="00505610"/>
    <w:rsid w:val="00513B65"/>
    <w:rsid w:val="00513D8B"/>
    <w:rsid w:val="00517A2C"/>
    <w:rsid w:val="00517F38"/>
    <w:rsid w:val="00520E4E"/>
    <w:rsid w:val="00522001"/>
    <w:rsid w:val="0052287E"/>
    <w:rsid w:val="005243F1"/>
    <w:rsid w:val="005245D6"/>
    <w:rsid w:val="005247FC"/>
    <w:rsid w:val="00526AFF"/>
    <w:rsid w:val="00526CAA"/>
    <w:rsid w:val="00527084"/>
    <w:rsid w:val="00527312"/>
    <w:rsid w:val="00530058"/>
    <w:rsid w:val="0053053E"/>
    <w:rsid w:val="00530F59"/>
    <w:rsid w:val="0053148A"/>
    <w:rsid w:val="005329EA"/>
    <w:rsid w:val="00532B23"/>
    <w:rsid w:val="00532C42"/>
    <w:rsid w:val="00534C8B"/>
    <w:rsid w:val="0053540A"/>
    <w:rsid w:val="005361CF"/>
    <w:rsid w:val="00536C73"/>
    <w:rsid w:val="00537518"/>
    <w:rsid w:val="00537780"/>
    <w:rsid w:val="00537FE7"/>
    <w:rsid w:val="00540D2D"/>
    <w:rsid w:val="00540DFA"/>
    <w:rsid w:val="0054131B"/>
    <w:rsid w:val="00541499"/>
    <w:rsid w:val="005415AC"/>
    <w:rsid w:val="00542F2E"/>
    <w:rsid w:val="00543622"/>
    <w:rsid w:val="00544D45"/>
    <w:rsid w:val="00545161"/>
    <w:rsid w:val="00555D3F"/>
    <w:rsid w:val="00556A1F"/>
    <w:rsid w:val="00556F20"/>
    <w:rsid w:val="00556F32"/>
    <w:rsid w:val="00560D30"/>
    <w:rsid w:val="00560F4C"/>
    <w:rsid w:val="005618BB"/>
    <w:rsid w:val="00564528"/>
    <w:rsid w:val="00565F0F"/>
    <w:rsid w:val="00566003"/>
    <w:rsid w:val="00566177"/>
    <w:rsid w:val="005662EB"/>
    <w:rsid w:val="00567FBF"/>
    <w:rsid w:val="005722E2"/>
    <w:rsid w:val="00573C74"/>
    <w:rsid w:val="0057673C"/>
    <w:rsid w:val="00576E95"/>
    <w:rsid w:val="005771F0"/>
    <w:rsid w:val="00577322"/>
    <w:rsid w:val="0058075D"/>
    <w:rsid w:val="0058095E"/>
    <w:rsid w:val="0058096D"/>
    <w:rsid w:val="00581A96"/>
    <w:rsid w:val="00581B05"/>
    <w:rsid w:val="005822A9"/>
    <w:rsid w:val="00583DA2"/>
    <w:rsid w:val="0058429B"/>
    <w:rsid w:val="00585CF5"/>
    <w:rsid w:val="00591006"/>
    <w:rsid w:val="00591B6C"/>
    <w:rsid w:val="00593952"/>
    <w:rsid w:val="0059482A"/>
    <w:rsid w:val="005952EE"/>
    <w:rsid w:val="005A2551"/>
    <w:rsid w:val="005A5A76"/>
    <w:rsid w:val="005A7425"/>
    <w:rsid w:val="005B12BC"/>
    <w:rsid w:val="005B1694"/>
    <w:rsid w:val="005B1D43"/>
    <w:rsid w:val="005B3550"/>
    <w:rsid w:val="005B68FF"/>
    <w:rsid w:val="005B6DBB"/>
    <w:rsid w:val="005C1627"/>
    <w:rsid w:val="005C192F"/>
    <w:rsid w:val="005C2596"/>
    <w:rsid w:val="005C55AF"/>
    <w:rsid w:val="005C68C4"/>
    <w:rsid w:val="005C79BD"/>
    <w:rsid w:val="005D037D"/>
    <w:rsid w:val="005D1034"/>
    <w:rsid w:val="005D108B"/>
    <w:rsid w:val="005D164A"/>
    <w:rsid w:val="005D2238"/>
    <w:rsid w:val="005D261E"/>
    <w:rsid w:val="005D2B2A"/>
    <w:rsid w:val="005D31E8"/>
    <w:rsid w:val="005D322E"/>
    <w:rsid w:val="005D3781"/>
    <w:rsid w:val="005D3E55"/>
    <w:rsid w:val="005D4CF8"/>
    <w:rsid w:val="005D5BBE"/>
    <w:rsid w:val="005D5EA9"/>
    <w:rsid w:val="005D6508"/>
    <w:rsid w:val="005D7036"/>
    <w:rsid w:val="005D7669"/>
    <w:rsid w:val="005E11FA"/>
    <w:rsid w:val="005E29D9"/>
    <w:rsid w:val="005E39BE"/>
    <w:rsid w:val="005E3DCE"/>
    <w:rsid w:val="005E5A1C"/>
    <w:rsid w:val="005E6DF8"/>
    <w:rsid w:val="005E7F6F"/>
    <w:rsid w:val="005F25C9"/>
    <w:rsid w:val="005F2699"/>
    <w:rsid w:val="005F4568"/>
    <w:rsid w:val="005F466F"/>
    <w:rsid w:val="005F4692"/>
    <w:rsid w:val="005F6A42"/>
    <w:rsid w:val="005F6EAA"/>
    <w:rsid w:val="005F7205"/>
    <w:rsid w:val="00600719"/>
    <w:rsid w:val="00603259"/>
    <w:rsid w:val="006038AB"/>
    <w:rsid w:val="00604636"/>
    <w:rsid w:val="00605DFC"/>
    <w:rsid w:val="0060722B"/>
    <w:rsid w:val="0061449E"/>
    <w:rsid w:val="006146D5"/>
    <w:rsid w:val="00615FD7"/>
    <w:rsid w:val="00617304"/>
    <w:rsid w:val="00617EDF"/>
    <w:rsid w:val="006220E0"/>
    <w:rsid w:val="00623404"/>
    <w:rsid w:val="00623D22"/>
    <w:rsid w:val="00624BC7"/>
    <w:rsid w:val="00625A11"/>
    <w:rsid w:val="00626826"/>
    <w:rsid w:val="00626B96"/>
    <w:rsid w:val="006272D4"/>
    <w:rsid w:val="00630A26"/>
    <w:rsid w:val="0063309A"/>
    <w:rsid w:val="00633355"/>
    <w:rsid w:val="00633989"/>
    <w:rsid w:val="00633E20"/>
    <w:rsid w:val="006370DB"/>
    <w:rsid w:val="00637594"/>
    <w:rsid w:val="00637918"/>
    <w:rsid w:val="00637DA0"/>
    <w:rsid w:val="006403DE"/>
    <w:rsid w:val="0064125E"/>
    <w:rsid w:val="00641F10"/>
    <w:rsid w:val="0064539F"/>
    <w:rsid w:val="00650BB3"/>
    <w:rsid w:val="006511B0"/>
    <w:rsid w:val="00653753"/>
    <w:rsid w:val="00653D5F"/>
    <w:rsid w:val="00654BC2"/>
    <w:rsid w:val="00655C01"/>
    <w:rsid w:val="00655D20"/>
    <w:rsid w:val="006565CB"/>
    <w:rsid w:val="00662720"/>
    <w:rsid w:val="006655E3"/>
    <w:rsid w:val="00667865"/>
    <w:rsid w:val="00672351"/>
    <w:rsid w:val="00674BEF"/>
    <w:rsid w:val="006754F0"/>
    <w:rsid w:val="00675697"/>
    <w:rsid w:val="0067621C"/>
    <w:rsid w:val="00676F03"/>
    <w:rsid w:val="00677BB1"/>
    <w:rsid w:val="00680678"/>
    <w:rsid w:val="00680F9D"/>
    <w:rsid w:val="0068172A"/>
    <w:rsid w:val="00682455"/>
    <w:rsid w:val="00683A6F"/>
    <w:rsid w:val="006841F8"/>
    <w:rsid w:val="006859F5"/>
    <w:rsid w:val="00685C33"/>
    <w:rsid w:val="00686217"/>
    <w:rsid w:val="00687068"/>
    <w:rsid w:val="0069348A"/>
    <w:rsid w:val="006934FB"/>
    <w:rsid w:val="00693971"/>
    <w:rsid w:val="00697ECE"/>
    <w:rsid w:val="006A407A"/>
    <w:rsid w:val="006A65B5"/>
    <w:rsid w:val="006A7D90"/>
    <w:rsid w:val="006A7E72"/>
    <w:rsid w:val="006B020A"/>
    <w:rsid w:val="006B21EF"/>
    <w:rsid w:val="006B28BC"/>
    <w:rsid w:val="006B77AC"/>
    <w:rsid w:val="006B7BC5"/>
    <w:rsid w:val="006C0114"/>
    <w:rsid w:val="006C0343"/>
    <w:rsid w:val="006C1CB2"/>
    <w:rsid w:val="006C264B"/>
    <w:rsid w:val="006C3157"/>
    <w:rsid w:val="006C3788"/>
    <w:rsid w:val="006C3AEC"/>
    <w:rsid w:val="006C3BCD"/>
    <w:rsid w:val="006C5642"/>
    <w:rsid w:val="006C6388"/>
    <w:rsid w:val="006C69FA"/>
    <w:rsid w:val="006C7734"/>
    <w:rsid w:val="006C77AC"/>
    <w:rsid w:val="006D1655"/>
    <w:rsid w:val="006D1B5C"/>
    <w:rsid w:val="006D3AB7"/>
    <w:rsid w:val="006D4A7E"/>
    <w:rsid w:val="006D4BBF"/>
    <w:rsid w:val="006D5FA3"/>
    <w:rsid w:val="006D74FF"/>
    <w:rsid w:val="006E08AB"/>
    <w:rsid w:val="006E0A5B"/>
    <w:rsid w:val="006E0D9C"/>
    <w:rsid w:val="006E1804"/>
    <w:rsid w:val="006E251E"/>
    <w:rsid w:val="006E30D5"/>
    <w:rsid w:val="006E3CD6"/>
    <w:rsid w:val="006E7F4E"/>
    <w:rsid w:val="006F015E"/>
    <w:rsid w:val="006F1D83"/>
    <w:rsid w:val="006F3459"/>
    <w:rsid w:val="006F3AF4"/>
    <w:rsid w:val="006F5850"/>
    <w:rsid w:val="006F7545"/>
    <w:rsid w:val="007000D0"/>
    <w:rsid w:val="00702EDA"/>
    <w:rsid w:val="00706090"/>
    <w:rsid w:val="007062E6"/>
    <w:rsid w:val="00711B2D"/>
    <w:rsid w:val="0071425C"/>
    <w:rsid w:val="0071457D"/>
    <w:rsid w:val="00716CC1"/>
    <w:rsid w:val="00720F08"/>
    <w:rsid w:val="00721881"/>
    <w:rsid w:val="007221CD"/>
    <w:rsid w:val="00723D11"/>
    <w:rsid w:val="00724831"/>
    <w:rsid w:val="00726BFC"/>
    <w:rsid w:val="00726DB1"/>
    <w:rsid w:val="00727AD3"/>
    <w:rsid w:val="007338E6"/>
    <w:rsid w:val="00733F2E"/>
    <w:rsid w:val="00734B8B"/>
    <w:rsid w:val="00734F92"/>
    <w:rsid w:val="007358D5"/>
    <w:rsid w:val="00735C52"/>
    <w:rsid w:val="0073659E"/>
    <w:rsid w:val="007406FA"/>
    <w:rsid w:val="0074084A"/>
    <w:rsid w:val="00740B1F"/>
    <w:rsid w:val="0074226F"/>
    <w:rsid w:val="007456B2"/>
    <w:rsid w:val="0074635D"/>
    <w:rsid w:val="00746F66"/>
    <w:rsid w:val="00750627"/>
    <w:rsid w:val="00750AFE"/>
    <w:rsid w:val="007539F9"/>
    <w:rsid w:val="0075601F"/>
    <w:rsid w:val="00756AE2"/>
    <w:rsid w:val="00756B95"/>
    <w:rsid w:val="00757484"/>
    <w:rsid w:val="0076011B"/>
    <w:rsid w:val="00762368"/>
    <w:rsid w:val="0076266A"/>
    <w:rsid w:val="00762E23"/>
    <w:rsid w:val="00765360"/>
    <w:rsid w:val="007702AA"/>
    <w:rsid w:val="0077031B"/>
    <w:rsid w:val="00772951"/>
    <w:rsid w:val="00775812"/>
    <w:rsid w:val="007767CD"/>
    <w:rsid w:val="00776C4D"/>
    <w:rsid w:val="00781C1E"/>
    <w:rsid w:val="00782B8F"/>
    <w:rsid w:val="00782D6A"/>
    <w:rsid w:val="00786D44"/>
    <w:rsid w:val="00787761"/>
    <w:rsid w:val="0079019A"/>
    <w:rsid w:val="00792353"/>
    <w:rsid w:val="007933FE"/>
    <w:rsid w:val="00794714"/>
    <w:rsid w:val="00794781"/>
    <w:rsid w:val="00797580"/>
    <w:rsid w:val="007A0041"/>
    <w:rsid w:val="007A2CCC"/>
    <w:rsid w:val="007A3F22"/>
    <w:rsid w:val="007A429C"/>
    <w:rsid w:val="007A4D03"/>
    <w:rsid w:val="007A4EC4"/>
    <w:rsid w:val="007A4F50"/>
    <w:rsid w:val="007A5293"/>
    <w:rsid w:val="007A573B"/>
    <w:rsid w:val="007A61DA"/>
    <w:rsid w:val="007A64DF"/>
    <w:rsid w:val="007A6A2C"/>
    <w:rsid w:val="007B1F15"/>
    <w:rsid w:val="007B2AD0"/>
    <w:rsid w:val="007B3771"/>
    <w:rsid w:val="007B37DE"/>
    <w:rsid w:val="007B3CA4"/>
    <w:rsid w:val="007B43A5"/>
    <w:rsid w:val="007B466F"/>
    <w:rsid w:val="007B4E2E"/>
    <w:rsid w:val="007B4F0E"/>
    <w:rsid w:val="007B59FD"/>
    <w:rsid w:val="007C135F"/>
    <w:rsid w:val="007C1C38"/>
    <w:rsid w:val="007C3731"/>
    <w:rsid w:val="007C38B4"/>
    <w:rsid w:val="007C512F"/>
    <w:rsid w:val="007C6583"/>
    <w:rsid w:val="007C6606"/>
    <w:rsid w:val="007D094E"/>
    <w:rsid w:val="007D11EE"/>
    <w:rsid w:val="007D1937"/>
    <w:rsid w:val="007D2605"/>
    <w:rsid w:val="007D294A"/>
    <w:rsid w:val="007D3455"/>
    <w:rsid w:val="007D3DE8"/>
    <w:rsid w:val="007D408E"/>
    <w:rsid w:val="007D4424"/>
    <w:rsid w:val="007D45D8"/>
    <w:rsid w:val="007D48D6"/>
    <w:rsid w:val="007D5EC2"/>
    <w:rsid w:val="007E01AB"/>
    <w:rsid w:val="007E02E4"/>
    <w:rsid w:val="007E0BD6"/>
    <w:rsid w:val="007E14CB"/>
    <w:rsid w:val="007E356F"/>
    <w:rsid w:val="007E5DC9"/>
    <w:rsid w:val="007E6D0B"/>
    <w:rsid w:val="007F0C8B"/>
    <w:rsid w:val="007F1458"/>
    <w:rsid w:val="007F45F1"/>
    <w:rsid w:val="007F54AC"/>
    <w:rsid w:val="007F54EE"/>
    <w:rsid w:val="007F60A1"/>
    <w:rsid w:val="007F60F8"/>
    <w:rsid w:val="007F6B14"/>
    <w:rsid w:val="007F79A5"/>
    <w:rsid w:val="00800D24"/>
    <w:rsid w:val="00800FF3"/>
    <w:rsid w:val="00801356"/>
    <w:rsid w:val="0080203E"/>
    <w:rsid w:val="00802D23"/>
    <w:rsid w:val="008057BE"/>
    <w:rsid w:val="00806251"/>
    <w:rsid w:val="00807471"/>
    <w:rsid w:val="00810FA6"/>
    <w:rsid w:val="00811FBB"/>
    <w:rsid w:val="00812350"/>
    <w:rsid w:val="008135AF"/>
    <w:rsid w:val="00814FB0"/>
    <w:rsid w:val="008156AE"/>
    <w:rsid w:val="00816072"/>
    <w:rsid w:val="0082223E"/>
    <w:rsid w:val="00822D6D"/>
    <w:rsid w:val="00823DB0"/>
    <w:rsid w:val="00827A8D"/>
    <w:rsid w:val="00827D32"/>
    <w:rsid w:val="008319E4"/>
    <w:rsid w:val="00833205"/>
    <w:rsid w:val="008332F8"/>
    <w:rsid w:val="00833361"/>
    <w:rsid w:val="008335D2"/>
    <w:rsid w:val="00836E33"/>
    <w:rsid w:val="00837252"/>
    <w:rsid w:val="00841B41"/>
    <w:rsid w:val="008423D9"/>
    <w:rsid w:val="00843B41"/>
    <w:rsid w:val="00844764"/>
    <w:rsid w:val="00845D21"/>
    <w:rsid w:val="0085023D"/>
    <w:rsid w:val="008526C7"/>
    <w:rsid w:val="00854061"/>
    <w:rsid w:val="008562E8"/>
    <w:rsid w:val="00856913"/>
    <w:rsid w:val="00856FDD"/>
    <w:rsid w:val="00857DEB"/>
    <w:rsid w:val="00861B9E"/>
    <w:rsid w:val="00861BDD"/>
    <w:rsid w:val="00862B58"/>
    <w:rsid w:val="008630A5"/>
    <w:rsid w:val="0086461E"/>
    <w:rsid w:val="008657E8"/>
    <w:rsid w:val="0086745B"/>
    <w:rsid w:val="00867D4E"/>
    <w:rsid w:val="00867DA6"/>
    <w:rsid w:val="00870341"/>
    <w:rsid w:val="008715A1"/>
    <w:rsid w:val="00871FD8"/>
    <w:rsid w:val="008742B3"/>
    <w:rsid w:val="00877560"/>
    <w:rsid w:val="00880D7D"/>
    <w:rsid w:val="00881836"/>
    <w:rsid w:val="00882548"/>
    <w:rsid w:val="00882ED3"/>
    <w:rsid w:val="008844B3"/>
    <w:rsid w:val="0088471E"/>
    <w:rsid w:val="00890CD5"/>
    <w:rsid w:val="00891016"/>
    <w:rsid w:val="00891AE6"/>
    <w:rsid w:val="00892038"/>
    <w:rsid w:val="00893C4D"/>
    <w:rsid w:val="00893F53"/>
    <w:rsid w:val="008945F9"/>
    <w:rsid w:val="00895171"/>
    <w:rsid w:val="008954EA"/>
    <w:rsid w:val="00896040"/>
    <w:rsid w:val="00897D5D"/>
    <w:rsid w:val="008A0763"/>
    <w:rsid w:val="008A0F57"/>
    <w:rsid w:val="008A4265"/>
    <w:rsid w:val="008A5154"/>
    <w:rsid w:val="008A54EB"/>
    <w:rsid w:val="008B005C"/>
    <w:rsid w:val="008B1CAB"/>
    <w:rsid w:val="008B3FD8"/>
    <w:rsid w:val="008B491E"/>
    <w:rsid w:val="008B5B4C"/>
    <w:rsid w:val="008C0BB4"/>
    <w:rsid w:val="008C0F44"/>
    <w:rsid w:val="008C1570"/>
    <w:rsid w:val="008C285D"/>
    <w:rsid w:val="008C5872"/>
    <w:rsid w:val="008C5F6D"/>
    <w:rsid w:val="008C6C4F"/>
    <w:rsid w:val="008D3185"/>
    <w:rsid w:val="008D351A"/>
    <w:rsid w:val="008D65D6"/>
    <w:rsid w:val="008D6D9B"/>
    <w:rsid w:val="008D7623"/>
    <w:rsid w:val="008E1636"/>
    <w:rsid w:val="008E2F02"/>
    <w:rsid w:val="008E387E"/>
    <w:rsid w:val="008E5FBB"/>
    <w:rsid w:val="008E5FE8"/>
    <w:rsid w:val="008E6CC2"/>
    <w:rsid w:val="008E79D0"/>
    <w:rsid w:val="008F01F6"/>
    <w:rsid w:val="008F0B74"/>
    <w:rsid w:val="008F1D41"/>
    <w:rsid w:val="008F1D5A"/>
    <w:rsid w:val="008F2BA3"/>
    <w:rsid w:val="008F3231"/>
    <w:rsid w:val="008F3C1C"/>
    <w:rsid w:val="008F50A7"/>
    <w:rsid w:val="008F59BC"/>
    <w:rsid w:val="008F7E86"/>
    <w:rsid w:val="00900A61"/>
    <w:rsid w:val="00901278"/>
    <w:rsid w:val="00902357"/>
    <w:rsid w:val="00903F18"/>
    <w:rsid w:val="009056D3"/>
    <w:rsid w:val="00910510"/>
    <w:rsid w:val="00910B77"/>
    <w:rsid w:val="00911E0C"/>
    <w:rsid w:val="009152C8"/>
    <w:rsid w:val="0092194F"/>
    <w:rsid w:val="009227E0"/>
    <w:rsid w:val="00923447"/>
    <w:rsid w:val="00923866"/>
    <w:rsid w:val="0092481F"/>
    <w:rsid w:val="00926056"/>
    <w:rsid w:val="00926CD6"/>
    <w:rsid w:val="00930388"/>
    <w:rsid w:val="0093083D"/>
    <w:rsid w:val="00931678"/>
    <w:rsid w:val="00931F43"/>
    <w:rsid w:val="00932F1C"/>
    <w:rsid w:val="0093352F"/>
    <w:rsid w:val="00934E5D"/>
    <w:rsid w:val="009356F7"/>
    <w:rsid w:val="00935D1D"/>
    <w:rsid w:val="009369BD"/>
    <w:rsid w:val="00941FE5"/>
    <w:rsid w:val="0094276D"/>
    <w:rsid w:val="00942FA4"/>
    <w:rsid w:val="00943873"/>
    <w:rsid w:val="00943B66"/>
    <w:rsid w:val="0094629E"/>
    <w:rsid w:val="009467F7"/>
    <w:rsid w:val="0094693C"/>
    <w:rsid w:val="00946D50"/>
    <w:rsid w:val="00947F33"/>
    <w:rsid w:val="009504C5"/>
    <w:rsid w:val="00951AAA"/>
    <w:rsid w:val="00951B56"/>
    <w:rsid w:val="009522E6"/>
    <w:rsid w:val="00952CDC"/>
    <w:rsid w:val="00953B55"/>
    <w:rsid w:val="00953B5E"/>
    <w:rsid w:val="009545A7"/>
    <w:rsid w:val="009566FD"/>
    <w:rsid w:val="00956EA3"/>
    <w:rsid w:val="00960D46"/>
    <w:rsid w:val="00962E46"/>
    <w:rsid w:val="009645E2"/>
    <w:rsid w:val="009645ED"/>
    <w:rsid w:val="00966E31"/>
    <w:rsid w:val="0096792A"/>
    <w:rsid w:val="009701F4"/>
    <w:rsid w:val="009706E3"/>
    <w:rsid w:val="00972F03"/>
    <w:rsid w:val="00973407"/>
    <w:rsid w:val="0097699C"/>
    <w:rsid w:val="00981995"/>
    <w:rsid w:val="00982F15"/>
    <w:rsid w:val="009837DD"/>
    <w:rsid w:val="00983B5B"/>
    <w:rsid w:val="009855A2"/>
    <w:rsid w:val="00986B4C"/>
    <w:rsid w:val="00986C3A"/>
    <w:rsid w:val="00986D24"/>
    <w:rsid w:val="00986FE1"/>
    <w:rsid w:val="009917C1"/>
    <w:rsid w:val="009923B7"/>
    <w:rsid w:val="00993193"/>
    <w:rsid w:val="00993FF7"/>
    <w:rsid w:val="0099622A"/>
    <w:rsid w:val="00996875"/>
    <w:rsid w:val="009A0882"/>
    <w:rsid w:val="009A0A83"/>
    <w:rsid w:val="009A135C"/>
    <w:rsid w:val="009A2171"/>
    <w:rsid w:val="009A34EC"/>
    <w:rsid w:val="009A38BF"/>
    <w:rsid w:val="009A3F6E"/>
    <w:rsid w:val="009A40B6"/>
    <w:rsid w:val="009A42E2"/>
    <w:rsid w:val="009A5AC7"/>
    <w:rsid w:val="009A75F1"/>
    <w:rsid w:val="009B06DC"/>
    <w:rsid w:val="009B1136"/>
    <w:rsid w:val="009B4A1C"/>
    <w:rsid w:val="009B4BEA"/>
    <w:rsid w:val="009B4D0A"/>
    <w:rsid w:val="009B58DE"/>
    <w:rsid w:val="009B5CB6"/>
    <w:rsid w:val="009B62DD"/>
    <w:rsid w:val="009B6DD9"/>
    <w:rsid w:val="009B789D"/>
    <w:rsid w:val="009C0060"/>
    <w:rsid w:val="009C06D0"/>
    <w:rsid w:val="009C0961"/>
    <w:rsid w:val="009C327B"/>
    <w:rsid w:val="009C42F3"/>
    <w:rsid w:val="009C48B8"/>
    <w:rsid w:val="009C4BB8"/>
    <w:rsid w:val="009C54F8"/>
    <w:rsid w:val="009C5C9B"/>
    <w:rsid w:val="009C6234"/>
    <w:rsid w:val="009D0169"/>
    <w:rsid w:val="009D0F3E"/>
    <w:rsid w:val="009D0F84"/>
    <w:rsid w:val="009D153A"/>
    <w:rsid w:val="009D3216"/>
    <w:rsid w:val="009D4F23"/>
    <w:rsid w:val="009D5714"/>
    <w:rsid w:val="009D5EF8"/>
    <w:rsid w:val="009E00EA"/>
    <w:rsid w:val="009E02C3"/>
    <w:rsid w:val="009E04AB"/>
    <w:rsid w:val="009E1762"/>
    <w:rsid w:val="009E187C"/>
    <w:rsid w:val="009E1D78"/>
    <w:rsid w:val="009E2E0A"/>
    <w:rsid w:val="009E36E0"/>
    <w:rsid w:val="009E3EBE"/>
    <w:rsid w:val="009E5185"/>
    <w:rsid w:val="009E7162"/>
    <w:rsid w:val="009E79B6"/>
    <w:rsid w:val="009E79FC"/>
    <w:rsid w:val="009F07CD"/>
    <w:rsid w:val="009F0A7B"/>
    <w:rsid w:val="009F1C6B"/>
    <w:rsid w:val="009F1FBC"/>
    <w:rsid w:val="009F239B"/>
    <w:rsid w:val="009F2609"/>
    <w:rsid w:val="009F3803"/>
    <w:rsid w:val="009F4403"/>
    <w:rsid w:val="009F517E"/>
    <w:rsid w:val="009F7CE5"/>
    <w:rsid w:val="009F7E91"/>
    <w:rsid w:val="00A00D1B"/>
    <w:rsid w:val="00A02F4F"/>
    <w:rsid w:val="00A03681"/>
    <w:rsid w:val="00A03BFF"/>
    <w:rsid w:val="00A04B0A"/>
    <w:rsid w:val="00A04BC3"/>
    <w:rsid w:val="00A1079C"/>
    <w:rsid w:val="00A1195D"/>
    <w:rsid w:val="00A12F34"/>
    <w:rsid w:val="00A13718"/>
    <w:rsid w:val="00A139EB"/>
    <w:rsid w:val="00A13AB5"/>
    <w:rsid w:val="00A14D1C"/>
    <w:rsid w:val="00A15091"/>
    <w:rsid w:val="00A15F95"/>
    <w:rsid w:val="00A16345"/>
    <w:rsid w:val="00A16470"/>
    <w:rsid w:val="00A2316E"/>
    <w:rsid w:val="00A24F25"/>
    <w:rsid w:val="00A25799"/>
    <w:rsid w:val="00A26653"/>
    <w:rsid w:val="00A26CEB"/>
    <w:rsid w:val="00A2777D"/>
    <w:rsid w:val="00A27C02"/>
    <w:rsid w:val="00A303EE"/>
    <w:rsid w:val="00A30FE8"/>
    <w:rsid w:val="00A321F4"/>
    <w:rsid w:val="00A3324D"/>
    <w:rsid w:val="00A33480"/>
    <w:rsid w:val="00A35D39"/>
    <w:rsid w:val="00A36A4F"/>
    <w:rsid w:val="00A43283"/>
    <w:rsid w:val="00A44BC9"/>
    <w:rsid w:val="00A50C47"/>
    <w:rsid w:val="00A50D9D"/>
    <w:rsid w:val="00A52BED"/>
    <w:rsid w:val="00A52CD3"/>
    <w:rsid w:val="00A53115"/>
    <w:rsid w:val="00A5457E"/>
    <w:rsid w:val="00A5775B"/>
    <w:rsid w:val="00A63AA6"/>
    <w:rsid w:val="00A64FE7"/>
    <w:rsid w:val="00A6557B"/>
    <w:rsid w:val="00A67BD3"/>
    <w:rsid w:val="00A71B99"/>
    <w:rsid w:val="00A71DE5"/>
    <w:rsid w:val="00A72750"/>
    <w:rsid w:val="00A72F66"/>
    <w:rsid w:val="00A73451"/>
    <w:rsid w:val="00A73CEB"/>
    <w:rsid w:val="00A7556D"/>
    <w:rsid w:val="00A75AB3"/>
    <w:rsid w:val="00A76F2E"/>
    <w:rsid w:val="00A7742C"/>
    <w:rsid w:val="00A80866"/>
    <w:rsid w:val="00A81603"/>
    <w:rsid w:val="00A81D62"/>
    <w:rsid w:val="00A82998"/>
    <w:rsid w:val="00A82DE3"/>
    <w:rsid w:val="00A839FE"/>
    <w:rsid w:val="00A84433"/>
    <w:rsid w:val="00A85509"/>
    <w:rsid w:val="00A8573D"/>
    <w:rsid w:val="00A860C8"/>
    <w:rsid w:val="00A86471"/>
    <w:rsid w:val="00A90F1B"/>
    <w:rsid w:val="00A92A77"/>
    <w:rsid w:val="00A96783"/>
    <w:rsid w:val="00A96BF2"/>
    <w:rsid w:val="00A96F16"/>
    <w:rsid w:val="00A97279"/>
    <w:rsid w:val="00A97913"/>
    <w:rsid w:val="00AA006A"/>
    <w:rsid w:val="00AA038E"/>
    <w:rsid w:val="00AA141C"/>
    <w:rsid w:val="00AA18EF"/>
    <w:rsid w:val="00AA24BB"/>
    <w:rsid w:val="00AA277C"/>
    <w:rsid w:val="00AA585D"/>
    <w:rsid w:val="00AA58A2"/>
    <w:rsid w:val="00AA5AA0"/>
    <w:rsid w:val="00AA668F"/>
    <w:rsid w:val="00AA677F"/>
    <w:rsid w:val="00AB12B3"/>
    <w:rsid w:val="00AB1F91"/>
    <w:rsid w:val="00AB2372"/>
    <w:rsid w:val="00AB24B0"/>
    <w:rsid w:val="00AB2982"/>
    <w:rsid w:val="00AC0B30"/>
    <w:rsid w:val="00AC110C"/>
    <w:rsid w:val="00AC4A68"/>
    <w:rsid w:val="00AC6C52"/>
    <w:rsid w:val="00AD1C86"/>
    <w:rsid w:val="00AD229D"/>
    <w:rsid w:val="00AD271D"/>
    <w:rsid w:val="00AD278D"/>
    <w:rsid w:val="00AD2C70"/>
    <w:rsid w:val="00AD3D1D"/>
    <w:rsid w:val="00AD40C3"/>
    <w:rsid w:val="00AD558E"/>
    <w:rsid w:val="00AD67AD"/>
    <w:rsid w:val="00AE0A61"/>
    <w:rsid w:val="00AE0E41"/>
    <w:rsid w:val="00AE1A7F"/>
    <w:rsid w:val="00AE5A5D"/>
    <w:rsid w:val="00AE629F"/>
    <w:rsid w:val="00AE70E0"/>
    <w:rsid w:val="00AF0C8F"/>
    <w:rsid w:val="00AF2071"/>
    <w:rsid w:val="00AF4C86"/>
    <w:rsid w:val="00AF6164"/>
    <w:rsid w:val="00B0027D"/>
    <w:rsid w:val="00B01019"/>
    <w:rsid w:val="00B01B39"/>
    <w:rsid w:val="00B02B7E"/>
    <w:rsid w:val="00B035EE"/>
    <w:rsid w:val="00B0534E"/>
    <w:rsid w:val="00B055F5"/>
    <w:rsid w:val="00B05758"/>
    <w:rsid w:val="00B068EA"/>
    <w:rsid w:val="00B07018"/>
    <w:rsid w:val="00B153A2"/>
    <w:rsid w:val="00B17AF3"/>
    <w:rsid w:val="00B200DD"/>
    <w:rsid w:val="00B223AD"/>
    <w:rsid w:val="00B2291F"/>
    <w:rsid w:val="00B22AAE"/>
    <w:rsid w:val="00B23DCB"/>
    <w:rsid w:val="00B2421B"/>
    <w:rsid w:val="00B250B9"/>
    <w:rsid w:val="00B25663"/>
    <w:rsid w:val="00B27FA4"/>
    <w:rsid w:val="00B3218C"/>
    <w:rsid w:val="00B35050"/>
    <w:rsid w:val="00B3750D"/>
    <w:rsid w:val="00B37AE0"/>
    <w:rsid w:val="00B37E28"/>
    <w:rsid w:val="00B4001A"/>
    <w:rsid w:val="00B42898"/>
    <w:rsid w:val="00B432A6"/>
    <w:rsid w:val="00B454BC"/>
    <w:rsid w:val="00B47C86"/>
    <w:rsid w:val="00B508EF"/>
    <w:rsid w:val="00B51AB6"/>
    <w:rsid w:val="00B531D8"/>
    <w:rsid w:val="00B60C4F"/>
    <w:rsid w:val="00B61608"/>
    <w:rsid w:val="00B623A8"/>
    <w:rsid w:val="00B644FF"/>
    <w:rsid w:val="00B66072"/>
    <w:rsid w:val="00B66FB8"/>
    <w:rsid w:val="00B672FD"/>
    <w:rsid w:val="00B6747B"/>
    <w:rsid w:val="00B713AE"/>
    <w:rsid w:val="00B719D6"/>
    <w:rsid w:val="00B75E35"/>
    <w:rsid w:val="00B835C9"/>
    <w:rsid w:val="00B85892"/>
    <w:rsid w:val="00B919DF"/>
    <w:rsid w:val="00B932ED"/>
    <w:rsid w:val="00B94F12"/>
    <w:rsid w:val="00B95531"/>
    <w:rsid w:val="00B96119"/>
    <w:rsid w:val="00B9614E"/>
    <w:rsid w:val="00B96789"/>
    <w:rsid w:val="00B96AA9"/>
    <w:rsid w:val="00B96DA0"/>
    <w:rsid w:val="00B972FA"/>
    <w:rsid w:val="00B97993"/>
    <w:rsid w:val="00BA028A"/>
    <w:rsid w:val="00BA0402"/>
    <w:rsid w:val="00BA094E"/>
    <w:rsid w:val="00BA1AC2"/>
    <w:rsid w:val="00BA25B3"/>
    <w:rsid w:val="00BA4EC6"/>
    <w:rsid w:val="00BA51D5"/>
    <w:rsid w:val="00BA5D0B"/>
    <w:rsid w:val="00BA5D68"/>
    <w:rsid w:val="00BA609F"/>
    <w:rsid w:val="00BA68F3"/>
    <w:rsid w:val="00BB39AC"/>
    <w:rsid w:val="00BB45AD"/>
    <w:rsid w:val="00BB56E9"/>
    <w:rsid w:val="00BB6B53"/>
    <w:rsid w:val="00BC1E11"/>
    <w:rsid w:val="00BC27F9"/>
    <w:rsid w:val="00BC3B68"/>
    <w:rsid w:val="00BC3D77"/>
    <w:rsid w:val="00BC401C"/>
    <w:rsid w:val="00BC6B4A"/>
    <w:rsid w:val="00BD12AF"/>
    <w:rsid w:val="00BD6637"/>
    <w:rsid w:val="00BD75AD"/>
    <w:rsid w:val="00BE03EB"/>
    <w:rsid w:val="00BE2CAA"/>
    <w:rsid w:val="00BE2F76"/>
    <w:rsid w:val="00BE722F"/>
    <w:rsid w:val="00BE7A4B"/>
    <w:rsid w:val="00BF082A"/>
    <w:rsid w:val="00BF09EC"/>
    <w:rsid w:val="00BF0EE3"/>
    <w:rsid w:val="00BF1132"/>
    <w:rsid w:val="00BF36C6"/>
    <w:rsid w:val="00BF39D3"/>
    <w:rsid w:val="00BF3F16"/>
    <w:rsid w:val="00BF54B8"/>
    <w:rsid w:val="00BF68A2"/>
    <w:rsid w:val="00BF6AF8"/>
    <w:rsid w:val="00BF72C0"/>
    <w:rsid w:val="00BF7A27"/>
    <w:rsid w:val="00C00A63"/>
    <w:rsid w:val="00C018E3"/>
    <w:rsid w:val="00C04924"/>
    <w:rsid w:val="00C0763A"/>
    <w:rsid w:val="00C10C82"/>
    <w:rsid w:val="00C11317"/>
    <w:rsid w:val="00C11F07"/>
    <w:rsid w:val="00C13387"/>
    <w:rsid w:val="00C14482"/>
    <w:rsid w:val="00C151D8"/>
    <w:rsid w:val="00C219A4"/>
    <w:rsid w:val="00C22900"/>
    <w:rsid w:val="00C24267"/>
    <w:rsid w:val="00C24E30"/>
    <w:rsid w:val="00C25EF8"/>
    <w:rsid w:val="00C309AE"/>
    <w:rsid w:val="00C30B1E"/>
    <w:rsid w:val="00C31157"/>
    <w:rsid w:val="00C317FA"/>
    <w:rsid w:val="00C339AA"/>
    <w:rsid w:val="00C33EFD"/>
    <w:rsid w:val="00C340CC"/>
    <w:rsid w:val="00C35989"/>
    <w:rsid w:val="00C37080"/>
    <w:rsid w:val="00C37697"/>
    <w:rsid w:val="00C37DC5"/>
    <w:rsid w:val="00C40139"/>
    <w:rsid w:val="00C40944"/>
    <w:rsid w:val="00C410C3"/>
    <w:rsid w:val="00C41157"/>
    <w:rsid w:val="00C414B4"/>
    <w:rsid w:val="00C465F0"/>
    <w:rsid w:val="00C47CFC"/>
    <w:rsid w:val="00C50FA1"/>
    <w:rsid w:val="00C512F6"/>
    <w:rsid w:val="00C52912"/>
    <w:rsid w:val="00C540FB"/>
    <w:rsid w:val="00C552D6"/>
    <w:rsid w:val="00C561D4"/>
    <w:rsid w:val="00C56396"/>
    <w:rsid w:val="00C57CE3"/>
    <w:rsid w:val="00C61188"/>
    <w:rsid w:val="00C622E2"/>
    <w:rsid w:val="00C63750"/>
    <w:rsid w:val="00C646EE"/>
    <w:rsid w:val="00C65215"/>
    <w:rsid w:val="00C65F87"/>
    <w:rsid w:val="00C679F6"/>
    <w:rsid w:val="00C701CD"/>
    <w:rsid w:val="00C71226"/>
    <w:rsid w:val="00C723F7"/>
    <w:rsid w:val="00C75016"/>
    <w:rsid w:val="00C75E0B"/>
    <w:rsid w:val="00C778BE"/>
    <w:rsid w:val="00C8094A"/>
    <w:rsid w:val="00C81147"/>
    <w:rsid w:val="00C82921"/>
    <w:rsid w:val="00C8374D"/>
    <w:rsid w:val="00C83BF2"/>
    <w:rsid w:val="00C84745"/>
    <w:rsid w:val="00C84E0C"/>
    <w:rsid w:val="00C869B1"/>
    <w:rsid w:val="00C876EA"/>
    <w:rsid w:val="00C9189F"/>
    <w:rsid w:val="00C92E16"/>
    <w:rsid w:val="00C93070"/>
    <w:rsid w:val="00C94346"/>
    <w:rsid w:val="00C96750"/>
    <w:rsid w:val="00C96A3A"/>
    <w:rsid w:val="00C972E6"/>
    <w:rsid w:val="00C97BA2"/>
    <w:rsid w:val="00CA09F8"/>
    <w:rsid w:val="00CA16AB"/>
    <w:rsid w:val="00CA3F08"/>
    <w:rsid w:val="00CA4820"/>
    <w:rsid w:val="00CA4834"/>
    <w:rsid w:val="00CA4A4E"/>
    <w:rsid w:val="00CA76BD"/>
    <w:rsid w:val="00CB0CD6"/>
    <w:rsid w:val="00CB1BC0"/>
    <w:rsid w:val="00CB2603"/>
    <w:rsid w:val="00CB2BF6"/>
    <w:rsid w:val="00CB2DDF"/>
    <w:rsid w:val="00CB3CEC"/>
    <w:rsid w:val="00CB4952"/>
    <w:rsid w:val="00CB5A15"/>
    <w:rsid w:val="00CB5E58"/>
    <w:rsid w:val="00CB79A8"/>
    <w:rsid w:val="00CB7DD2"/>
    <w:rsid w:val="00CC0BFB"/>
    <w:rsid w:val="00CC0FB8"/>
    <w:rsid w:val="00CC26C2"/>
    <w:rsid w:val="00CC332C"/>
    <w:rsid w:val="00CC46BF"/>
    <w:rsid w:val="00CC4AED"/>
    <w:rsid w:val="00CC539C"/>
    <w:rsid w:val="00CC5CBF"/>
    <w:rsid w:val="00CC7729"/>
    <w:rsid w:val="00CC7E7D"/>
    <w:rsid w:val="00CD069A"/>
    <w:rsid w:val="00CD1C0E"/>
    <w:rsid w:val="00CD20D8"/>
    <w:rsid w:val="00CD2463"/>
    <w:rsid w:val="00CD2531"/>
    <w:rsid w:val="00CD28CE"/>
    <w:rsid w:val="00CD2EB9"/>
    <w:rsid w:val="00CD3115"/>
    <w:rsid w:val="00CD37FB"/>
    <w:rsid w:val="00CD43B9"/>
    <w:rsid w:val="00CD4776"/>
    <w:rsid w:val="00CD5886"/>
    <w:rsid w:val="00CD5F39"/>
    <w:rsid w:val="00CE0950"/>
    <w:rsid w:val="00CE09CC"/>
    <w:rsid w:val="00CE202C"/>
    <w:rsid w:val="00CE24BE"/>
    <w:rsid w:val="00CE2640"/>
    <w:rsid w:val="00CE3B02"/>
    <w:rsid w:val="00CE7F00"/>
    <w:rsid w:val="00CE7F5A"/>
    <w:rsid w:val="00CF033E"/>
    <w:rsid w:val="00CF0E0F"/>
    <w:rsid w:val="00CF4BDA"/>
    <w:rsid w:val="00CF4E18"/>
    <w:rsid w:val="00CF53ED"/>
    <w:rsid w:val="00CF5608"/>
    <w:rsid w:val="00CF634D"/>
    <w:rsid w:val="00CF7756"/>
    <w:rsid w:val="00CF7A5E"/>
    <w:rsid w:val="00CF7BB7"/>
    <w:rsid w:val="00D0067A"/>
    <w:rsid w:val="00D01F05"/>
    <w:rsid w:val="00D03806"/>
    <w:rsid w:val="00D038E5"/>
    <w:rsid w:val="00D03E65"/>
    <w:rsid w:val="00D06375"/>
    <w:rsid w:val="00D077F9"/>
    <w:rsid w:val="00D07A0A"/>
    <w:rsid w:val="00D11EDC"/>
    <w:rsid w:val="00D12CE0"/>
    <w:rsid w:val="00D135F9"/>
    <w:rsid w:val="00D13D74"/>
    <w:rsid w:val="00D14F91"/>
    <w:rsid w:val="00D15A3C"/>
    <w:rsid w:val="00D166D0"/>
    <w:rsid w:val="00D20D77"/>
    <w:rsid w:val="00D20E1D"/>
    <w:rsid w:val="00D20E47"/>
    <w:rsid w:val="00D212FE"/>
    <w:rsid w:val="00D21800"/>
    <w:rsid w:val="00D26B03"/>
    <w:rsid w:val="00D27B8B"/>
    <w:rsid w:val="00D27F7E"/>
    <w:rsid w:val="00D30A07"/>
    <w:rsid w:val="00D313B7"/>
    <w:rsid w:val="00D33D77"/>
    <w:rsid w:val="00D350F3"/>
    <w:rsid w:val="00D3661C"/>
    <w:rsid w:val="00D36783"/>
    <w:rsid w:val="00D375DB"/>
    <w:rsid w:val="00D37DD4"/>
    <w:rsid w:val="00D40962"/>
    <w:rsid w:val="00D40EE4"/>
    <w:rsid w:val="00D41175"/>
    <w:rsid w:val="00D41694"/>
    <w:rsid w:val="00D41E19"/>
    <w:rsid w:val="00D42E4A"/>
    <w:rsid w:val="00D44E38"/>
    <w:rsid w:val="00D456A4"/>
    <w:rsid w:val="00D46C4B"/>
    <w:rsid w:val="00D46EE7"/>
    <w:rsid w:val="00D476A2"/>
    <w:rsid w:val="00D505EE"/>
    <w:rsid w:val="00D5226C"/>
    <w:rsid w:val="00D53A48"/>
    <w:rsid w:val="00D53DDE"/>
    <w:rsid w:val="00D541D6"/>
    <w:rsid w:val="00D55158"/>
    <w:rsid w:val="00D55184"/>
    <w:rsid w:val="00D553D8"/>
    <w:rsid w:val="00D5585E"/>
    <w:rsid w:val="00D56B9C"/>
    <w:rsid w:val="00D60196"/>
    <w:rsid w:val="00D60561"/>
    <w:rsid w:val="00D60C7A"/>
    <w:rsid w:val="00D60F2E"/>
    <w:rsid w:val="00D617DD"/>
    <w:rsid w:val="00D61834"/>
    <w:rsid w:val="00D61A4B"/>
    <w:rsid w:val="00D6408C"/>
    <w:rsid w:val="00D644B9"/>
    <w:rsid w:val="00D647F0"/>
    <w:rsid w:val="00D64B88"/>
    <w:rsid w:val="00D64BA0"/>
    <w:rsid w:val="00D65619"/>
    <w:rsid w:val="00D67BDB"/>
    <w:rsid w:val="00D67EE3"/>
    <w:rsid w:val="00D7010B"/>
    <w:rsid w:val="00D70E43"/>
    <w:rsid w:val="00D70E60"/>
    <w:rsid w:val="00D72BC7"/>
    <w:rsid w:val="00D7307A"/>
    <w:rsid w:val="00D77923"/>
    <w:rsid w:val="00D8076E"/>
    <w:rsid w:val="00D81C8D"/>
    <w:rsid w:val="00D82D6C"/>
    <w:rsid w:val="00D83BE6"/>
    <w:rsid w:val="00D9294A"/>
    <w:rsid w:val="00D92C83"/>
    <w:rsid w:val="00D94227"/>
    <w:rsid w:val="00D94AAA"/>
    <w:rsid w:val="00D95C9B"/>
    <w:rsid w:val="00D9728D"/>
    <w:rsid w:val="00DA0582"/>
    <w:rsid w:val="00DA12A3"/>
    <w:rsid w:val="00DA236D"/>
    <w:rsid w:val="00DA32AF"/>
    <w:rsid w:val="00DA5FEC"/>
    <w:rsid w:val="00DA69D6"/>
    <w:rsid w:val="00DB05E1"/>
    <w:rsid w:val="00DB08E5"/>
    <w:rsid w:val="00DB0D9F"/>
    <w:rsid w:val="00DB104F"/>
    <w:rsid w:val="00DB215F"/>
    <w:rsid w:val="00DB2E9B"/>
    <w:rsid w:val="00DB484D"/>
    <w:rsid w:val="00DB4AEE"/>
    <w:rsid w:val="00DB4F0B"/>
    <w:rsid w:val="00DB558D"/>
    <w:rsid w:val="00DB5832"/>
    <w:rsid w:val="00DB6FA6"/>
    <w:rsid w:val="00DB7424"/>
    <w:rsid w:val="00DC0153"/>
    <w:rsid w:val="00DC0733"/>
    <w:rsid w:val="00DC0A42"/>
    <w:rsid w:val="00DC2BE2"/>
    <w:rsid w:val="00DC3B22"/>
    <w:rsid w:val="00DC41C1"/>
    <w:rsid w:val="00DC6606"/>
    <w:rsid w:val="00DC6668"/>
    <w:rsid w:val="00DD06D9"/>
    <w:rsid w:val="00DD08ED"/>
    <w:rsid w:val="00DD1EFA"/>
    <w:rsid w:val="00DD25F3"/>
    <w:rsid w:val="00DD284C"/>
    <w:rsid w:val="00DD3F99"/>
    <w:rsid w:val="00DD674C"/>
    <w:rsid w:val="00DD6A3A"/>
    <w:rsid w:val="00DD71D4"/>
    <w:rsid w:val="00DD7609"/>
    <w:rsid w:val="00DE063F"/>
    <w:rsid w:val="00DE0A37"/>
    <w:rsid w:val="00DE1F48"/>
    <w:rsid w:val="00DE2A89"/>
    <w:rsid w:val="00DE33F3"/>
    <w:rsid w:val="00DE352E"/>
    <w:rsid w:val="00DE3A9A"/>
    <w:rsid w:val="00DE52CA"/>
    <w:rsid w:val="00DE5359"/>
    <w:rsid w:val="00DE5A4F"/>
    <w:rsid w:val="00DE5E5F"/>
    <w:rsid w:val="00DF0392"/>
    <w:rsid w:val="00DF3A68"/>
    <w:rsid w:val="00DF4141"/>
    <w:rsid w:val="00DF554F"/>
    <w:rsid w:val="00DF6DE8"/>
    <w:rsid w:val="00DF7EC8"/>
    <w:rsid w:val="00DF7FDE"/>
    <w:rsid w:val="00E00C99"/>
    <w:rsid w:val="00E01B02"/>
    <w:rsid w:val="00E032BD"/>
    <w:rsid w:val="00E03787"/>
    <w:rsid w:val="00E0497B"/>
    <w:rsid w:val="00E05F10"/>
    <w:rsid w:val="00E06B39"/>
    <w:rsid w:val="00E073D9"/>
    <w:rsid w:val="00E0753A"/>
    <w:rsid w:val="00E112DD"/>
    <w:rsid w:val="00E119B7"/>
    <w:rsid w:val="00E1280A"/>
    <w:rsid w:val="00E13331"/>
    <w:rsid w:val="00E155CE"/>
    <w:rsid w:val="00E15891"/>
    <w:rsid w:val="00E16D84"/>
    <w:rsid w:val="00E172A3"/>
    <w:rsid w:val="00E17E7A"/>
    <w:rsid w:val="00E17FBD"/>
    <w:rsid w:val="00E2127C"/>
    <w:rsid w:val="00E21C04"/>
    <w:rsid w:val="00E22264"/>
    <w:rsid w:val="00E2243F"/>
    <w:rsid w:val="00E23273"/>
    <w:rsid w:val="00E23A6C"/>
    <w:rsid w:val="00E240F7"/>
    <w:rsid w:val="00E250C0"/>
    <w:rsid w:val="00E25D15"/>
    <w:rsid w:val="00E27524"/>
    <w:rsid w:val="00E277CC"/>
    <w:rsid w:val="00E308DB"/>
    <w:rsid w:val="00E32823"/>
    <w:rsid w:val="00E41EF6"/>
    <w:rsid w:val="00E42970"/>
    <w:rsid w:val="00E432BD"/>
    <w:rsid w:val="00E445B9"/>
    <w:rsid w:val="00E4725E"/>
    <w:rsid w:val="00E47283"/>
    <w:rsid w:val="00E4736C"/>
    <w:rsid w:val="00E502CE"/>
    <w:rsid w:val="00E51E2F"/>
    <w:rsid w:val="00E549F2"/>
    <w:rsid w:val="00E57515"/>
    <w:rsid w:val="00E577E3"/>
    <w:rsid w:val="00E57D8A"/>
    <w:rsid w:val="00E605DC"/>
    <w:rsid w:val="00E61665"/>
    <w:rsid w:val="00E64878"/>
    <w:rsid w:val="00E64A78"/>
    <w:rsid w:val="00E64FFB"/>
    <w:rsid w:val="00E6539A"/>
    <w:rsid w:val="00E66E5B"/>
    <w:rsid w:val="00E702C4"/>
    <w:rsid w:val="00E713A3"/>
    <w:rsid w:val="00E73344"/>
    <w:rsid w:val="00E733C8"/>
    <w:rsid w:val="00E734E5"/>
    <w:rsid w:val="00E74B93"/>
    <w:rsid w:val="00E76754"/>
    <w:rsid w:val="00E77CC6"/>
    <w:rsid w:val="00E80BAF"/>
    <w:rsid w:val="00E80F43"/>
    <w:rsid w:val="00E81833"/>
    <w:rsid w:val="00E81F0B"/>
    <w:rsid w:val="00E82216"/>
    <w:rsid w:val="00E82C86"/>
    <w:rsid w:val="00E8347B"/>
    <w:rsid w:val="00E84B65"/>
    <w:rsid w:val="00E864B5"/>
    <w:rsid w:val="00E86A6B"/>
    <w:rsid w:val="00E86F82"/>
    <w:rsid w:val="00E8764F"/>
    <w:rsid w:val="00E8767B"/>
    <w:rsid w:val="00E91277"/>
    <w:rsid w:val="00E92D43"/>
    <w:rsid w:val="00E93F58"/>
    <w:rsid w:val="00E960B2"/>
    <w:rsid w:val="00E96EB2"/>
    <w:rsid w:val="00EA0EF0"/>
    <w:rsid w:val="00EA1963"/>
    <w:rsid w:val="00EA2526"/>
    <w:rsid w:val="00EA30EF"/>
    <w:rsid w:val="00EA334A"/>
    <w:rsid w:val="00EA3FD1"/>
    <w:rsid w:val="00EA4B28"/>
    <w:rsid w:val="00EA4E35"/>
    <w:rsid w:val="00EA5446"/>
    <w:rsid w:val="00EA5796"/>
    <w:rsid w:val="00EA5E14"/>
    <w:rsid w:val="00EA5EEC"/>
    <w:rsid w:val="00EB0A5D"/>
    <w:rsid w:val="00EB20F5"/>
    <w:rsid w:val="00EB2440"/>
    <w:rsid w:val="00EB2501"/>
    <w:rsid w:val="00EB2F3E"/>
    <w:rsid w:val="00EB415D"/>
    <w:rsid w:val="00EB4A0F"/>
    <w:rsid w:val="00EB59DD"/>
    <w:rsid w:val="00EB64B5"/>
    <w:rsid w:val="00EB7083"/>
    <w:rsid w:val="00EC1C65"/>
    <w:rsid w:val="00EC35B6"/>
    <w:rsid w:val="00EC42C8"/>
    <w:rsid w:val="00EC56D6"/>
    <w:rsid w:val="00EC5831"/>
    <w:rsid w:val="00ED03C2"/>
    <w:rsid w:val="00ED0616"/>
    <w:rsid w:val="00ED0F5C"/>
    <w:rsid w:val="00ED1A7D"/>
    <w:rsid w:val="00ED2136"/>
    <w:rsid w:val="00ED2194"/>
    <w:rsid w:val="00ED3B85"/>
    <w:rsid w:val="00ED5DE6"/>
    <w:rsid w:val="00EE0354"/>
    <w:rsid w:val="00EE05E3"/>
    <w:rsid w:val="00EE1A3D"/>
    <w:rsid w:val="00EE3976"/>
    <w:rsid w:val="00EE44A6"/>
    <w:rsid w:val="00EF103A"/>
    <w:rsid w:val="00EF5C97"/>
    <w:rsid w:val="00EF6019"/>
    <w:rsid w:val="00EF7C46"/>
    <w:rsid w:val="00F02099"/>
    <w:rsid w:val="00F033D2"/>
    <w:rsid w:val="00F03501"/>
    <w:rsid w:val="00F04E57"/>
    <w:rsid w:val="00F0505B"/>
    <w:rsid w:val="00F06F06"/>
    <w:rsid w:val="00F13784"/>
    <w:rsid w:val="00F15EC6"/>
    <w:rsid w:val="00F15FAF"/>
    <w:rsid w:val="00F170BC"/>
    <w:rsid w:val="00F219FD"/>
    <w:rsid w:val="00F22E29"/>
    <w:rsid w:val="00F23AC3"/>
    <w:rsid w:val="00F26223"/>
    <w:rsid w:val="00F2785A"/>
    <w:rsid w:val="00F27CAC"/>
    <w:rsid w:val="00F314A8"/>
    <w:rsid w:val="00F32603"/>
    <w:rsid w:val="00F32816"/>
    <w:rsid w:val="00F33121"/>
    <w:rsid w:val="00F3551D"/>
    <w:rsid w:val="00F35A7F"/>
    <w:rsid w:val="00F41AB5"/>
    <w:rsid w:val="00F42CF6"/>
    <w:rsid w:val="00F46658"/>
    <w:rsid w:val="00F520FF"/>
    <w:rsid w:val="00F52509"/>
    <w:rsid w:val="00F52569"/>
    <w:rsid w:val="00F541D1"/>
    <w:rsid w:val="00F552FB"/>
    <w:rsid w:val="00F55AE6"/>
    <w:rsid w:val="00F55C21"/>
    <w:rsid w:val="00F564B0"/>
    <w:rsid w:val="00F57ABD"/>
    <w:rsid w:val="00F606C3"/>
    <w:rsid w:val="00F61971"/>
    <w:rsid w:val="00F61AE7"/>
    <w:rsid w:val="00F61B56"/>
    <w:rsid w:val="00F61D89"/>
    <w:rsid w:val="00F63074"/>
    <w:rsid w:val="00F63D95"/>
    <w:rsid w:val="00F64509"/>
    <w:rsid w:val="00F646BA"/>
    <w:rsid w:val="00F65774"/>
    <w:rsid w:val="00F670BB"/>
    <w:rsid w:val="00F676FB"/>
    <w:rsid w:val="00F70C09"/>
    <w:rsid w:val="00F70DD0"/>
    <w:rsid w:val="00F715E1"/>
    <w:rsid w:val="00F71E47"/>
    <w:rsid w:val="00F72BF9"/>
    <w:rsid w:val="00F74A23"/>
    <w:rsid w:val="00F75641"/>
    <w:rsid w:val="00F763F0"/>
    <w:rsid w:val="00F80897"/>
    <w:rsid w:val="00F8095D"/>
    <w:rsid w:val="00F80DA9"/>
    <w:rsid w:val="00F811F3"/>
    <w:rsid w:val="00F818B9"/>
    <w:rsid w:val="00F81A5B"/>
    <w:rsid w:val="00F83307"/>
    <w:rsid w:val="00F87975"/>
    <w:rsid w:val="00F906DF"/>
    <w:rsid w:val="00F91531"/>
    <w:rsid w:val="00F91ABB"/>
    <w:rsid w:val="00F91CA4"/>
    <w:rsid w:val="00F91E1A"/>
    <w:rsid w:val="00F93D19"/>
    <w:rsid w:val="00F94B9F"/>
    <w:rsid w:val="00F96BB6"/>
    <w:rsid w:val="00F972FE"/>
    <w:rsid w:val="00FA1345"/>
    <w:rsid w:val="00FA20F0"/>
    <w:rsid w:val="00FA3DF5"/>
    <w:rsid w:val="00FA3DFD"/>
    <w:rsid w:val="00FA4B0D"/>
    <w:rsid w:val="00FA73AD"/>
    <w:rsid w:val="00FB01A8"/>
    <w:rsid w:val="00FB0675"/>
    <w:rsid w:val="00FB0A86"/>
    <w:rsid w:val="00FB3C8B"/>
    <w:rsid w:val="00FC2E70"/>
    <w:rsid w:val="00FC3469"/>
    <w:rsid w:val="00FC63C3"/>
    <w:rsid w:val="00FC7497"/>
    <w:rsid w:val="00FD22C3"/>
    <w:rsid w:val="00FD3A5D"/>
    <w:rsid w:val="00FD3E45"/>
    <w:rsid w:val="00FD3FF5"/>
    <w:rsid w:val="00FD46D3"/>
    <w:rsid w:val="00FD4FF2"/>
    <w:rsid w:val="00FD51CD"/>
    <w:rsid w:val="00FD6D12"/>
    <w:rsid w:val="00FE12D9"/>
    <w:rsid w:val="00FE161B"/>
    <w:rsid w:val="00FE2002"/>
    <w:rsid w:val="00FE2696"/>
    <w:rsid w:val="00FE309A"/>
    <w:rsid w:val="00FE35C9"/>
    <w:rsid w:val="00FE553A"/>
    <w:rsid w:val="00FE71AA"/>
    <w:rsid w:val="00FF0479"/>
    <w:rsid w:val="00FF0778"/>
    <w:rsid w:val="00FF20E2"/>
    <w:rsid w:val="00FF5E76"/>
    <w:rsid w:val="00FF5F4A"/>
    <w:rsid w:val="00FF6983"/>
    <w:rsid w:val="0215C394"/>
    <w:rsid w:val="02B40AE3"/>
    <w:rsid w:val="0A0BA17A"/>
    <w:rsid w:val="0D13F927"/>
    <w:rsid w:val="0D5D8A54"/>
    <w:rsid w:val="104B99E9"/>
    <w:rsid w:val="112F4609"/>
    <w:rsid w:val="11CE0EC9"/>
    <w:rsid w:val="16A1B310"/>
    <w:rsid w:val="17D0872E"/>
    <w:rsid w:val="1A6DD906"/>
    <w:rsid w:val="1AA3502A"/>
    <w:rsid w:val="1C7DF479"/>
    <w:rsid w:val="1F0CAAF7"/>
    <w:rsid w:val="2698885A"/>
    <w:rsid w:val="29F76522"/>
    <w:rsid w:val="2ECAD645"/>
    <w:rsid w:val="32837762"/>
    <w:rsid w:val="361659E7"/>
    <w:rsid w:val="38347C66"/>
    <w:rsid w:val="48467591"/>
    <w:rsid w:val="4AFE474C"/>
    <w:rsid w:val="4BCACE39"/>
    <w:rsid w:val="4C58E871"/>
    <w:rsid w:val="53A66282"/>
    <w:rsid w:val="566AD047"/>
    <w:rsid w:val="584B6A2B"/>
    <w:rsid w:val="5BDA1C09"/>
    <w:rsid w:val="5D660E96"/>
    <w:rsid w:val="5DD9CD0B"/>
    <w:rsid w:val="5E2DCE6D"/>
    <w:rsid w:val="62BEB324"/>
    <w:rsid w:val="69027E7F"/>
    <w:rsid w:val="6A61DF09"/>
    <w:rsid w:val="6C0D9B2E"/>
    <w:rsid w:val="6C22EB5F"/>
    <w:rsid w:val="6F663289"/>
    <w:rsid w:val="6FB16C9C"/>
    <w:rsid w:val="71306C2F"/>
    <w:rsid w:val="73088304"/>
    <w:rsid w:val="771022C1"/>
    <w:rsid w:val="7A1DF636"/>
    <w:rsid w:val="7C8CD38E"/>
    <w:rsid w:val="7DB0D509"/>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381252"/>
  <w15:docId w15:val="{18BCC39D-5A05-4C3D-95A7-0BF99444C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s-CO"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CE3"/>
    <w:pPr>
      <w:jc w:val="both"/>
    </w:pPr>
    <w:rPr>
      <w:rFonts w:ascii="Calibri" w:eastAsia="Calibri" w:hAnsi="Calibri" w:cs="Times New Roman"/>
      <w:sz w:val="22"/>
      <w:szCs w:val="22"/>
      <w:lang w:eastAsia="en-US"/>
    </w:rPr>
  </w:style>
  <w:style w:type="paragraph" w:styleId="Ttulo1">
    <w:name w:val="heading 1"/>
    <w:basedOn w:val="Normal"/>
    <w:next w:val="Normal"/>
    <w:link w:val="Ttulo1Car"/>
    <w:uiPriority w:val="9"/>
    <w:qFormat/>
    <w:rsid w:val="00E47283"/>
    <w:pPr>
      <w:numPr>
        <w:numId w:val="9"/>
      </w:numPr>
      <w:outlineLvl w:val="0"/>
    </w:pPr>
    <w:rPr>
      <w:rFonts w:cs="Arial"/>
      <w:b/>
      <w:szCs w:val="24"/>
    </w:rPr>
  </w:style>
  <w:style w:type="paragraph" w:styleId="Ttulo2">
    <w:name w:val="heading 2"/>
    <w:basedOn w:val="Normal"/>
    <w:next w:val="Normal"/>
    <w:link w:val="Ttulo2Car"/>
    <w:uiPriority w:val="9"/>
    <w:unhideWhenUsed/>
    <w:qFormat/>
    <w:rsid w:val="00E47283"/>
    <w:pPr>
      <w:keepNext/>
      <w:keepLines/>
      <w:numPr>
        <w:numId w:val="1"/>
      </w:numPr>
      <w:outlineLvl w:val="1"/>
    </w:pPr>
    <w:rPr>
      <w:rFonts w:asciiTheme="majorHAnsi" w:eastAsiaTheme="majorEastAsia" w:hAnsiTheme="majorHAnsi" w:cstheme="majorBidi"/>
      <w:b/>
      <w:szCs w:val="26"/>
    </w:rPr>
  </w:style>
  <w:style w:type="paragraph" w:styleId="Ttulo3">
    <w:name w:val="heading 3"/>
    <w:basedOn w:val="Normal"/>
    <w:next w:val="Normal"/>
    <w:link w:val="Ttulo3Car"/>
    <w:uiPriority w:val="9"/>
    <w:unhideWhenUsed/>
    <w:qFormat/>
    <w:rsid w:val="001E5A02"/>
    <w:pPr>
      <w:keepNext/>
      <w:keepLines/>
      <w:numPr>
        <w:numId w:val="2"/>
      </w:numPr>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1E5A02"/>
    <w:pPr>
      <w:keepNext/>
      <w:keepLines/>
      <w:numPr>
        <w:numId w:val="5"/>
      </w:numPr>
      <w:outlineLvl w:val="3"/>
    </w:pPr>
    <w:rPr>
      <w:rFonts w:asciiTheme="majorHAnsi" w:eastAsiaTheme="majorEastAsia" w:hAnsiTheme="majorHAnsi" w:cstheme="majorBidi"/>
      <w:i/>
      <w:iCs/>
      <w:u w:val="singl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A74F0"/>
    <w:pPr>
      <w:tabs>
        <w:tab w:val="center" w:pos="4252"/>
        <w:tab w:val="right" w:pos="8504"/>
      </w:tabs>
    </w:pPr>
  </w:style>
  <w:style w:type="character" w:customStyle="1" w:styleId="EncabezadoCar">
    <w:name w:val="Encabezado Car"/>
    <w:basedOn w:val="Fuentedeprrafopredeter"/>
    <w:link w:val="Encabezado"/>
    <w:uiPriority w:val="99"/>
    <w:rsid w:val="001A74F0"/>
  </w:style>
  <w:style w:type="paragraph" w:styleId="Piedepgina">
    <w:name w:val="footer"/>
    <w:basedOn w:val="Normal"/>
    <w:link w:val="PiedepginaCar"/>
    <w:uiPriority w:val="99"/>
    <w:unhideWhenUsed/>
    <w:rsid w:val="001A74F0"/>
    <w:pPr>
      <w:tabs>
        <w:tab w:val="center" w:pos="4252"/>
        <w:tab w:val="right" w:pos="8504"/>
      </w:tabs>
    </w:pPr>
  </w:style>
  <w:style w:type="character" w:customStyle="1" w:styleId="PiedepginaCar">
    <w:name w:val="Pie de página Car"/>
    <w:basedOn w:val="Fuentedeprrafopredeter"/>
    <w:link w:val="Piedepgina"/>
    <w:uiPriority w:val="99"/>
    <w:rsid w:val="001A74F0"/>
  </w:style>
  <w:style w:type="paragraph" w:styleId="Prrafodelista">
    <w:name w:val="List Paragraph"/>
    <w:aliases w:val="HOJA,Bolita,Párrafo de lista4,BOLADEF,Párrafo de lista3,Párrafo de lista21,BOLA,Nivel 1 OS,Colorful List Accent 1,Colorful List - Accent 11,Llista Nivell1,Bullet List,FooterText,numbered,List Paragraph1,Fotografía,lp1,List Paragraph"/>
    <w:basedOn w:val="Normal"/>
    <w:link w:val="PrrafodelistaCar"/>
    <w:uiPriority w:val="34"/>
    <w:qFormat/>
    <w:rsid w:val="001A74F0"/>
    <w:pPr>
      <w:ind w:left="720"/>
      <w:contextualSpacing/>
    </w:pPr>
  </w:style>
  <w:style w:type="character" w:customStyle="1" w:styleId="Ttulo1Car">
    <w:name w:val="Título 1 Car"/>
    <w:basedOn w:val="Fuentedeprrafopredeter"/>
    <w:link w:val="Ttulo1"/>
    <w:uiPriority w:val="9"/>
    <w:rsid w:val="00E47283"/>
    <w:rPr>
      <w:rFonts w:ascii="Calibri" w:eastAsia="Calibri" w:hAnsi="Calibri" w:cs="Arial"/>
      <w:b/>
      <w:sz w:val="22"/>
      <w:lang w:eastAsia="en-US"/>
    </w:rPr>
  </w:style>
  <w:style w:type="paragraph" w:styleId="TDC1">
    <w:name w:val="toc 1"/>
    <w:basedOn w:val="Normal"/>
    <w:next w:val="Normal"/>
    <w:autoRedefine/>
    <w:uiPriority w:val="39"/>
    <w:unhideWhenUsed/>
    <w:rsid w:val="009F4403"/>
    <w:pPr>
      <w:tabs>
        <w:tab w:val="left" w:pos="440"/>
        <w:tab w:val="right" w:leader="dot" w:pos="8828"/>
      </w:tabs>
      <w:spacing w:after="100" w:line="480" w:lineRule="auto"/>
    </w:pPr>
  </w:style>
  <w:style w:type="character" w:styleId="Hipervnculo">
    <w:name w:val="Hyperlink"/>
    <w:basedOn w:val="Fuentedeprrafopredeter"/>
    <w:uiPriority w:val="99"/>
    <w:unhideWhenUsed/>
    <w:rsid w:val="009F4403"/>
    <w:rPr>
      <w:color w:val="0000FF" w:themeColor="hyperlink"/>
      <w:u w:val="single"/>
    </w:rPr>
  </w:style>
  <w:style w:type="paragraph" w:styleId="Sinespaciado">
    <w:name w:val="No Spacing"/>
    <w:link w:val="SinespaciadoCar"/>
    <w:uiPriority w:val="1"/>
    <w:qFormat/>
    <w:rsid w:val="009F4403"/>
    <w:pPr>
      <w:spacing w:after="160" w:line="480" w:lineRule="auto"/>
    </w:pPr>
    <w:rPr>
      <w:sz w:val="22"/>
      <w:szCs w:val="22"/>
      <w:lang w:eastAsia="es-CO"/>
    </w:rPr>
  </w:style>
  <w:style w:type="character" w:customStyle="1" w:styleId="SinespaciadoCar">
    <w:name w:val="Sin espaciado Car"/>
    <w:basedOn w:val="Fuentedeprrafopredeter"/>
    <w:link w:val="Sinespaciado"/>
    <w:uiPriority w:val="1"/>
    <w:rsid w:val="009F4403"/>
    <w:rPr>
      <w:sz w:val="22"/>
      <w:szCs w:val="22"/>
      <w:lang w:eastAsia="es-CO"/>
    </w:rPr>
  </w:style>
  <w:style w:type="character" w:customStyle="1" w:styleId="PrrafodelistaCar">
    <w:name w:val="Párrafo de lista Car"/>
    <w:aliases w:val="HOJA Car,Bolita Car,Párrafo de lista4 Car,BOLADEF Car,Párrafo de lista3 Car,Párrafo de lista21 Car,BOLA Car,Nivel 1 OS Car,Colorful List Accent 1 Car,Colorful List - Accent 11 Car,Llista Nivell1 Car,Bullet List Car,FooterText Car"/>
    <w:link w:val="Prrafodelista"/>
    <w:uiPriority w:val="34"/>
    <w:qFormat/>
    <w:rsid w:val="009F4403"/>
    <w:rPr>
      <w:rFonts w:ascii="Calibri" w:eastAsia="Calibri" w:hAnsi="Calibri" w:cs="Times New Roman"/>
      <w:sz w:val="22"/>
      <w:szCs w:val="22"/>
      <w:lang w:eastAsia="en-US"/>
    </w:rPr>
  </w:style>
  <w:style w:type="table" w:styleId="Tablaconcuadrcula">
    <w:name w:val="Table Grid"/>
    <w:basedOn w:val="Tablanormal"/>
    <w:uiPriority w:val="39"/>
    <w:rsid w:val="009F4403"/>
    <w:pPr>
      <w:spacing w:after="160" w:line="48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9F4403"/>
    <w:rPr>
      <w:i/>
      <w:iCs/>
      <w:color w:val="1F497D" w:themeColor="text2"/>
      <w:sz w:val="18"/>
      <w:szCs w:val="18"/>
    </w:rPr>
  </w:style>
  <w:style w:type="paragraph" w:styleId="Textonotapie">
    <w:name w:val="footnote text"/>
    <w:basedOn w:val="Normal"/>
    <w:link w:val="TextonotapieCar"/>
    <w:uiPriority w:val="99"/>
    <w:semiHidden/>
    <w:unhideWhenUsed/>
    <w:rsid w:val="009F4403"/>
    <w:rPr>
      <w:sz w:val="20"/>
      <w:szCs w:val="20"/>
    </w:rPr>
  </w:style>
  <w:style w:type="character" w:customStyle="1" w:styleId="TextonotapieCar">
    <w:name w:val="Texto nota pie Car"/>
    <w:basedOn w:val="Fuentedeprrafopredeter"/>
    <w:link w:val="Textonotapie"/>
    <w:uiPriority w:val="99"/>
    <w:semiHidden/>
    <w:rsid w:val="009F4403"/>
    <w:rPr>
      <w:rFonts w:ascii="Calibri" w:eastAsia="Calibri" w:hAnsi="Calibri" w:cs="Times New Roman"/>
      <w:sz w:val="20"/>
      <w:szCs w:val="20"/>
      <w:lang w:eastAsia="en-US"/>
    </w:rPr>
  </w:style>
  <w:style w:type="character" w:styleId="Refdenotaalpie">
    <w:name w:val="footnote reference"/>
    <w:basedOn w:val="Fuentedeprrafopredeter"/>
    <w:uiPriority w:val="99"/>
    <w:semiHidden/>
    <w:unhideWhenUsed/>
    <w:rsid w:val="009F4403"/>
    <w:rPr>
      <w:vertAlign w:val="superscript"/>
    </w:rPr>
  </w:style>
  <w:style w:type="paragraph" w:styleId="Saludo">
    <w:name w:val="Salutation"/>
    <w:basedOn w:val="Normal"/>
    <w:next w:val="Normal"/>
    <w:link w:val="SaludoCar"/>
    <w:uiPriority w:val="99"/>
    <w:unhideWhenUsed/>
    <w:rsid w:val="009F4403"/>
    <w:pPr>
      <w:spacing w:after="160" w:line="480" w:lineRule="auto"/>
    </w:pPr>
  </w:style>
  <w:style w:type="character" w:customStyle="1" w:styleId="SaludoCar">
    <w:name w:val="Saludo Car"/>
    <w:basedOn w:val="Fuentedeprrafopredeter"/>
    <w:link w:val="Saludo"/>
    <w:uiPriority w:val="99"/>
    <w:rsid w:val="009F4403"/>
    <w:rPr>
      <w:rFonts w:ascii="Calibri" w:eastAsia="Calibri" w:hAnsi="Calibri" w:cs="Times New Roman"/>
      <w:sz w:val="22"/>
      <w:szCs w:val="22"/>
      <w:lang w:eastAsia="en-US"/>
    </w:rPr>
  </w:style>
  <w:style w:type="paragraph" w:styleId="Textoindependiente">
    <w:name w:val="Body Text"/>
    <w:basedOn w:val="Normal"/>
    <w:link w:val="TextoindependienteCar"/>
    <w:uiPriority w:val="99"/>
    <w:unhideWhenUsed/>
    <w:rsid w:val="009F4403"/>
    <w:pPr>
      <w:spacing w:after="120" w:line="480" w:lineRule="auto"/>
    </w:pPr>
  </w:style>
  <w:style w:type="character" w:customStyle="1" w:styleId="TextoindependienteCar">
    <w:name w:val="Texto independiente Car"/>
    <w:basedOn w:val="Fuentedeprrafopredeter"/>
    <w:link w:val="Textoindependiente"/>
    <w:uiPriority w:val="99"/>
    <w:rsid w:val="009F4403"/>
    <w:rPr>
      <w:rFonts w:ascii="Calibri" w:eastAsia="Calibri" w:hAnsi="Calibri" w:cs="Times New Roman"/>
      <w:sz w:val="22"/>
      <w:szCs w:val="22"/>
      <w:lang w:eastAsia="en-US"/>
    </w:rPr>
  </w:style>
  <w:style w:type="paragraph" w:styleId="Sangradetextonormal">
    <w:name w:val="Body Text Indent"/>
    <w:basedOn w:val="Normal"/>
    <w:link w:val="SangradetextonormalCar"/>
    <w:uiPriority w:val="99"/>
    <w:semiHidden/>
    <w:unhideWhenUsed/>
    <w:rsid w:val="009F4403"/>
    <w:pPr>
      <w:spacing w:after="120"/>
      <w:ind w:left="283"/>
    </w:pPr>
  </w:style>
  <w:style w:type="character" w:customStyle="1" w:styleId="SangradetextonormalCar">
    <w:name w:val="Sangría de texto normal Car"/>
    <w:basedOn w:val="Fuentedeprrafopredeter"/>
    <w:link w:val="Sangradetextonormal"/>
    <w:uiPriority w:val="99"/>
    <w:semiHidden/>
    <w:rsid w:val="009F4403"/>
    <w:rPr>
      <w:rFonts w:ascii="Calibri" w:eastAsia="Calibri" w:hAnsi="Calibri" w:cs="Times New Roman"/>
      <w:sz w:val="22"/>
      <w:szCs w:val="22"/>
      <w:lang w:eastAsia="en-US"/>
    </w:rPr>
  </w:style>
  <w:style w:type="paragraph" w:styleId="Textoindependienteprimerasangra2">
    <w:name w:val="Body Text First Indent 2"/>
    <w:basedOn w:val="Sangradetextonormal"/>
    <w:link w:val="Textoindependienteprimerasangra2Car"/>
    <w:uiPriority w:val="99"/>
    <w:unhideWhenUsed/>
    <w:rsid w:val="009F4403"/>
    <w:pPr>
      <w:spacing w:after="160" w:line="480" w:lineRule="auto"/>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F4403"/>
    <w:rPr>
      <w:rFonts w:ascii="Calibri" w:eastAsia="Calibri" w:hAnsi="Calibri" w:cs="Times New Roman"/>
      <w:sz w:val="22"/>
      <w:szCs w:val="22"/>
      <w:lang w:eastAsia="en-US"/>
    </w:rPr>
  </w:style>
  <w:style w:type="table" w:customStyle="1" w:styleId="Tabladecuadrcula41">
    <w:name w:val="Tabla de cuadrícula 41"/>
    <w:basedOn w:val="Tablanormal"/>
    <w:uiPriority w:val="49"/>
    <w:rsid w:val="004E4A5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9B5C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B5CB6"/>
    <w:rPr>
      <w:rFonts w:ascii="Segoe UI" w:eastAsia="Calibri" w:hAnsi="Segoe UI" w:cs="Segoe UI"/>
      <w:sz w:val="18"/>
      <w:szCs w:val="18"/>
      <w:lang w:eastAsia="en-US"/>
    </w:rPr>
  </w:style>
  <w:style w:type="character" w:styleId="Refdecomentario">
    <w:name w:val="annotation reference"/>
    <w:basedOn w:val="Fuentedeprrafopredeter"/>
    <w:uiPriority w:val="99"/>
    <w:semiHidden/>
    <w:unhideWhenUsed/>
    <w:rsid w:val="00B42898"/>
    <w:rPr>
      <w:sz w:val="16"/>
      <w:szCs w:val="16"/>
    </w:rPr>
  </w:style>
  <w:style w:type="paragraph" w:styleId="Textocomentario">
    <w:name w:val="annotation text"/>
    <w:basedOn w:val="Normal"/>
    <w:link w:val="TextocomentarioCar"/>
    <w:uiPriority w:val="99"/>
    <w:unhideWhenUsed/>
    <w:rsid w:val="00B42898"/>
    <w:rPr>
      <w:sz w:val="20"/>
      <w:szCs w:val="20"/>
    </w:rPr>
  </w:style>
  <w:style w:type="character" w:customStyle="1" w:styleId="TextocomentarioCar">
    <w:name w:val="Texto comentario Car"/>
    <w:basedOn w:val="Fuentedeprrafopredeter"/>
    <w:link w:val="Textocomentario"/>
    <w:uiPriority w:val="99"/>
    <w:rsid w:val="00B42898"/>
    <w:rPr>
      <w:rFonts w:ascii="Calibri" w:eastAsia="Calibri" w:hAnsi="Calibri"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B42898"/>
    <w:rPr>
      <w:b/>
      <w:bCs/>
    </w:rPr>
  </w:style>
  <w:style w:type="character" w:customStyle="1" w:styleId="AsuntodelcomentarioCar">
    <w:name w:val="Asunto del comentario Car"/>
    <w:basedOn w:val="TextocomentarioCar"/>
    <w:link w:val="Asuntodelcomentario"/>
    <w:uiPriority w:val="99"/>
    <w:semiHidden/>
    <w:rsid w:val="00B42898"/>
    <w:rPr>
      <w:rFonts w:ascii="Calibri" w:eastAsia="Calibri" w:hAnsi="Calibri" w:cs="Times New Roman"/>
      <w:b/>
      <w:bCs/>
      <w:sz w:val="20"/>
      <w:szCs w:val="20"/>
      <w:lang w:eastAsia="en-US"/>
    </w:rPr>
  </w:style>
  <w:style w:type="paragraph" w:styleId="Revisin">
    <w:name w:val="Revision"/>
    <w:hidden/>
    <w:uiPriority w:val="99"/>
    <w:semiHidden/>
    <w:rsid w:val="004444D4"/>
    <w:rPr>
      <w:rFonts w:ascii="Calibri" w:eastAsia="Calibri" w:hAnsi="Calibri" w:cs="Times New Roman"/>
      <w:sz w:val="22"/>
      <w:szCs w:val="22"/>
      <w:lang w:eastAsia="en-US"/>
    </w:rPr>
  </w:style>
  <w:style w:type="character" w:customStyle="1" w:styleId="Ttulo2Car">
    <w:name w:val="Título 2 Car"/>
    <w:basedOn w:val="Fuentedeprrafopredeter"/>
    <w:link w:val="Ttulo2"/>
    <w:uiPriority w:val="9"/>
    <w:rsid w:val="00E47283"/>
    <w:rPr>
      <w:rFonts w:asciiTheme="majorHAnsi" w:eastAsiaTheme="majorEastAsia" w:hAnsiTheme="majorHAnsi" w:cstheme="majorBidi"/>
      <w:b/>
      <w:sz w:val="22"/>
      <w:szCs w:val="26"/>
      <w:lang w:eastAsia="en-US"/>
    </w:rPr>
  </w:style>
  <w:style w:type="character" w:styleId="Textodelmarcadordeposicin">
    <w:name w:val="Placeholder Text"/>
    <w:basedOn w:val="Fuentedeprrafopredeter"/>
    <w:uiPriority w:val="99"/>
    <w:semiHidden/>
    <w:rsid w:val="004A2667"/>
    <w:rPr>
      <w:color w:val="808080"/>
    </w:rPr>
  </w:style>
  <w:style w:type="character" w:styleId="Nmerodepgina">
    <w:name w:val="page number"/>
    <w:basedOn w:val="Fuentedeprrafopredeter"/>
    <w:rsid w:val="005361CF"/>
  </w:style>
  <w:style w:type="character" w:customStyle="1" w:styleId="Mencinsinresolver1">
    <w:name w:val="Mención sin resolver1"/>
    <w:basedOn w:val="Fuentedeprrafopredeter"/>
    <w:uiPriority w:val="99"/>
    <w:semiHidden/>
    <w:unhideWhenUsed/>
    <w:rsid w:val="00297694"/>
    <w:rPr>
      <w:color w:val="605E5C"/>
      <w:shd w:val="clear" w:color="auto" w:fill="E1DFDD"/>
    </w:rPr>
  </w:style>
  <w:style w:type="character" w:customStyle="1" w:styleId="Ttulo3Car">
    <w:name w:val="Título 3 Car"/>
    <w:basedOn w:val="Fuentedeprrafopredeter"/>
    <w:link w:val="Ttulo3"/>
    <w:uiPriority w:val="9"/>
    <w:rsid w:val="00AD3D1D"/>
    <w:rPr>
      <w:rFonts w:asciiTheme="majorHAnsi" w:eastAsiaTheme="majorEastAsia" w:hAnsiTheme="majorHAnsi" w:cstheme="majorBidi"/>
      <w:b/>
      <w:sz w:val="22"/>
      <w:lang w:eastAsia="en-US"/>
    </w:rPr>
  </w:style>
  <w:style w:type="character" w:customStyle="1" w:styleId="Ttulo4Car">
    <w:name w:val="Título 4 Car"/>
    <w:basedOn w:val="Fuentedeprrafopredeter"/>
    <w:link w:val="Ttulo4"/>
    <w:uiPriority w:val="9"/>
    <w:rsid w:val="001E5A02"/>
    <w:rPr>
      <w:rFonts w:asciiTheme="majorHAnsi" w:eastAsiaTheme="majorEastAsia" w:hAnsiTheme="majorHAnsi" w:cstheme="majorBidi"/>
      <w:i/>
      <w:iCs/>
      <w:sz w:val="22"/>
      <w:szCs w:val="22"/>
      <w:u w:val="single"/>
      <w:lang w:eastAsia="en-US"/>
    </w:rPr>
  </w:style>
  <w:style w:type="character" w:customStyle="1" w:styleId="A9">
    <w:name w:val="A9"/>
    <w:rsid w:val="00EB2440"/>
    <w:rPr>
      <w:color w:val="000000"/>
      <w:sz w:val="19"/>
      <w:szCs w:val="19"/>
    </w:rPr>
  </w:style>
  <w:style w:type="table" w:customStyle="1" w:styleId="Tablaconcuadrcula10">
    <w:name w:val="Tabla con cuadrícula10"/>
    <w:basedOn w:val="Tablanormal"/>
    <w:next w:val="Tablaconcuadrcula"/>
    <w:uiPriority w:val="59"/>
    <w:rsid w:val="00B27FA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D40C3"/>
    <w:pPr>
      <w:spacing w:before="100" w:beforeAutospacing="1" w:after="100" w:afterAutospacing="1"/>
      <w:jc w:val="left"/>
    </w:pPr>
    <w:rPr>
      <w:rFonts w:ascii="Times New Roman" w:eastAsia="Times New Roman" w:hAnsi="Times New Roman"/>
      <w:sz w:val="24"/>
      <w:szCs w:val="24"/>
      <w:lang w:eastAsia="es-MX"/>
    </w:rPr>
  </w:style>
  <w:style w:type="character" w:styleId="Mencinsinresolver">
    <w:name w:val="Unresolved Mention"/>
    <w:basedOn w:val="Fuentedeprrafopredeter"/>
    <w:uiPriority w:val="99"/>
    <w:semiHidden/>
    <w:unhideWhenUsed/>
    <w:rsid w:val="00A26653"/>
    <w:rPr>
      <w:color w:val="605E5C"/>
      <w:shd w:val="clear" w:color="auto" w:fill="E1DFDD"/>
    </w:rPr>
  </w:style>
  <w:style w:type="character" w:styleId="Textoennegrita">
    <w:name w:val="Strong"/>
    <w:basedOn w:val="Fuentedeprrafopredeter"/>
    <w:uiPriority w:val="22"/>
    <w:qFormat/>
    <w:rsid w:val="001865EE"/>
    <w:rPr>
      <w:b/>
      <w:bCs/>
    </w:rPr>
  </w:style>
  <w:style w:type="character" w:customStyle="1" w:styleId="apple-converted-space">
    <w:name w:val="apple-converted-space"/>
    <w:basedOn w:val="Fuentedeprrafopredeter"/>
    <w:rsid w:val="001865EE"/>
  </w:style>
  <w:style w:type="character" w:customStyle="1" w:styleId="text-token-text-secondary">
    <w:name w:val="text-token-text-secondary"/>
    <w:basedOn w:val="Fuentedeprrafopredeter"/>
    <w:rsid w:val="00E119B7"/>
  </w:style>
  <w:style w:type="character" w:styleId="Hipervnculovisitado">
    <w:name w:val="FollowedHyperlink"/>
    <w:basedOn w:val="Fuentedeprrafopredeter"/>
    <w:uiPriority w:val="99"/>
    <w:semiHidden/>
    <w:unhideWhenUsed/>
    <w:rsid w:val="00A02F4F"/>
    <w:rPr>
      <w:color w:val="800080" w:themeColor="followedHyperlink"/>
      <w:u w:val="single"/>
    </w:rPr>
  </w:style>
  <w:style w:type="paragraph" w:customStyle="1" w:styleId="p1">
    <w:name w:val="p1"/>
    <w:basedOn w:val="Normal"/>
    <w:rsid w:val="00676F03"/>
    <w:pPr>
      <w:spacing w:before="100" w:beforeAutospacing="1" w:after="100" w:afterAutospacing="1"/>
      <w:jc w:val="left"/>
    </w:pPr>
    <w:rPr>
      <w:rFonts w:ascii="Times New Roman" w:eastAsia="Times New Roman" w:hAnsi="Times New Roman"/>
      <w:sz w:val="24"/>
      <w:szCs w:val="24"/>
      <w:lang w:eastAsia="es-MX"/>
    </w:rPr>
  </w:style>
  <w:style w:type="character" w:customStyle="1" w:styleId="s1">
    <w:name w:val="s1"/>
    <w:basedOn w:val="Fuentedeprrafopredeter"/>
    <w:rsid w:val="00676F03"/>
  </w:style>
  <w:style w:type="paragraph" w:customStyle="1" w:styleId="p2">
    <w:name w:val="p2"/>
    <w:basedOn w:val="Normal"/>
    <w:rsid w:val="00C701CD"/>
    <w:pPr>
      <w:spacing w:before="100" w:beforeAutospacing="1" w:after="100" w:afterAutospacing="1"/>
      <w:jc w:val="left"/>
    </w:pPr>
    <w:rPr>
      <w:rFonts w:ascii="Times New Roman" w:eastAsia="Times New Roman" w:hAnsi="Times New Roman"/>
      <w:sz w:val="24"/>
      <w:szCs w:val="24"/>
      <w:lang w:eastAsia="es-MX"/>
    </w:rPr>
  </w:style>
  <w:style w:type="paragraph" w:customStyle="1" w:styleId="p3">
    <w:name w:val="p3"/>
    <w:basedOn w:val="Normal"/>
    <w:rsid w:val="00C701CD"/>
    <w:pPr>
      <w:spacing w:before="100" w:beforeAutospacing="1" w:after="100" w:afterAutospacing="1"/>
      <w:jc w:val="left"/>
    </w:pPr>
    <w:rPr>
      <w:rFonts w:ascii="Times New Roman" w:eastAsia="Times New Roman" w:hAnsi="Times New Roman"/>
      <w:sz w:val="24"/>
      <w:szCs w:val="24"/>
      <w:lang w:eastAsia="es-MX"/>
    </w:rPr>
  </w:style>
  <w:style w:type="character" w:customStyle="1" w:styleId="s2">
    <w:name w:val="s2"/>
    <w:basedOn w:val="Fuentedeprrafopredeter"/>
    <w:rsid w:val="00C701CD"/>
  </w:style>
  <w:style w:type="character" w:customStyle="1" w:styleId="ms-1">
    <w:name w:val="ms-1"/>
    <w:basedOn w:val="Fuentedeprrafopredeter"/>
    <w:rsid w:val="0000684C"/>
  </w:style>
  <w:style w:type="table" w:styleId="Tablaconcuadrcula1clara">
    <w:name w:val="Grid Table 1 Light"/>
    <w:basedOn w:val="Tablanormal"/>
    <w:uiPriority w:val="46"/>
    <w:rsid w:val="0000684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ragraph">
    <w:name w:val="paragraph"/>
    <w:basedOn w:val="Normal"/>
    <w:rsid w:val="00BB6B53"/>
    <w:pPr>
      <w:spacing w:before="100" w:beforeAutospacing="1" w:after="100" w:afterAutospacing="1"/>
      <w:jc w:val="left"/>
    </w:pPr>
    <w:rPr>
      <w:rFonts w:ascii="Times New Roman" w:eastAsia="Times New Roman" w:hAnsi="Times New Roman"/>
      <w:sz w:val="24"/>
      <w:szCs w:val="24"/>
      <w:lang w:val="es-419" w:eastAsia="es-CO"/>
    </w:rPr>
  </w:style>
  <w:style w:type="character" w:customStyle="1" w:styleId="normaltextrun">
    <w:name w:val="normaltextrun"/>
    <w:basedOn w:val="Fuentedeprrafopredeter"/>
    <w:rsid w:val="00BB6B53"/>
  </w:style>
  <w:style w:type="character" w:customStyle="1" w:styleId="eop">
    <w:name w:val="eop"/>
    <w:basedOn w:val="Fuentedeprrafopredeter"/>
    <w:rsid w:val="00BB6B53"/>
  </w:style>
  <w:style w:type="table" w:customStyle="1" w:styleId="Cuadrculadetablaclara1">
    <w:name w:val="Cuadrícula de tabla clara1"/>
    <w:basedOn w:val="Tablanormal"/>
    <w:uiPriority w:val="40"/>
    <w:rsid w:val="00566177"/>
    <w:pPr>
      <w:jc w:val="both"/>
    </w:pPr>
    <w:rPr>
      <w:rFonts w:ascii="Calibri" w:eastAsia="Calibri" w:hAnsi="Calibri" w:cs="Times New Roman"/>
      <w:sz w:val="22"/>
      <w:szCs w:val="22"/>
      <w:lang w:eastAsia="en-US"/>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4122">
      <w:bodyDiv w:val="1"/>
      <w:marLeft w:val="0"/>
      <w:marRight w:val="0"/>
      <w:marTop w:val="0"/>
      <w:marBottom w:val="0"/>
      <w:divBdr>
        <w:top w:val="none" w:sz="0" w:space="0" w:color="auto"/>
        <w:left w:val="none" w:sz="0" w:space="0" w:color="auto"/>
        <w:bottom w:val="none" w:sz="0" w:space="0" w:color="auto"/>
        <w:right w:val="none" w:sz="0" w:space="0" w:color="auto"/>
      </w:divBdr>
    </w:div>
    <w:div w:id="58208885">
      <w:bodyDiv w:val="1"/>
      <w:marLeft w:val="0"/>
      <w:marRight w:val="0"/>
      <w:marTop w:val="0"/>
      <w:marBottom w:val="0"/>
      <w:divBdr>
        <w:top w:val="none" w:sz="0" w:space="0" w:color="auto"/>
        <w:left w:val="none" w:sz="0" w:space="0" w:color="auto"/>
        <w:bottom w:val="none" w:sz="0" w:space="0" w:color="auto"/>
        <w:right w:val="none" w:sz="0" w:space="0" w:color="auto"/>
      </w:divBdr>
    </w:div>
    <w:div w:id="205726784">
      <w:bodyDiv w:val="1"/>
      <w:marLeft w:val="0"/>
      <w:marRight w:val="0"/>
      <w:marTop w:val="0"/>
      <w:marBottom w:val="0"/>
      <w:divBdr>
        <w:top w:val="none" w:sz="0" w:space="0" w:color="auto"/>
        <w:left w:val="none" w:sz="0" w:space="0" w:color="auto"/>
        <w:bottom w:val="none" w:sz="0" w:space="0" w:color="auto"/>
        <w:right w:val="none" w:sz="0" w:space="0" w:color="auto"/>
      </w:divBdr>
    </w:div>
    <w:div w:id="236288351">
      <w:bodyDiv w:val="1"/>
      <w:marLeft w:val="0"/>
      <w:marRight w:val="0"/>
      <w:marTop w:val="0"/>
      <w:marBottom w:val="0"/>
      <w:divBdr>
        <w:top w:val="none" w:sz="0" w:space="0" w:color="auto"/>
        <w:left w:val="none" w:sz="0" w:space="0" w:color="auto"/>
        <w:bottom w:val="none" w:sz="0" w:space="0" w:color="auto"/>
        <w:right w:val="none" w:sz="0" w:space="0" w:color="auto"/>
      </w:divBdr>
    </w:div>
    <w:div w:id="260796735">
      <w:bodyDiv w:val="1"/>
      <w:marLeft w:val="0"/>
      <w:marRight w:val="0"/>
      <w:marTop w:val="0"/>
      <w:marBottom w:val="0"/>
      <w:divBdr>
        <w:top w:val="none" w:sz="0" w:space="0" w:color="auto"/>
        <w:left w:val="none" w:sz="0" w:space="0" w:color="auto"/>
        <w:bottom w:val="none" w:sz="0" w:space="0" w:color="auto"/>
        <w:right w:val="none" w:sz="0" w:space="0" w:color="auto"/>
      </w:divBdr>
    </w:div>
    <w:div w:id="269746715">
      <w:bodyDiv w:val="1"/>
      <w:marLeft w:val="0"/>
      <w:marRight w:val="0"/>
      <w:marTop w:val="0"/>
      <w:marBottom w:val="0"/>
      <w:divBdr>
        <w:top w:val="none" w:sz="0" w:space="0" w:color="auto"/>
        <w:left w:val="none" w:sz="0" w:space="0" w:color="auto"/>
        <w:bottom w:val="none" w:sz="0" w:space="0" w:color="auto"/>
        <w:right w:val="none" w:sz="0" w:space="0" w:color="auto"/>
      </w:divBdr>
    </w:div>
    <w:div w:id="315378180">
      <w:bodyDiv w:val="1"/>
      <w:marLeft w:val="0"/>
      <w:marRight w:val="0"/>
      <w:marTop w:val="0"/>
      <w:marBottom w:val="0"/>
      <w:divBdr>
        <w:top w:val="none" w:sz="0" w:space="0" w:color="auto"/>
        <w:left w:val="none" w:sz="0" w:space="0" w:color="auto"/>
        <w:bottom w:val="none" w:sz="0" w:space="0" w:color="auto"/>
        <w:right w:val="none" w:sz="0" w:space="0" w:color="auto"/>
      </w:divBdr>
    </w:div>
    <w:div w:id="338583703">
      <w:bodyDiv w:val="1"/>
      <w:marLeft w:val="0"/>
      <w:marRight w:val="0"/>
      <w:marTop w:val="0"/>
      <w:marBottom w:val="0"/>
      <w:divBdr>
        <w:top w:val="none" w:sz="0" w:space="0" w:color="auto"/>
        <w:left w:val="none" w:sz="0" w:space="0" w:color="auto"/>
        <w:bottom w:val="none" w:sz="0" w:space="0" w:color="auto"/>
        <w:right w:val="none" w:sz="0" w:space="0" w:color="auto"/>
      </w:divBdr>
    </w:div>
    <w:div w:id="366220858">
      <w:bodyDiv w:val="1"/>
      <w:marLeft w:val="0"/>
      <w:marRight w:val="0"/>
      <w:marTop w:val="0"/>
      <w:marBottom w:val="0"/>
      <w:divBdr>
        <w:top w:val="none" w:sz="0" w:space="0" w:color="auto"/>
        <w:left w:val="none" w:sz="0" w:space="0" w:color="auto"/>
        <w:bottom w:val="none" w:sz="0" w:space="0" w:color="auto"/>
        <w:right w:val="none" w:sz="0" w:space="0" w:color="auto"/>
      </w:divBdr>
    </w:div>
    <w:div w:id="398553916">
      <w:bodyDiv w:val="1"/>
      <w:marLeft w:val="0"/>
      <w:marRight w:val="0"/>
      <w:marTop w:val="0"/>
      <w:marBottom w:val="0"/>
      <w:divBdr>
        <w:top w:val="none" w:sz="0" w:space="0" w:color="auto"/>
        <w:left w:val="none" w:sz="0" w:space="0" w:color="auto"/>
        <w:bottom w:val="none" w:sz="0" w:space="0" w:color="auto"/>
        <w:right w:val="none" w:sz="0" w:space="0" w:color="auto"/>
      </w:divBdr>
    </w:div>
    <w:div w:id="487474691">
      <w:bodyDiv w:val="1"/>
      <w:marLeft w:val="0"/>
      <w:marRight w:val="0"/>
      <w:marTop w:val="0"/>
      <w:marBottom w:val="0"/>
      <w:divBdr>
        <w:top w:val="none" w:sz="0" w:space="0" w:color="auto"/>
        <w:left w:val="none" w:sz="0" w:space="0" w:color="auto"/>
        <w:bottom w:val="none" w:sz="0" w:space="0" w:color="auto"/>
        <w:right w:val="none" w:sz="0" w:space="0" w:color="auto"/>
      </w:divBdr>
    </w:div>
    <w:div w:id="511073161">
      <w:bodyDiv w:val="1"/>
      <w:marLeft w:val="0"/>
      <w:marRight w:val="0"/>
      <w:marTop w:val="0"/>
      <w:marBottom w:val="0"/>
      <w:divBdr>
        <w:top w:val="none" w:sz="0" w:space="0" w:color="auto"/>
        <w:left w:val="none" w:sz="0" w:space="0" w:color="auto"/>
        <w:bottom w:val="none" w:sz="0" w:space="0" w:color="auto"/>
        <w:right w:val="none" w:sz="0" w:space="0" w:color="auto"/>
      </w:divBdr>
    </w:div>
    <w:div w:id="549001511">
      <w:bodyDiv w:val="1"/>
      <w:marLeft w:val="0"/>
      <w:marRight w:val="0"/>
      <w:marTop w:val="0"/>
      <w:marBottom w:val="0"/>
      <w:divBdr>
        <w:top w:val="none" w:sz="0" w:space="0" w:color="auto"/>
        <w:left w:val="none" w:sz="0" w:space="0" w:color="auto"/>
        <w:bottom w:val="none" w:sz="0" w:space="0" w:color="auto"/>
        <w:right w:val="none" w:sz="0" w:space="0" w:color="auto"/>
      </w:divBdr>
    </w:div>
    <w:div w:id="822892795">
      <w:bodyDiv w:val="1"/>
      <w:marLeft w:val="0"/>
      <w:marRight w:val="0"/>
      <w:marTop w:val="0"/>
      <w:marBottom w:val="0"/>
      <w:divBdr>
        <w:top w:val="none" w:sz="0" w:space="0" w:color="auto"/>
        <w:left w:val="none" w:sz="0" w:space="0" w:color="auto"/>
        <w:bottom w:val="none" w:sz="0" w:space="0" w:color="auto"/>
        <w:right w:val="none" w:sz="0" w:space="0" w:color="auto"/>
      </w:divBdr>
    </w:div>
    <w:div w:id="962425489">
      <w:bodyDiv w:val="1"/>
      <w:marLeft w:val="0"/>
      <w:marRight w:val="0"/>
      <w:marTop w:val="0"/>
      <w:marBottom w:val="0"/>
      <w:divBdr>
        <w:top w:val="none" w:sz="0" w:space="0" w:color="auto"/>
        <w:left w:val="none" w:sz="0" w:space="0" w:color="auto"/>
        <w:bottom w:val="none" w:sz="0" w:space="0" w:color="auto"/>
        <w:right w:val="none" w:sz="0" w:space="0" w:color="auto"/>
      </w:divBdr>
    </w:div>
    <w:div w:id="997655493">
      <w:bodyDiv w:val="1"/>
      <w:marLeft w:val="0"/>
      <w:marRight w:val="0"/>
      <w:marTop w:val="0"/>
      <w:marBottom w:val="0"/>
      <w:divBdr>
        <w:top w:val="none" w:sz="0" w:space="0" w:color="auto"/>
        <w:left w:val="none" w:sz="0" w:space="0" w:color="auto"/>
        <w:bottom w:val="none" w:sz="0" w:space="0" w:color="auto"/>
        <w:right w:val="none" w:sz="0" w:space="0" w:color="auto"/>
      </w:divBdr>
    </w:div>
    <w:div w:id="1127890098">
      <w:bodyDiv w:val="1"/>
      <w:marLeft w:val="0"/>
      <w:marRight w:val="0"/>
      <w:marTop w:val="0"/>
      <w:marBottom w:val="0"/>
      <w:divBdr>
        <w:top w:val="none" w:sz="0" w:space="0" w:color="auto"/>
        <w:left w:val="none" w:sz="0" w:space="0" w:color="auto"/>
        <w:bottom w:val="none" w:sz="0" w:space="0" w:color="auto"/>
        <w:right w:val="none" w:sz="0" w:space="0" w:color="auto"/>
      </w:divBdr>
    </w:div>
    <w:div w:id="1140882307">
      <w:bodyDiv w:val="1"/>
      <w:marLeft w:val="0"/>
      <w:marRight w:val="0"/>
      <w:marTop w:val="0"/>
      <w:marBottom w:val="0"/>
      <w:divBdr>
        <w:top w:val="none" w:sz="0" w:space="0" w:color="auto"/>
        <w:left w:val="none" w:sz="0" w:space="0" w:color="auto"/>
        <w:bottom w:val="none" w:sz="0" w:space="0" w:color="auto"/>
        <w:right w:val="none" w:sz="0" w:space="0" w:color="auto"/>
      </w:divBdr>
    </w:div>
    <w:div w:id="1149252450">
      <w:bodyDiv w:val="1"/>
      <w:marLeft w:val="0"/>
      <w:marRight w:val="0"/>
      <w:marTop w:val="0"/>
      <w:marBottom w:val="0"/>
      <w:divBdr>
        <w:top w:val="none" w:sz="0" w:space="0" w:color="auto"/>
        <w:left w:val="none" w:sz="0" w:space="0" w:color="auto"/>
        <w:bottom w:val="none" w:sz="0" w:space="0" w:color="auto"/>
        <w:right w:val="none" w:sz="0" w:space="0" w:color="auto"/>
      </w:divBdr>
    </w:div>
    <w:div w:id="1187867653">
      <w:bodyDiv w:val="1"/>
      <w:marLeft w:val="0"/>
      <w:marRight w:val="0"/>
      <w:marTop w:val="0"/>
      <w:marBottom w:val="0"/>
      <w:divBdr>
        <w:top w:val="none" w:sz="0" w:space="0" w:color="auto"/>
        <w:left w:val="none" w:sz="0" w:space="0" w:color="auto"/>
        <w:bottom w:val="none" w:sz="0" w:space="0" w:color="auto"/>
        <w:right w:val="none" w:sz="0" w:space="0" w:color="auto"/>
      </w:divBdr>
    </w:div>
    <w:div w:id="1195998448">
      <w:bodyDiv w:val="1"/>
      <w:marLeft w:val="0"/>
      <w:marRight w:val="0"/>
      <w:marTop w:val="0"/>
      <w:marBottom w:val="0"/>
      <w:divBdr>
        <w:top w:val="none" w:sz="0" w:space="0" w:color="auto"/>
        <w:left w:val="none" w:sz="0" w:space="0" w:color="auto"/>
        <w:bottom w:val="none" w:sz="0" w:space="0" w:color="auto"/>
        <w:right w:val="none" w:sz="0" w:space="0" w:color="auto"/>
      </w:divBdr>
    </w:div>
    <w:div w:id="1279218522">
      <w:bodyDiv w:val="1"/>
      <w:marLeft w:val="0"/>
      <w:marRight w:val="0"/>
      <w:marTop w:val="0"/>
      <w:marBottom w:val="0"/>
      <w:divBdr>
        <w:top w:val="none" w:sz="0" w:space="0" w:color="auto"/>
        <w:left w:val="none" w:sz="0" w:space="0" w:color="auto"/>
        <w:bottom w:val="none" w:sz="0" w:space="0" w:color="auto"/>
        <w:right w:val="none" w:sz="0" w:space="0" w:color="auto"/>
      </w:divBdr>
    </w:div>
    <w:div w:id="1291745394">
      <w:bodyDiv w:val="1"/>
      <w:marLeft w:val="0"/>
      <w:marRight w:val="0"/>
      <w:marTop w:val="0"/>
      <w:marBottom w:val="0"/>
      <w:divBdr>
        <w:top w:val="none" w:sz="0" w:space="0" w:color="auto"/>
        <w:left w:val="none" w:sz="0" w:space="0" w:color="auto"/>
        <w:bottom w:val="none" w:sz="0" w:space="0" w:color="auto"/>
        <w:right w:val="none" w:sz="0" w:space="0" w:color="auto"/>
      </w:divBdr>
    </w:div>
    <w:div w:id="1338771597">
      <w:bodyDiv w:val="1"/>
      <w:marLeft w:val="0"/>
      <w:marRight w:val="0"/>
      <w:marTop w:val="0"/>
      <w:marBottom w:val="0"/>
      <w:divBdr>
        <w:top w:val="none" w:sz="0" w:space="0" w:color="auto"/>
        <w:left w:val="none" w:sz="0" w:space="0" w:color="auto"/>
        <w:bottom w:val="none" w:sz="0" w:space="0" w:color="auto"/>
        <w:right w:val="none" w:sz="0" w:space="0" w:color="auto"/>
      </w:divBdr>
    </w:div>
    <w:div w:id="1350451691">
      <w:bodyDiv w:val="1"/>
      <w:marLeft w:val="0"/>
      <w:marRight w:val="0"/>
      <w:marTop w:val="0"/>
      <w:marBottom w:val="0"/>
      <w:divBdr>
        <w:top w:val="none" w:sz="0" w:space="0" w:color="auto"/>
        <w:left w:val="none" w:sz="0" w:space="0" w:color="auto"/>
        <w:bottom w:val="none" w:sz="0" w:space="0" w:color="auto"/>
        <w:right w:val="none" w:sz="0" w:space="0" w:color="auto"/>
      </w:divBdr>
    </w:div>
    <w:div w:id="1398166442">
      <w:bodyDiv w:val="1"/>
      <w:marLeft w:val="0"/>
      <w:marRight w:val="0"/>
      <w:marTop w:val="0"/>
      <w:marBottom w:val="0"/>
      <w:divBdr>
        <w:top w:val="none" w:sz="0" w:space="0" w:color="auto"/>
        <w:left w:val="none" w:sz="0" w:space="0" w:color="auto"/>
        <w:bottom w:val="none" w:sz="0" w:space="0" w:color="auto"/>
        <w:right w:val="none" w:sz="0" w:space="0" w:color="auto"/>
      </w:divBdr>
    </w:div>
    <w:div w:id="1438672188">
      <w:bodyDiv w:val="1"/>
      <w:marLeft w:val="0"/>
      <w:marRight w:val="0"/>
      <w:marTop w:val="0"/>
      <w:marBottom w:val="0"/>
      <w:divBdr>
        <w:top w:val="none" w:sz="0" w:space="0" w:color="auto"/>
        <w:left w:val="none" w:sz="0" w:space="0" w:color="auto"/>
        <w:bottom w:val="none" w:sz="0" w:space="0" w:color="auto"/>
        <w:right w:val="none" w:sz="0" w:space="0" w:color="auto"/>
      </w:divBdr>
    </w:div>
    <w:div w:id="1496189020">
      <w:bodyDiv w:val="1"/>
      <w:marLeft w:val="0"/>
      <w:marRight w:val="0"/>
      <w:marTop w:val="0"/>
      <w:marBottom w:val="0"/>
      <w:divBdr>
        <w:top w:val="none" w:sz="0" w:space="0" w:color="auto"/>
        <w:left w:val="none" w:sz="0" w:space="0" w:color="auto"/>
        <w:bottom w:val="none" w:sz="0" w:space="0" w:color="auto"/>
        <w:right w:val="none" w:sz="0" w:space="0" w:color="auto"/>
      </w:divBdr>
    </w:div>
    <w:div w:id="1535267834">
      <w:bodyDiv w:val="1"/>
      <w:marLeft w:val="0"/>
      <w:marRight w:val="0"/>
      <w:marTop w:val="0"/>
      <w:marBottom w:val="0"/>
      <w:divBdr>
        <w:top w:val="none" w:sz="0" w:space="0" w:color="auto"/>
        <w:left w:val="none" w:sz="0" w:space="0" w:color="auto"/>
        <w:bottom w:val="none" w:sz="0" w:space="0" w:color="auto"/>
        <w:right w:val="none" w:sz="0" w:space="0" w:color="auto"/>
      </w:divBdr>
    </w:div>
    <w:div w:id="1565025693">
      <w:bodyDiv w:val="1"/>
      <w:marLeft w:val="0"/>
      <w:marRight w:val="0"/>
      <w:marTop w:val="0"/>
      <w:marBottom w:val="0"/>
      <w:divBdr>
        <w:top w:val="none" w:sz="0" w:space="0" w:color="auto"/>
        <w:left w:val="none" w:sz="0" w:space="0" w:color="auto"/>
        <w:bottom w:val="none" w:sz="0" w:space="0" w:color="auto"/>
        <w:right w:val="none" w:sz="0" w:space="0" w:color="auto"/>
      </w:divBdr>
    </w:div>
    <w:div w:id="1633055179">
      <w:bodyDiv w:val="1"/>
      <w:marLeft w:val="0"/>
      <w:marRight w:val="0"/>
      <w:marTop w:val="0"/>
      <w:marBottom w:val="0"/>
      <w:divBdr>
        <w:top w:val="none" w:sz="0" w:space="0" w:color="auto"/>
        <w:left w:val="none" w:sz="0" w:space="0" w:color="auto"/>
        <w:bottom w:val="none" w:sz="0" w:space="0" w:color="auto"/>
        <w:right w:val="none" w:sz="0" w:space="0" w:color="auto"/>
      </w:divBdr>
    </w:div>
    <w:div w:id="1661081301">
      <w:bodyDiv w:val="1"/>
      <w:marLeft w:val="0"/>
      <w:marRight w:val="0"/>
      <w:marTop w:val="0"/>
      <w:marBottom w:val="0"/>
      <w:divBdr>
        <w:top w:val="none" w:sz="0" w:space="0" w:color="auto"/>
        <w:left w:val="none" w:sz="0" w:space="0" w:color="auto"/>
        <w:bottom w:val="none" w:sz="0" w:space="0" w:color="auto"/>
        <w:right w:val="none" w:sz="0" w:space="0" w:color="auto"/>
      </w:divBdr>
    </w:div>
    <w:div w:id="1744791064">
      <w:bodyDiv w:val="1"/>
      <w:marLeft w:val="0"/>
      <w:marRight w:val="0"/>
      <w:marTop w:val="0"/>
      <w:marBottom w:val="0"/>
      <w:divBdr>
        <w:top w:val="none" w:sz="0" w:space="0" w:color="auto"/>
        <w:left w:val="none" w:sz="0" w:space="0" w:color="auto"/>
        <w:bottom w:val="none" w:sz="0" w:space="0" w:color="auto"/>
        <w:right w:val="none" w:sz="0" w:space="0" w:color="auto"/>
      </w:divBdr>
    </w:div>
    <w:div w:id="1761247207">
      <w:bodyDiv w:val="1"/>
      <w:marLeft w:val="0"/>
      <w:marRight w:val="0"/>
      <w:marTop w:val="0"/>
      <w:marBottom w:val="0"/>
      <w:divBdr>
        <w:top w:val="none" w:sz="0" w:space="0" w:color="auto"/>
        <w:left w:val="none" w:sz="0" w:space="0" w:color="auto"/>
        <w:bottom w:val="none" w:sz="0" w:space="0" w:color="auto"/>
        <w:right w:val="none" w:sz="0" w:space="0" w:color="auto"/>
      </w:divBdr>
    </w:div>
    <w:div w:id="1816335321">
      <w:bodyDiv w:val="1"/>
      <w:marLeft w:val="0"/>
      <w:marRight w:val="0"/>
      <w:marTop w:val="0"/>
      <w:marBottom w:val="0"/>
      <w:divBdr>
        <w:top w:val="none" w:sz="0" w:space="0" w:color="auto"/>
        <w:left w:val="none" w:sz="0" w:space="0" w:color="auto"/>
        <w:bottom w:val="none" w:sz="0" w:space="0" w:color="auto"/>
        <w:right w:val="none" w:sz="0" w:space="0" w:color="auto"/>
      </w:divBdr>
    </w:div>
    <w:div w:id="1928804716">
      <w:bodyDiv w:val="1"/>
      <w:marLeft w:val="0"/>
      <w:marRight w:val="0"/>
      <w:marTop w:val="0"/>
      <w:marBottom w:val="0"/>
      <w:divBdr>
        <w:top w:val="none" w:sz="0" w:space="0" w:color="auto"/>
        <w:left w:val="none" w:sz="0" w:space="0" w:color="auto"/>
        <w:bottom w:val="none" w:sz="0" w:space="0" w:color="auto"/>
        <w:right w:val="none" w:sz="0" w:space="0" w:color="auto"/>
      </w:divBdr>
    </w:div>
    <w:div w:id="2084332860">
      <w:bodyDiv w:val="1"/>
      <w:marLeft w:val="0"/>
      <w:marRight w:val="0"/>
      <w:marTop w:val="0"/>
      <w:marBottom w:val="0"/>
      <w:divBdr>
        <w:top w:val="none" w:sz="0" w:space="0" w:color="auto"/>
        <w:left w:val="none" w:sz="0" w:space="0" w:color="auto"/>
        <w:bottom w:val="none" w:sz="0" w:space="0" w:color="auto"/>
        <w:right w:val="none" w:sz="0" w:space="0" w:color="auto"/>
      </w:divBdr>
    </w:div>
    <w:div w:id="2093551918">
      <w:bodyDiv w:val="1"/>
      <w:marLeft w:val="0"/>
      <w:marRight w:val="0"/>
      <w:marTop w:val="0"/>
      <w:marBottom w:val="0"/>
      <w:divBdr>
        <w:top w:val="none" w:sz="0" w:space="0" w:color="auto"/>
        <w:left w:val="none" w:sz="0" w:space="0" w:color="auto"/>
        <w:bottom w:val="none" w:sz="0" w:space="0" w:color="auto"/>
        <w:right w:val="none" w:sz="0" w:space="0" w:color="auto"/>
      </w:divBdr>
    </w:div>
    <w:div w:id="21216092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peraciones.colombiacompra.gov.co/sites/cce_public/files/cce_tienda_virtual/cce-gad-gi-21_guia-vehiculos_iii-08-03-2024.pdf?utm_source=chatgpt.com"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21" Type="http://schemas.microsoft.com/office/2020/10/relationships/intelligence" Target="intelligence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B95CF29243E4F4A8128052E2F93F95B"/>
        <w:category>
          <w:name w:val="General"/>
          <w:gallery w:val="placeholder"/>
        </w:category>
        <w:types>
          <w:type w:val="bbPlcHdr"/>
        </w:types>
        <w:behaviors>
          <w:behavior w:val="content"/>
        </w:behaviors>
        <w:guid w:val="{6D5E22E6-660E-42A4-8713-EB73670ED05E}"/>
      </w:docPartPr>
      <w:docPartBody>
        <w:p w:rsidR="008E34A6" w:rsidRDefault="00493B70" w:rsidP="00493B70">
          <w:pPr>
            <w:pStyle w:val="8B95CF29243E4F4A8128052E2F93F95B"/>
          </w:pPr>
          <w:r w:rsidRPr="00EF63A8">
            <w:rPr>
              <w:rStyle w:val="Textodelmarcadordeposicin"/>
              <w:color w:val="E97132" w:themeColor="accent2"/>
            </w:rPr>
            <w:t>Seleccione una modalidad de Selección</w:t>
          </w:r>
        </w:p>
      </w:docPartBody>
    </w:docPart>
    <w:docPart>
      <w:docPartPr>
        <w:name w:val="0A3FE282D791A04D8805988D046E6F30"/>
        <w:category>
          <w:name w:val="General"/>
          <w:gallery w:val="placeholder"/>
        </w:category>
        <w:types>
          <w:type w:val="bbPlcHdr"/>
        </w:types>
        <w:behaviors>
          <w:behavior w:val="content"/>
        </w:behaviors>
        <w:guid w:val="{152E3F9C-7C77-3843-92E6-6694B5222C26}"/>
      </w:docPartPr>
      <w:docPartBody>
        <w:p w:rsidR="00296A26" w:rsidRDefault="00296A26" w:rsidP="00296A26">
          <w:pPr>
            <w:pStyle w:val="0A3FE282D791A04D8805988D046E6F30"/>
          </w:pPr>
          <w:r w:rsidRPr="00265485">
            <w:rPr>
              <w:rStyle w:val="Textodelmarcadordeposicin"/>
            </w:rPr>
            <w:t>Elija un elemento.</w:t>
          </w:r>
        </w:p>
      </w:docPartBody>
    </w:docPart>
    <w:docPart>
      <w:docPartPr>
        <w:name w:val="23787DA7FFBEF248B357184642D31F3A"/>
        <w:category>
          <w:name w:val="General"/>
          <w:gallery w:val="placeholder"/>
        </w:category>
        <w:types>
          <w:type w:val="bbPlcHdr"/>
        </w:types>
        <w:behaviors>
          <w:behavior w:val="content"/>
        </w:behaviors>
        <w:guid w:val="{2DA8F8BF-053A-D542-9BFC-84B6C6AC3272}"/>
      </w:docPartPr>
      <w:docPartBody>
        <w:p w:rsidR="00296A26" w:rsidRDefault="00296A26" w:rsidP="00296A26">
          <w:pPr>
            <w:pStyle w:val="23787DA7FFBEF248B357184642D31F3A"/>
          </w:pPr>
          <w:r w:rsidRPr="00D46158">
            <w:rPr>
              <w:color w:val="E97132" w:themeColor="accent2"/>
            </w:rPr>
            <w:t>Describa cual</w:t>
          </w:r>
          <w:r w:rsidRPr="00265485">
            <w:rPr>
              <w:rStyle w:val="Textodelmarcadordeposic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7B89"/>
    <w:rsid w:val="000A2D3E"/>
    <w:rsid w:val="000B0AE8"/>
    <w:rsid w:val="00103E05"/>
    <w:rsid w:val="00164621"/>
    <w:rsid w:val="0016513F"/>
    <w:rsid w:val="001A0D94"/>
    <w:rsid w:val="001F4EC1"/>
    <w:rsid w:val="00223305"/>
    <w:rsid w:val="00290468"/>
    <w:rsid w:val="00296A26"/>
    <w:rsid w:val="002D6261"/>
    <w:rsid w:val="0037311C"/>
    <w:rsid w:val="003B6896"/>
    <w:rsid w:val="003D17F3"/>
    <w:rsid w:val="003D1F1E"/>
    <w:rsid w:val="00412989"/>
    <w:rsid w:val="00426130"/>
    <w:rsid w:val="00444BC4"/>
    <w:rsid w:val="004738C1"/>
    <w:rsid w:val="00493B70"/>
    <w:rsid w:val="004B0AE0"/>
    <w:rsid w:val="004C766E"/>
    <w:rsid w:val="004F5F23"/>
    <w:rsid w:val="00556F32"/>
    <w:rsid w:val="00560F4C"/>
    <w:rsid w:val="005A535D"/>
    <w:rsid w:val="006502F7"/>
    <w:rsid w:val="0067621C"/>
    <w:rsid w:val="006D5FA3"/>
    <w:rsid w:val="006E6557"/>
    <w:rsid w:val="006F3459"/>
    <w:rsid w:val="007018F2"/>
    <w:rsid w:val="007365DC"/>
    <w:rsid w:val="00791DB1"/>
    <w:rsid w:val="007A57A4"/>
    <w:rsid w:val="007F52F3"/>
    <w:rsid w:val="008C5872"/>
    <w:rsid w:val="008D449F"/>
    <w:rsid w:val="008E34A6"/>
    <w:rsid w:val="009036FE"/>
    <w:rsid w:val="0096603E"/>
    <w:rsid w:val="00986FE1"/>
    <w:rsid w:val="009B6457"/>
    <w:rsid w:val="009C3E32"/>
    <w:rsid w:val="009D5EF8"/>
    <w:rsid w:val="00A12B33"/>
    <w:rsid w:val="00A30FE8"/>
    <w:rsid w:val="00AE422C"/>
    <w:rsid w:val="00AE5D6B"/>
    <w:rsid w:val="00B73D02"/>
    <w:rsid w:val="00BA4EC6"/>
    <w:rsid w:val="00C04665"/>
    <w:rsid w:val="00C37DC5"/>
    <w:rsid w:val="00C64278"/>
    <w:rsid w:val="00C70A30"/>
    <w:rsid w:val="00D46C4B"/>
    <w:rsid w:val="00D87659"/>
    <w:rsid w:val="00DA4AD1"/>
    <w:rsid w:val="00DD7596"/>
    <w:rsid w:val="00DF4141"/>
    <w:rsid w:val="00E87B89"/>
    <w:rsid w:val="00EA2526"/>
    <w:rsid w:val="00EB5547"/>
    <w:rsid w:val="00EE027D"/>
    <w:rsid w:val="00EF4823"/>
    <w:rsid w:val="00F669B8"/>
    <w:rsid w:val="00FC7497"/>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296A26"/>
  </w:style>
  <w:style w:type="paragraph" w:customStyle="1" w:styleId="8B95CF29243E4F4A8128052E2F93F95B">
    <w:name w:val="8B95CF29243E4F4A8128052E2F93F95B"/>
    <w:rsid w:val="00493B70"/>
  </w:style>
  <w:style w:type="paragraph" w:customStyle="1" w:styleId="0A3FE282D791A04D8805988D046E6F30">
    <w:name w:val="0A3FE282D791A04D8805988D046E6F30"/>
    <w:rsid w:val="00296A26"/>
    <w:pPr>
      <w:spacing w:line="278" w:lineRule="auto"/>
    </w:pPr>
    <w:rPr>
      <w:kern w:val="2"/>
      <w:sz w:val="24"/>
      <w:szCs w:val="24"/>
      <w:lang w:eastAsia="ja-JP"/>
      <w14:ligatures w14:val="standardContextual"/>
    </w:rPr>
  </w:style>
  <w:style w:type="paragraph" w:customStyle="1" w:styleId="23787DA7FFBEF248B357184642D31F3A">
    <w:name w:val="23787DA7FFBEF248B357184642D31F3A"/>
    <w:rsid w:val="00296A26"/>
    <w:pPr>
      <w:spacing w:line="278" w:lineRule="auto"/>
    </w:pPr>
    <w:rPr>
      <w:kern w:val="2"/>
      <w:sz w:val="24"/>
      <w:szCs w:val="24"/>
      <w:lang w:eastAsia="ja-JP"/>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F571B-FBF3-8C46-A1DA-BDF86DFCE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31</Pages>
  <Words>12089</Words>
  <Characters>66494</Characters>
  <Application>Microsoft Office Word</Application>
  <DocSecurity>0</DocSecurity>
  <Lines>554</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78427</CharactersWithSpaces>
  <SharedDoc>false</SharedDoc>
  <HLinks>
    <vt:vector size="6" baseType="variant">
      <vt:variant>
        <vt:i4>5242914</vt:i4>
      </vt:variant>
      <vt:variant>
        <vt:i4>0</vt:i4>
      </vt:variant>
      <vt:variant>
        <vt:i4>0</vt:i4>
      </vt:variant>
      <vt:variant>
        <vt:i4>5</vt:i4>
      </vt:variant>
      <vt:variant>
        <vt:lpwstr>mailto:wtrianab@sena.edu.co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 Cantor</dc:creator>
  <cp:keywords/>
  <dc:description/>
  <cp:lastModifiedBy>SENA</cp:lastModifiedBy>
  <cp:revision>2</cp:revision>
  <dcterms:created xsi:type="dcterms:W3CDTF">2025-10-22T21:34:00Z</dcterms:created>
  <dcterms:modified xsi:type="dcterms:W3CDTF">2025-10-22T21:34:00Z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c111285-cafa-4fc9-8a9a-bd902089b24f_Enabled">
    <vt:lpwstr>true</vt:lpwstr>
  </property>
  <property fmtid="{D5CDD505-2E9C-101B-9397-08002B2CF9AE}" pid="3" name="MSIP_Label_fc111285-cafa-4fc9-8a9a-bd902089b24f_SetDate">
    <vt:lpwstr>2024-12-12T21:00:02Z</vt:lpwstr>
  </property>
  <property fmtid="{D5CDD505-2E9C-101B-9397-08002B2CF9AE}" pid="4" name="MSIP_Label_fc111285-cafa-4fc9-8a9a-bd902089b24f_Method">
    <vt:lpwstr>Privileged</vt:lpwstr>
  </property>
  <property fmtid="{D5CDD505-2E9C-101B-9397-08002B2CF9AE}" pid="5" name="MSIP_Label_fc111285-cafa-4fc9-8a9a-bd902089b24f_Name">
    <vt:lpwstr>Public</vt:lpwstr>
  </property>
  <property fmtid="{D5CDD505-2E9C-101B-9397-08002B2CF9AE}" pid="6" name="MSIP_Label_fc111285-cafa-4fc9-8a9a-bd902089b24f_SiteId">
    <vt:lpwstr>cbc2c381-2f2e-4d93-91d1-506c9316ace7</vt:lpwstr>
  </property>
  <property fmtid="{D5CDD505-2E9C-101B-9397-08002B2CF9AE}" pid="7" name="MSIP_Label_fc111285-cafa-4fc9-8a9a-bd902089b24f_ActionId">
    <vt:lpwstr>d4083a30-47a7-40e8-9929-b6e415a63411</vt:lpwstr>
  </property>
  <property fmtid="{D5CDD505-2E9C-101B-9397-08002B2CF9AE}" pid="8" name="MSIP_Label_fc111285-cafa-4fc9-8a9a-bd902089b24f_ContentBits">
    <vt:lpwstr>0</vt:lpwstr>
  </property>
</Properties>
</file>