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Acorde con lo indicado y en cumplimiento de la Directiva Permanente 34/2018 “Lineamientos y directrices para los Escal</w:t>
      </w:r>
      <w:bookmarkStart w:id="0" w:name="_GoBack"/>
      <w:bookmarkEnd w:id="0"/>
      <w:r>
        <w:rPr>
          <w:rStyle w:val="normaltextrun"/>
          <w:rFonts w:ascii="Arial" w:hAnsi="Arial" w:cs="Arial"/>
          <w:color w:val="000000"/>
          <w:sz w:val="20"/>
          <w:szCs w:val="20"/>
        </w:rPr>
        <w:t>ones de Catalogación y la utilización del Sistema OTAN de Catalogación en las unidades ejecutoras del Ministerio de Defensa Nacional y la Policía Nacional”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y teniendo en cuenta que la adquisición se realiza sobre un acuerdo marco de precios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, el contratista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podrá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proporcionará, dentro del plazo de ejecución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del contrato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, la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siguiente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documentación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con el fin de actualizar los números OTAN de Catalogo así:</w:t>
      </w:r>
    </w:p>
    <w:p w:rsidR="006C697E" w:rsidRDefault="006C697E" w:rsidP="006C697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Información del Fabricante: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datos básicos y adjuntar cámara de comercio o equivalente en país origen del artículo. 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Información de los artículos: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Nombre asignado por el fabricante, número de parte, referencia o modelo, vida útil, condiciones de cuidado, transporte, embalaje y almacenamiento.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 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De conformidad con los lineamientos citados por el Grupo de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Aseguramiento de la calidad y catalogación del MINDEFENSA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y cualquier otra información que permita la identificación inequívoca. En medio magnético diligenciando el formato Reporte Información Cláusula Contractual de Catalogación, y adjuntando la documentación en formato PDF. 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>
            <wp:extent cx="5606415" cy="1883410"/>
            <wp:effectExtent l="0" t="0" r="0" b="2540"/>
            <wp:docPr id="1" name="Imagen 1" descr="C:\Users\maria.palaciosc\AppData\Local\Microsoft\Windows\INetCache\Content.MSO\50ADF0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palaciosc\AppData\Local\Microsoft\Windows\INetCache\Content.MSO\50ADF05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Nota: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El formato será suministrado en digital mediante correo electrónico al contratista por el Supervisor del contrato. 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 los efectos anteriores el contratista será responsable de obtener de sus subcontratistas o proveedores, los datos técnicos necesarios para la identificación de los artículos a catalogar procedentes de estas fuentes, así mismo, si los bienes se encuentran catalogados deberá suministrar el número OTAN de catálogo. 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6C697E" w:rsidRDefault="006C697E" w:rsidP="006C69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3A5E2E" w:rsidRDefault="003A5E2E"/>
    <w:sectPr w:rsidR="003A5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7E"/>
    <w:rsid w:val="003A5E2E"/>
    <w:rsid w:val="006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B687"/>
  <w15:chartTrackingRefBased/>
  <w15:docId w15:val="{283A3877-A8E5-48B7-AAFB-92EB415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C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C697E"/>
  </w:style>
  <w:style w:type="character" w:customStyle="1" w:styleId="eop">
    <w:name w:val="eop"/>
    <w:basedOn w:val="Fuentedeprrafopredeter"/>
    <w:rsid w:val="006C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0E2AE1F0E3994ABF904B99EEB71848" ma:contentTypeVersion="12" ma:contentTypeDescription="Crear nuevo documento." ma:contentTypeScope="" ma:versionID="d5283b40dc09d07d9ccd284b87ce4d10">
  <xsd:schema xmlns:xsd="http://www.w3.org/2001/XMLSchema" xmlns:xs="http://www.w3.org/2001/XMLSchema" xmlns:p="http://schemas.microsoft.com/office/2006/metadata/properties" xmlns:ns2="2add2ae9-9ac7-4b92-a563-faf84d09f8b7" xmlns:ns3="a95545c8-ea11-4e08-a45a-87bf5a6f947e" targetNamespace="http://schemas.microsoft.com/office/2006/metadata/properties" ma:root="true" ma:fieldsID="ed36549f58c380f0e7d4c47d468dec79" ns2:_="" ns3:_="">
    <xsd:import namespace="2add2ae9-9ac7-4b92-a563-faf84d09f8b7"/>
    <xsd:import namespace="a95545c8-ea11-4e08-a45a-87bf5a6f9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2ae9-9ac7-4b92-a563-faf84d09f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debfcba-7ab8-4e81-bb94-72804333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45c8-ea11-4e08-a45a-87bf5a6f94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ef70e2-b89e-4437-8f72-8333bc7506ed}" ma:internalName="TaxCatchAll" ma:showField="CatchAllData" ma:web="a95545c8-ea11-4e08-a45a-87bf5a6f9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545c8-ea11-4e08-a45a-87bf5a6f947e" xsi:nil="true"/>
    <lcf76f155ced4ddcb4097134ff3c332f xmlns="2add2ae9-9ac7-4b92-a563-faf84d09f8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229A85-2CFB-47DA-817B-978520A92261}"/>
</file>

<file path=customXml/itemProps2.xml><?xml version="1.0" encoding="utf-8"?>
<ds:datastoreItem xmlns:ds="http://schemas.openxmlformats.org/officeDocument/2006/customXml" ds:itemID="{FF66851F-8E52-4B14-BD8D-554D1BDB2FE0}"/>
</file>

<file path=customXml/itemProps3.xml><?xml version="1.0" encoding="utf-8"?>
<ds:datastoreItem xmlns:ds="http://schemas.openxmlformats.org/officeDocument/2006/customXml" ds:itemID="{269F798B-96E4-440E-BDE3-DEB7D2F2F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ASD2. MARIA CRISTINA PALACIOS CASTIBLANCO</dc:creator>
  <cp:keywords/>
  <dc:description/>
  <cp:lastModifiedBy>ASD2. MARIA CRISTINA PALACIOS CASTIBLANCO</cp:lastModifiedBy>
  <cp:revision>1</cp:revision>
  <dcterms:created xsi:type="dcterms:W3CDTF">2025-02-12T21:10:00Z</dcterms:created>
  <dcterms:modified xsi:type="dcterms:W3CDTF">2025-02-12T21:16:00Z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0x0101002A0E2AE1F0E3994ABF904B99EEB71848</vt:lpwstr>
  </property>
</Properties>
</file>