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67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9"/>
        <w:gridCol w:w="6016"/>
        <w:gridCol w:w="2909"/>
      </w:tblGrid>
      <w:tr w:rsidR="00B035C8" w:rsidRPr="00E6689C" w14:paraId="25C62772" w14:textId="77777777" w:rsidTr="00BB6AF2">
        <w:trPr>
          <w:trHeight w:val="564"/>
          <w:jc w:val="center"/>
        </w:trPr>
        <w:tc>
          <w:tcPr>
            <w:tcW w:w="3817" w:type="pct"/>
            <w:gridSpan w:val="2"/>
            <w:tcBorders>
              <w:bottom w:val="single" w:sz="4" w:space="0" w:color="auto"/>
            </w:tcBorders>
            <w:shd w:val="clear" w:color="auto" w:fill="8DB3E2"/>
            <w:vAlign w:val="center"/>
          </w:tcPr>
          <w:p w14:paraId="04E7C6FB" w14:textId="77777777" w:rsidR="00B7666C" w:rsidRPr="00E6689C" w:rsidRDefault="00B7666C" w:rsidP="00D550A6">
            <w:pPr>
              <w:spacing w:after="0" w:line="240" w:lineRule="auto"/>
              <w:jc w:val="both"/>
              <w:rPr>
                <w:rFonts w:asciiTheme="majorHAnsi" w:eastAsia="Calibri" w:hAnsiTheme="majorHAnsi" w:cstheme="majorHAnsi"/>
                <w:b/>
              </w:rPr>
            </w:pPr>
            <w:r w:rsidRPr="00E6689C">
              <w:rPr>
                <w:rFonts w:asciiTheme="majorHAnsi" w:eastAsia="Calibri" w:hAnsiTheme="majorHAnsi" w:cstheme="majorHAnsi"/>
                <w:b/>
                <w:color w:val="000000"/>
              </w:rPr>
              <w:t>DOCUMENTO DE ESTUDIOS PREVIOS MÍNIMA CUANTÍA</w:t>
            </w:r>
          </w:p>
        </w:tc>
        <w:tc>
          <w:tcPr>
            <w:tcW w:w="1183" w:type="pct"/>
            <w:tcBorders>
              <w:bottom w:val="single" w:sz="4" w:space="0" w:color="auto"/>
            </w:tcBorders>
            <w:shd w:val="clear" w:color="auto" w:fill="8DB3E2"/>
            <w:vAlign w:val="center"/>
          </w:tcPr>
          <w:p w14:paraId="4AC940C2" w14:textId="77777777" w:rsidR="00B7666C" w:rsidRPr="00E6689C" w:rsidRDefault="00B7666C" w:rsidP="00D550A6">
            <w:pPr>
              <w:spacing w:after="0" w:line="240" w:lineRule="auto"/>
              <w:rPr>
                <w:rFonts w:asciiTheme="majorHAnsi" w:eastAsia="Calibri" w:hAnsiTheme="majorHAnsi" w:cstheme="majorHAnsi"/>
              </w:rPr>
            </w:pPr>
            <w:r w:rsidRPr="00E6689C">
              <w:rPr>
                <w:rFonts w:asciiTheme="majorHAnsi" w:eastAsia="Calibri" w:hAnsiTheme="majorHAnsi" w:cstheme="majorHAnsi"/>
              </w:rPr>
              <w:t>VERSIÓN 1</w:t>
            </w:r>
          </w:p>
        </w:tc>
      </w:tr>
      <w:tr w:rsidR="00AB29EE" w:rsidRPr="00E6689C" w14:paraId="72B34293" w14:textId="77777777" w:rsidTr="00BB6AF2">
        <w:trPr>
          <w:trHeight w:val="334"/>
          <w:jc w:val="center"/>
        </w:trPr>
        <w:tc>
          <w:tcPr>
            <w:tcW w:w="5000" w:type="pct"/>
            <w:gridSpan w:val="3"/>
            <w:shd w:val="clear" w:color="auto" w:fill="B8CCE4"/>
            <w:vAlign w:val="center"/>
          </w:tcPr>
          <w:p w14:paraId="3DE41981" w14:textId="77777777" w:rsidR="00B7666C" w:rsidRPr="00E6689C" w:rsidRDefault="00B7666C" w:rsidP="00424EFB">
            <w:pPr>
              <w:spacing w:after="0" w:line="240" w:lineRule="auto"/>
              <w:rPr>
                <w:rFonts w:asciiTheme="majorHAnsi" w:eastAsia="Calibri" w:hAnsiTheme="majorHAnsi" w:cstheme="majorHAnsi"/>
                <w:b/>
              </w:rPr>
            </w:pPr>
            <w:r w:rsidRPr="00E6689C">
              <w:rPr>
                <w:rFonts w:asciiTheme="majorHAnsi" w:eastAsia="Calibri" w:hAnsiTheme="majorHAnsi" w:cstheme="majorHAnsi"/>
                <w:b/>
              </w:rPr>
              <w:t>1. DATOS GENERALES</w:t>
            </w:r>
          </w:p>
        </w:tc>
      </w:tr>
      <w:tr w:rsidR="00B035C8" w:rsidRPr="00E6689C" w14:paraId="2C785AF2" w14:textId="77777777" w:rsidTr="00BB6AF2">
        <w:trPr>
          <w:trHeight w:val="629"/>
          <w:jc w:val="center"/>
        </w:trPr>
        <w:tc>
          <w:tcPr>
            <w:tcW w:w="1370" w:type="pct"/>
            <w:vAlign w:val="center"/>
          </w:tcPr>
          <w:p w14:paraId="620E0400" w14:textId="77777777" w:rsidR="00B7666C" w:rsidRPr="00E6689C" w:rsidRDefault="00B7666C" w:rsidP="00D550A6">
            <w:pPr>
              <w:spacing w:after="200" w:line="240" w:lineRule="auto"/>
              <w:rPr>
                <w:rFonts w:asciiTheme="majorHAnsi" w:eastAsia="Calibri" w:hAnsiTheme="majorHAnsi" w:cstheme="majorHAnsi"/>
              </w:rPr>
            </w:pPr>
            <w:r w:rsidRPr="00E6689C">
              <w:rPr>
                <w:rFonts w:asciiTheme="majorHAnsi" w:eastAsia="Calibri" w:hAnsiTheme="majorHAnsi" w:cstheme="majorHAnsi"/>
                <w:b/>
              </w:rPr>
              <w:t>Tipo de Presupuesto Asignado</w:t>
            </w:r>
          </w:p>
        </w:tc>
        <w:tc>
          <w:tcPr>
            <w:tcW w:w="3630" w:type="pct"/>
            <w:gridSpan w:val="2"/>
            <w:vAlign w:val="center"/>
          </w:tcPr>
          <w:p w14:paraId="4EBC64EB" w14:textId="75021D16" w:rsidR="00B7666C" w:rsidRPr="00E6689C" w:rsidRDefault="00B7666C" w:rsidP="00D550A6">
            <w:pPr>
              <w:spacing w:after="200" w:line="240" w:lineRule="auto"/>
              <w:rPr>
                <w:rFonts w:asciiTheme="majorHAnsi" w:eastAsia="Calibri" w:hAnsiTheme="majorHAnsi" w:cstheme="majorHAnsi"/>
              </w:rPr>
            </w:pPr>
            <w:r w:rsidRPr="00E6689C">
              <w:rPr>
                <w:rFonts w:asciiTheme="majorHAnsi" w:eastAsia="Calibri" w:hAnsiTheme="majorHAnsi" w:cstheme="majorHAnsi"/>
              </w:rPr>
              <w:t>Presupuesto de</w:t>
            </w:r>
            <w:r w:rsidR="005D3981" w:rsidRPr="00E6689C">
              <w:rPr>
                <w:rFonts w:asciiTheme="majorHAnsi" w:eastAsia="Calibri" w:hAnsiTheme="majorHAnsi" w:cstheme="majorHAnsi"/>
              </w:rPr>
              <w:t xml:space="preserve"> </w:t>
            </w:r>
            <w:r w:rsidR="00186F0F">
              <w:rPr>
                <w:rFonts w:asciiTheme="majorHAnsi" w:eastAsia="Calibri" w:hAnsiTheme="majorHAnsi" w:cstheme="majorHAnsi"/>
              </w:rPr>
              <w:t>Funcionamiento</w:t>
            </w:r>
            <w:r w:rsidRPr="00E6689C">
              <w:rPr>
                <w:rFonts w:asciiTheme="majorHAnsi" w:eastAsia="Calibri" w:hAnsiTheme="majorHAnsi" w:cstheme="majorHAnsi"/>
              </w:rPr>
              <w:t xml:space="preserve"> </w:t>
            </w:r>
          </w:p>
        </w:tc>
      </w:tr>
      <w:tr w:rsidR="00B035C8" w:rsidRPr="00E6689C" w14:paraId="734479DF" w14:textId="77777777" w:rsidTr="00BB6AF2">
        <w:trPr>
          <w:trHeight w:val="584"/>
          <w:jc w:val="center"/>
        </w:trPr>
        <w:tc>
          <w:tcPr>
            <w:tcW w:w="1370" w:type="pct"/>
            <w:vAlign w:val="center"/>
          </w:tcPr>
          <w:p w14:paraId="2045CC02" w14:textId="77777777" w:rsidR="00B7666C" w:rsidRPr="00E6689C" w:rsidRDefault="00B7666C" w:rsidP="00D550A6">
            <w:pPr>
              <w:spacing w:after="200" w:line="240" w:lineRule="auto"/>
              <w:rPr>
                <w:rFonts w:asciiTheme="majorHAnsi" w:eastAsia="Calibri" w:hAnsiTheme="majorHAnsi" w:cstheme="majorHAnsi"/>
                <w:b/>
              </w:rPr>
            </w:pPr>
            <w:r w:rsidRPr="00E6689C">
              <w:rPr>
                <w:rFonts w:asciiTheme="majorHAnsi" w:eastAsia="Calibri" w:hAnsiTheme="majorHAnsi" w:cstheme="majorHAnsi"/>
                <w:b/>
              </w:rPr>
              <w:t>Fecha de elaboración del estudio previo</w:t>
            </w:r>
          </w:p>
        </w:tc>
        <w:tc>
          <w:tcPr>
            <w:tcW w:w="3630" w:type="pct"/>
            <w:gridSpan w:val="2"/>
            <w:vAlign w:val="center"/>
          </w:tcPr>
          <w:p w14:paraId="30B03741" w14:textId="42D99295" w:rsidR="00B7666C" w:rsidRPr="00E6689C" w:rsidRDefault="001C258C" w:rsidP="007267CD">
            <w:pPr>
              <w:spacing w:after="200" w:line="240" w:lineRule="auto"/>
              <w:rPr>
                <w:rFonts w:asciiTheme="majorHAnsi" w:eastAsia="Calibri" w:hAnsiTheme="majorHAnsi" w:cstheme="majorHAnsi"/>
              </w:rPr>
            </w:pPr>
            <w:r>
              <w:rPr>
                <w:rFonts w:asciiTheme="majorHAnsi" w:eastAsia="Calibri" w:hAnsiTheme="majorHAnsi" w:cstheme="majorHAnsi"/>
              </w:rPr>
              <w:t>Noviembre</w:t>
            </w:r>
            <w:r w:rsidR="000B6499" w:rsidRPr="00E6689C">
              <w:rPr>
                <w:rFonts w:asciiTheme="majorHAnsi" w:eastAsia="Calibri" w:hAnsiTheme="majorHAnsi" w:cstheme="majorHAnsi"/>
              </w:rPr>
              <w:t xml:space="preserve"> </w:t>
            </w:r>
            <w:r w:rsidR="00930ACB" w:rsidRPr="00E6689C">
              <w:rPr>
                <w:rFonts w:asciiTheme="majorHAnsi" w:eastAsia="Calibri" w:hAnsiTheme="majorHAnsi" w:cstheme="majorHAnsi"/>
              </w:rPr>
              <w:t>de 202</w:t>
            </w:r>
            <w:r w:rsidR="00AC3EA2" w:rsidRPr="00E6689C">
              <w:rPr>
                <w:rFonts w:asciiTheme="majorHAnsi" w:eastAsia="Calibri" w:hAnsiTheme="majorHAnsi" w:cstheme="majorHAnsi"/>
              </w:rPr>
              <w:t>4</w:t>
            </w:r>
          </w:p>
        </w:tc>
      </w:tr>
      <w:tr w:rsidR="00B035C8" w:rsidRPr="00E6689C" w14:paraId="14C9B51A" w14:textId="77777777" w:rsidTr="00BB6AF2">
        <w:trPr>
          <w:trHeight w:val="648"/>
          <w:jc w:val="center"/>
        </w:trPr>
        <w:tc>
          <w:tcPr>
            <w:tcW w:w="1370" w:type="pct"/>
            <w:vAlign w:val="center"/>
          </w:tcPr>
          <w:p w14:paraId="2504683C" w14:textId="77777777" w:rsidR="00B7666C" w:rsidRPr="00E6689C" w:rsidRDefault="00B7666C" w:rsidP="00D550A6">
            <w:pPr>
              <w:spacing w:after="200" w:line="240" w:lineRule="auto"/>
              <w:rPr>
                <w:rFonts w:asciiTheme="majorHAnsi" w:eastAsia="Calibri" w:hAnsiTheme="majorHAnsi" w:cstheme="majorHAnsi"/>
              </w:rPr>
            </w:pPr>
            <w:r w:rsidRPr="00E6689C">
              <w:rPr>
                <w:rFonts w:asciiTheme="majorHAnsi" w:eastAsia="Calibri" w:hAnsiTheme="majorHAnsi" w:cstheme="majorHAnsi"/>
                <w:b/>
              </w:rPr>
              <w:t>Nombre del funcionario que diligencia el estudio previo</w:t>
            </w:r>
          </w:p>
        </w:tc>
        <w:tc>
          <w:tcPr>
            <w:tcW w:w="3630" w:type="pct"/>
            <w:gridSpan w:val="2"/>
            <w:vAlign w:val="center"/>
          </w:tcPr>
          <w:p w14:paraId="351F81F7" w14:textId="7AF909AA" w:rsidR="00B7666C" w:rsidRPr="00E6689C" w:rsidRDefault="00186F0F" w:rsidP="007267CD">
            <w:pPr>
              <w:spacing w:after="200" w:line="240" w:lineRule="auto"/>
              <w:rPr>
                <w:rFonts w:asciiTheme="majorHAnsi" w:eastAsia="Calibri" w:hAnsiTheme="majorHAnsi" w:cstheme="majorHAnsi"/>
              </w:rPr>
            </w:pPr>
            <w:r>
              <w:rPr>
                <w:rFonts w:asciiTheme="majorHAnsi" w:eastAsia="Calibri" w:hAnsiTheme="majorHAnsi" w:cstheme="majorHAnsi"/>
              </w:rPr>
              <w:t>Dr. Jesús Torres Zabala</w:t>
            </w:r>
          </w:p>
        </w:tc>
      </w:tr>
      <w:tr w:rsidR="00B035C8" w:rsidRPr="00E6689C" w14:paraId="057311A7" w14:textId="77777777" w:rsidTr="00BB6AF2">
        <w:trPr>
          <w:trHeight w:val="347"/>
          <w:jc w:val="center"/>
        </w:trPr>
        <w:tc>
          <w:tcPr>
            <w:tcW w:w="1370" w:type="pct"/>
            <w:vAlign w:val="center"/>
          </w:tcPr>
          <w:p w14:paraId="19356E28" w14:textId="77777777" w:rsidR="00B7666C" w:rsidRPr="00E6689C" w:rsidRDefault="00B358B0" w:rsidP="00D550A6">
            <w:pPr>
              <w:spacing w:after="200" w:line="240" w:lineRule="auto"/>
              <w:rPr>
                <w:rFonts w:asciiTheme="majorHAnsi" w:eastAsia="Calibri" w:hAnsiTheme="majorHAnsi" w:cstheme="majorHAnsi"/>
                <w:b/>
              </w:rPr>
            </w:pPr>
            <w:r w:rsidRPr="00E6689C">
              <w:rPr>
                <w:rFonts w:asciiTheme="majorHAnsi" w:eastAsia="Calibri" w:hAnsiTheme="majorHAnsi" w:cstheme="majorHAnsi"/>
                <w:b/>
              </w:rPr>
              <w:t>Área de</w:t>
            </w:r>
            <w:r w:rsidR="00B7666C" w:rsidRPr="00E6689C">
              <w:rPr>
                <w:rFonts w:asciiTheme="majorHAnsi" w:eastAsia="Calibri" w:hAnsiTheme="majorHAnsi" w:cstheme="majorHAnsi"/>
                <w:b/>
              </w:rPr>
              <w:t xml:space="preserve"> Origen</w:t>
            </w:r>
          </w:p>
        </w:tc>
        <w:tc>
          <w:tcPr>
            <w:tcW w:w="3630" w:type="pct"/>
            <w:gridSpan w:val="2"/>
            <w:vAlign w:val="center"/>
          </w:tcPr>
          <w:p w14:paraId="31CFA17D" w14:textId="6903F765" w:rsidR="00B7666C" w:rsidRPr="00E6689C" w:rsidRDefault="00B7666C" w:rsidP="00D550A6">
            <w:pPr>
              <w:spacing w:after="200" w:line="240" w:lineRule="auto"/>
              <w:rPr>
                <w:rFonts w:asciiTheme="majorHAnsi" w:eastAsia="Calibri" w:hAnsiTheme="majorHAnsi" w:cstheme="majorHAnsi"/>
              </w:rPr>
            </w:pPr>
            <w:r w:rsidRPr="00E6689C">
              <w:rPr>
                <w:rFonts w:asciiTheme="majorHAnsi" w:eastAsia="Calibri" w:hAnsiTheme="majorHAnsi" w:cstheme="majorHAnsi"/>
              </w:rPr>
              <w:t>Administrativa</w:t>
            </w:r>
          </w:p>
        </w:tc>
      </w:tr>
      <w:tr w:rsidR="00AB29EE" w:rsidRPr="00E6689C" w14:paraId="7D33D1FF" w14:textId="77777777" w:rsidTr="00BB6AF2">
        <w:trPr>
          <w:trHeight w:val="570"/>
          <w:jc w:val="center"/>
        </w:trPr>
        <w:tc>
          <w:tcPr>
            <w:tcW w:w="5000" w:type="pct"/>
            <w:gridSpan w:val="3"/>
            <w:shd w:val="clear" w:color="auto" w:fill="B4C6E7" w:themeFill="accent5" w:themeFillTint="66"/>
            <w:vAlign w:val="center"/>
          </w:tcPr>
          <w:p w14:paraId="2A78F3F5" w14:textId="77777777" w:rsidR="00B7666C" w:rsidRPr="00E6689C" w:rsidRDefault="00B7666C" w:rsidP="00424EFB">
            <w:pPr>
              <w:spacing w:after="0" w:line="240" w:lineRule="auto"/>
              <w:rPr>
                <w:rFonts w:asciiTheme="majorHAnsi" w:eastAsia="Calibri" w:hAnsiTheme="majorHAnsi" w:cstheme="majorHAnsi"/>
                <w:b/>
                <w:color w:val="000000"/>
              </w:rPr>
            </w:pPr>
            <w:r w:rsidRPr="00E6689C">
              <w:rPr>
                <w:rFonts w:asciiTheme="majorHAnsi" w:eastAsia="Calibri" w:hAnsiTheme="majorHAnsi" w:cstheme="majorHAnsi"/>
                <w:b/>
                <w:color w:val="000000"/>
              </w:rPr>
              <w:t>2. ELEMENTOS DEL ESTUDIO (Decreto 1082 de 2015.)</w:t>
            </w:r>
          </w:p>
        </w:tc>
      </w:tr>
      <w:tr w:rsidR="00AB29EE" w:rsidRPr="00E6689C" w14:paraId="0C73A3D0" w14:textId="77777777" w:rsidTr="00BB6AF2">
        <w:trPr>
          <w:trHeight w:val="570"/>
          <w:jc w:val="center"/>
        </w:trPr>
        <w:tc>
          <w:tcPr>
            <w:tcW w:w="5000" w:type="pct"/>
            <w:gridSpan w:val="3"/>
            <w:shd w:val="clear" w:color="auto" w:fill="auto"/>
          </w:tcPr>
          <w:p w14:paraId="53EA29A3" w14:textId="01A75966" w:rsidR="00F8370F" w:rsidRPr="00E6689C" w:rsidRDefault="00B7666C" w:rsidP="00F8370F">
            <w:pPr>
              <w:spacing w:after="200" w:line="240" w:lineRule="auto"/>
              <w:jc w:val="both"/>
              <w:rPr>
                <w:rFonts w:asciiTheme="majorHAnsi" w:hAnsiTheme="majorHAnsi" w:cstheme="majorHAnsi"/>
                <w:b/>
              </w:rPr>
            </w:pPr>
            <w:r w:rsidRPr="00E6689C">
              <w:rPr>
                <w:rFonts w:asciiTheme="majorHAnsi" w:hAnsiTheme="majorHAnsi" w:cstheme="majorHAnsi"/>
                <w:b/>
              </w:rPr>
              <w:t>2.1. DESCRIPCIÓN DE LA NECESIDAD QUE LA ENTIDAD PRETENDE SATISFACER</w:t>
            </w:r>
          </w:p>
          <w:p w14:paraId="472C7245" w14:textId="77777777" w:rsidR="00AC3EA2" w:rsidRPr="00E6689C" w:rsidRDefault="00AC3EA2" w:rsidP="00F8370F">
            <w:pPr>
              <w:spacing w:after="200" w:line="240" w:lineRule="auto"/>
              <w:jc w:val="both"/>
              <w:rPr>
                <w:rFonts w:asciiTheme="majorHAnsi" w:hAnsiTheme="majorHAnsi" w:cstheme="majorHAnsi"/>
              </w:rPr>
            </w:pPr>
            <w:r w:rsidRPr="00E6689C">
              <w:rPr>
                <w:rFonts w:asciiTheme="majorHAnsi" w:hAnsiTheme="majorHAnsi" w:cstheme="majorHAnsi"/>
              </w:rPr>
              <w:t>La Dirección Ejecutiva de Administración Judicial Seccional Barranquilla - Atlántico, tiene a su cargo los Despachos Judiciales y sedes administrativas en la ciudad de Barranquilla y los Municipios del Departamento de Atlántico, a quienes debe garantizarles el adecuado suministro de bienes y servicios que permitan optimizar la prestación del servicio de Administración de Justicia de manera oportuna y en las mejores condiciones. Así mismo deberá garantizar el adecuado manejo de los recursos, velando por su correcta aplicación o utilización en cumplimiento de los principios y postulados contenidos en la Ley 270 de 1996, Ley 1150 de 2007, en concordancia con lo establecido en el Decreto 1082 de 2015.</w:t>
            </w:r>
          </w:p>
          <w:p w14:paraId="5A9EE29E" w14:textId="25F1C557" w:rsidR="00F8370F" w:rsidRPr="00E6689C" w:rsidRDefault="00F8370F" w:rsidP="00BB6AF2">
            <w:pPr>
              <w:spacing w:after="200" w:line="240" w:lineRule="auto"/>
              <w:ind w:right="43"/>
              <w:jc w:val="both"/>
              <w:rPr>
                <w:rFonts w:asciiTheme="majorHAnsi" w:hAnsiTheme="majorHAnsi" w:cstheme="majorHAnsi"/>
              </w:rPr>
            </w:pPr>
            <w:r w:rsidRPr="00E6689C">
              <w:rPr>
                <w:rFonts w:asciiTheme="majorHAnsi" w:hAnsiTheme="majorHAnsi" w:cstheme="majorHAnsi"/>
              </w:rPr>
              <w:t>De conformidad con el artículo 103 de la Ley 270 de 1996, corresponde al Director Seccional de la Rama Judicial, ejercer en el ámbito de su jurisdicción, administrar los bienes y recursos destinados para el funcionamiento de la Rama Judicial y responder por su correcta aplicación o utilización y actuar como ordenador del gasto para el cumplimiento de las obligaciones que correspondan.  En concordancia, la Ley 1952 de 2019 en su artículo 38 establece: “…Son deberes de todo servidor público: //22. Responder por la conservación de los útiles, equipos, muebles y bienes confiados a su guarda o administración y rendir cuenta oportuna de su utilización…//…,</w:t>
            </w:r>
          </w:p>
          <w:p w14:paraId="66916D47" w14:textId="51664C62" w:rsidR="000C4175" w:rsidRDefault="00F8370F" w:rsidP="00F8370F">
            <w:pPr>
              <w:spacing w:after="200" w:line="240" w:lineRule="auto"/>
              <w:jc w:val="both"/>
              <w:rPr>
                <w:rFonts w:asciiTheme="majorHAnsi" w:hAnsiTheme="majorHAnsi" w:cstheme="majorHAnsi"/>
              </w:rPr>
            </w:pPr>
            <w:r w:rsidRPr="00E6689C">
              <w:rPr>
                <w:rFonts w:asciiTheme="majorHAnsi" w:hAnsiTheme="majorHAnsi" w:cstheme="majorHAnsi"/>
              </w:rPr>
              <w:t>La Dirección Seccional debe velar</w:t>
            </w:r>
            <w:r w:rsidR="00E33DB6">
              <w:rPr>
                <w:rFonts w:asciiTheme="majorHAnsi" w:hAnsiTheme="majorHAnsi" w:cstheme="majorHAnsi"/>
              </w:rPr>
              <w:t xml:space="preserve"> igualmente, </w:t>
            </w:r>
            <w:r w:rsidRPr="00E6689C">
              <w:rPr>
                <w:rFonts w:asciiTheme="majorHAnsi" w:hAnsiTheme="majorHAnsi" w:cstheme="majorHAnsi"/>
              </w:rPr>
              <w:t xml:space="preserve"> por </w:t>
            </w:r>
            <w:r w:rsidR="0092396C">
              <w:rPr>
                <w:rFonts w:asciiTheme="majorHAnsi" w:hAnsiTheme="majorHAnsi" w:cstheme="majorHAnsi"/>
              </w:rPr>
              <w:t xml:space="preserve">la seguridad física de funcionarios y </w:t>
            </w:r>
            <w:r w:rsidR="001405F5">
              <w:rPr>
                <w:rFonts w:asciiTheme="majorHAnsi" w:hAnsiTheme="majorHAnsi" w:cstheme="majorHAnsi"/>
              </w:rPr>
              <w:t>empleados,</w:t>
            </w:r>
            <w:r w:rsidR="0092396C">
              <w:rPr>
                <w:rFonts w:asciiTheme="majorHAnsi" w:hAnsiTheme="majorHAnsi" w:cstheme="majorHAnsi"/>
              </w:rPr>
              <w:t xml:space="preserve"> así como de las sedes donde funcionan dependencias </w:t>
            </w:r>
            <w:r w:rsidR="001405F5">
              <w:rPr>
                <w:rFonts w:asciiTheme="majorHAnsi" w:hAnsiTheme="majorHAnsi" w:cstheme="majorHAnsi"/>
              </w:rPr>
              <w:t>y despachos</w:t>
            </w:r>
            <w:r w:rsidR="0092396C">
              <w:rPr>
                <w:rFonts w:asciiTheme="majorHAnsi" w:hAnsiTheme="majorHAnsi" w:cstheme="majorHAnsi"/>
              </w:rPr>
              <w:t xml:space="preserve"> </w:t>
            </w:r>
            <w:r w:rsidR="000C4175">
              <w:rPr>
                <w:rFonts w:asciiTheme="majorHAnsi" w:hAnsiTheme="majorHAnsi" w:cstheme="majorHAnsi"/>
              </w:rPr>
              <w:t>judiciales, proporcionando</w:t>
            </w:r>
            <w:r w:rsidR="001405F5">
              <w:rPr>
                <w:rFonts w:asciiTheme="majorHAnsi" w:hAnsiTheme="majorHAnsi" w:cstheme="majorHAnsi"/>
              </w:rPr>
              <w:t xml:space="preserve"> bienes y herramientas que permitan el monitoreo permanente de todas </w:t>
            </w:r>
            <w:r w:rsidR="000C4175">
              <w:rPr>
                <w:rFonts w:asciiTheme="majorHAnsi" w:hAnsiTheme="majorHAnsi" w:cstheme="majorHAnsi"/>
              </w:rPr>
              <w:t>aquellas sedes</w:t>
            </w:r>
            <w:r w:rsidR="001405F5">
              <w:rPr>
                <w:rFonts w:asciiTheme="majorHAnsi" w:hAnsiTheme="majorHAnsi" w:cstheme="majorHAnsi"/>
              </w:rPr>
              <w:t xml:space="preserve"> ubicadas en los municipios </w:t>
            </w:r>
            <w:r w:rsidR="000C4175">
              <w:rPr>
                <w:rFonts w:asciiTheme="majorHAnsi" w:hAnsiTheme="majorHAnsi" w:cstheme="majorHAnsi"/>
              </w:rPr>
              <w:t>del departamento del Atlántico</w:t>
            </w:r>
            <w:r w:rsidR="001405F5">
              <w:rPr>
                <w:rFonts w:asciiTheme="majorHAnsi" w:hAnsiTheme="majorHAnsi" w:cstheme="majorHAnsi"/>
              </w:rPr>
              <w:t>;</w:t>
            </w:r>
            <w:r w:rsidR="001405F5">
              <w:t xml:space="preserve"> </w:t>
            </w:r>
            <w:r w:rsidR="001405F5" w:rsidRPr="001405F5">
              <w:rPr>
                <w:rFonts w:asciiTheme="majorHAnsi" w:hAnsiTheme="majorHAnsi" w:cstheme="majorHAnsi"/>
              </w:rPr>
              <w:t>lo anterior, en cumplimiento de su direccionamiento estratégico</w:t>
            </w:r>
            <w:r w:rsidR="000C4175">
              <w:rPr>
                <w:rFonts w:asciiTheme="majorHAnsi" w:hAnsiTheme="majorHAnsi" w:cstheme="majorHAnsi"/>
              </w:rPr>
              <w:t>, y propendiendo por la protección de la vida honra y bienes de empleados, funcionarios y usuarios de la justicia.</w:t>
            </w:r>
          </w:p>
          <w:p w14:paraId="293EE6E0" w14:textId="097B4B94" w:rsidR="000C4175" w:rsidRDefault="000C4175" w:rsidP="00F8370F">
            <w:pPr>
              <w:spacing w:after="200" w:line="240" w:lineRule="auto"/>
              <w:jc w:val="both"/>
              <w:rPr>
                <w:rFonts w:asciiTheme="majorHAnsi" w:hAnsiTheme="majorHAnsi" w:cstheme="majorHAnsi"/>
              </w:rPr>
            </w:pPr>
            <w:r>
              <w:rPr>
                <w:rFonts w:asciiTheme="majorHAnsi" w:hAnsiTheme="majorHAnsi" w:cstheme="majorHAnsi"/>
              </w:rPr>
              <w:t xml:space="preserve">En ese orden </w:t>
            </w:r>
            <w:r w:rsidR="00B37A83">
              <w:rPr>
                <w:rFonts w:asciiTheme="majorHAnsi" w:hAnsiTheme="majorHAnsi" w:cstheme="majorHAnsi"/>
              </w:rPr>
              <w:t>d</w:t>
            </w:r>
            <w:r>
              <w:rPr>
                <w:rFonts w:asciiTheme="majorHAnsi" w:hAnsiTheme="majorHAnsi" w:cstheme="majorHAnsi"/>
              </w:rPr>
              <w:t>e ideas, la</w:t>
            </w:r>
            <w:r w:rsidRPr="000C4175">
              <w:rPr>
                <w:rFonts w:asciiTheme="majorHAnsi" w:hAnsiTheme="majorHAnsi" w:cstheme="majorHAnsi"/>
              </w:rPr>
              <w:t xml:space="preserve"> Dirección Seccional</w:t>
            </w:r>
            <w:r>
              <w:rPr>
                <w:rFonts w:asciiTheme="majorHAnsi" w:hAnsiTheme="majorHAnsi" w:cstheme="majorHAnsi"/>
              </w:rPr>
              <w:t xml:space="preserve"> de Administración Judicial de Barranquilla, evidencia la necesidad de instalar circuitos cerrados de televisión en las sedes judiciales ubicadas en los municipios del departamento del Atlántico, como herramienta de prevención, protección y mitigación de eventos adversos que </w:t>
            </w:r>
            <w:r w:rsidR="00F275D0">
              <w:rPr>
                <w:rFonts w:asciiTheme="majorHAnsi" w:hAnsiTheme="majorHAnsi" w:cstheme="majorHAnsi"/>
              </w:rPr>
              <w:t xml:space="preserve">pongan en peligro </w:t>
            </w:r>
            <w:r w:rsidR="00F275D0" w:rsidRPr="00F275D0">
              <w:rPr>
                <w:rFonts w:asciiTheme="majorHAnsi" w:hAnsiTheme="majorHAnsi" w:cstheme="majorHAnsi"/>
              </w:rPr>
              <w:t>la vida honra y bienes de empleados, funcionarios</w:t>
            </w:r>
            <w:r w:rsidR="00F275D0">
              <w:rPr>
                <w:rFonts w:asciiTheme="majorHAnsi" w:hAnsiTheme="majorHAnsi" w:cstheme="majorHAnsi"/>
              </w:rPr>
              <w:t>,</w:t>
            </w:r>
            <w:r w:rsidR="00F275D0" w:rsidRPr="00F275D0">
              <w:rPr>
                <w:rFonts w:asciiTheme="majorHAnsi" w:hAnsiTheme="majorHAnsi" w:cstheme="majorHAnsi"/>
              </w:rPr>
              <w:t xml:space="preserve"> usuarios de la justicia</w:t>
            </w:r>
            <w:r w:rsidR="00F275D0">
              <w:rPr>
                <w:rFonts w:asciiTheme="majorHAnsi" w:hAnsiTheme="majorHAnsi" w:cstheme="majorHAnsi"/>
              </w:rPr>
              <w:t>, y las locaciones físicas de aquellos despachos.</w:t>
            </w:r>
          </w:p>
          <w:p w14:paraId="72C1DCD9" w14:textId="153B38D7" w:rsidR="0092396C" w:rsidRDefault="00F275D0" w:rsidP="00F8370F">
            <w:pPr>
              <w:spacing w:after="200" w:line="240" w:lineRule="auto"/>
              <w:jc w:val="both"/>
              <w:rPr>
                <w:rFonts w:asciiTheme="majorHAnsi" w:hAnsiTheme="majorHAnsi" w:cstheme="majorHAnsi"/>
              </w:rPr>
            </w:pPr>
            <w:r>
              <w:rPr>
                <w:rFonts w:asciiTheme="majorHAnsi" w:hAnsiTheme="majorHAnsi" w:cstheme="majorHAnsi"/>
              </w:rPr>
              <w:t>Los dispositivos pretendidos</w:t>
            </w:r>
            <w:r w:rsidRPr="00F275D0">
              <w:rPr>
                <w:rFonts w:asciiTheme="majorHAnsi" w:hAnsiTheme="majorHAnsi" w:cstheme="majorHAnsi"/>
              </w:rPr>
              <w:t xml:space="preserve"> previenen robos, protegen al personal de agresiones y controlan el acceso a información sensible. Además, promueven la transparencia al prevenir la corrupción y permitir la supervisión del trabajo, lo que aumenta la confianza ciudadana. </w:t>
            </w:r>
            <w:r w:rsidR="00E33DB6">
              <w:rPr>
                <w:rFonts w:asciiTheme="majorHAnsi" w:hAnsiTheme="majorHAnsi" w:cstheme="majorHAnsi"/>
              </w:rPr>
              <w:t xml:space="preserve">Los circuitos cerrados de televisión, </w:t>
            </w:r>
            <w:r w:rsidRPr="00F275D0">
              <w:rPr>
                <w:rFonts w:asciiTheme="majorHAnsi" w:hAnsiTheme="majorHAnsi" w:cstheme="majorHAnsi"/>
              </w:rPr>
              <w:t xml:space="preserve">también optimizan la gestión judicial al controlar el aforo, monitorear espacios comunes y registrar incidentes para futuras investigaciones.  </w:t>
            </w:r>
          </w:p>
          <w:p w14:paraId="4AA8F617" w14:textId="623BAC69" w:rsidR="25173130" w:rsidRPr="00E6689C" w:rsidRDefault="25173130" w:rsidP="09D9F98F">
            <w:pPr>
              <w:spacing w:after="200" w:line="240" w:lineRule="auto"/>
              <w:jc w:val="both"/>
              <w:rPr>
                <w:rFonts w:asciiTheme="majorHAnsi" w:hAnsiTheme="majorHAnsi" w:cstheme="majorHAnsi"/>
              </w:rPr>
            </w:pPr>
            <w:r w:rsidRPr="00E6689C">
              <w:rPr>
                <w:rFonts w:asciiTheme="majorHAnsi" w:hAnsiTheme="majorHAnsi" w:cstheme="majorHAnsi"/>
              </w:rPr>
              <w:t>La presente necesidad</w:t>
            </w:r>
            <w:r w:rsidR="6E619B03" w:rsidRPr="00E6689C">
              <w:rPr>
                <w:rFonts w:asciiTheme="majorHAnsi" w:hAnsiTheme="majorHAnsi" w:cstheme="majorHAnsi"/>
              </w:rPr>
              <w:t xml:space="preserve">, </w:t>
            </w:r>
            <w:r w:rsidR="132B915E" w:rsidRPr="00E6689C">
              <w:rPr>
                <w:rFonts w:asciiTheme="majorHAnsi" w:hAnsiTheme="majorHAnsi" w:cstheme="majorHAnsi"/>
              </w:rPr>
              <w:t>corresponde a las solicitudes y/o requerimientos</w:t>
            </w:r>
            <w:r w:rsidR="63F2C244" w:rsidRPr="00E6689C">
              <w:rPr>
                <w:rFonts w:asciiTheme="majorHAnsi" w:hAnsiTheme="majorHAnsi" w:cstheme="majorHAnsi"/>
              </w:rPr>
              <w:t xml:space="preserve"> allegados por los diferentes Despachos </w:t>
            </w:r>
            <w:r w:rsidR="0254B9F7" w:rsidRPr="00E6689C">
              <w:rPr>
                <w:rFonts w:asciiTheme="majorHAnsi" w:hAnsiTheme="majorHAnsi" w:cstheme="majorHAnsi"/>
              </w:rPr>
              <w:t>Judiciales,</w:t>
            </w:r>
            <w:r w:rsidR="63F2C244" w:rsidRPr="00E6689C">
              <w:rPr>
                <w:rFonts w:asciiTheme="majorHAnsi" w:hAnsiTheme="majorHAnsi" w:cstheme="majorHAnsi"/>
              </w:rPr>
              <w:t xml:space="preserve"> en la cual solicitan </w:t>
            </w:r>
            <w:r w:rsidR="00E33DB6">
              <w:rPr>
                <w:rFonts w:asciiTheme="majorHAnsi" w:hAnsiTheme="majorHAnsi" w:cstheme="majorHAnsi"/>
              </w:rPr>
              <w:t>se implementen medidas de seguridad de las sedes donde funcionan despachos judiciales</w:t>
            </w:r>
            <w:r w:rsidR="5B1C64FD" w:rsidRPr="00E6689C">
              <w:rPr>
                <w:rFonts w:asciiTheme="majorHAnsi" w:hAnsiTheme="majorHAnsi" w:cstheme="majorHAnsi"/>
              </w:rPr>
              <w:t>.</w:t>
            </w:r>
          </w:p>
          <w:p w14:paraId="4F560954" w14:textId="4C8CF6A6" w:rsidR="007B7CD6" w:rsidRPr="00E33DB6" w:rsidRDefault="007B7CD6" w:rsidP="00AC3EA2">
            <w:pPr>
              <w:spacing w:after="200" w:line="240" w:lineRule="auto"/>
              <w:jc w:val="both"/>
              <w:rPr>
                <w:rFonts w:asciiTheme="majorHAnsi" w:hAnsiTheme="majorHAnsi" w:cstheme="majorHAnsi"/>
                <w:lang w:val="es-ES"/>
              </w:rPr>
            </w:pPr>
            <w:r w:rsidRPr="00E33DB6">
              <w:rPr>
                <w:rFonts w:asciiTheme="majorHAnsi" w:hAnsiTheme="majorHAnsi" w:cstheme="majorHAnsi"/>
                <w:lang w:val="es-ES"/>
              </w:rPr>
              <w:t>Bajo este entendido, se procede a determinar la modalidad de contratación, de acuerdo con los siguientes lineamientos:</w:t>
            </w:r>
          </w:p>
          <w:p w14:paraId="1BF5B066" w14:textId="77777777" w:rsidR="00AC3EA2" w:rsidRPr="00E6689C" w:rsidRDefault="00AC3EA2" w:rsidP="00AC3EA2">
            <w:pPr>
              <w:spacing w:line="240" w:lineRule="auto"/>
              <w:jc w:val="both"/>
              <w:rPr>
                <w:rFonts w:asciiTheme="majorHAnsi" w:hAnsiTheme="majorHAnsi" w:cstheme="majorHAnsi"/>
                <w:lang w:val="es-ES"/>
              </w:rPr>
            </w:pPr>
            <w:r w:rsidRPr="00E6689C">
              <w:rPr>
                <w:rFonts w:asciiTheme="majorHAnsi" w:hAnsiTheme="majorHAnsi" w:cstheme="majorHAnsi"/>
                <w:lang w:val="es-ES"/>
              </w:rPr>
              <w:t>El decreto 4170 de 2011, “Por el cual se crea la Agencia Nacional de Contratación Pública – Colombia Compra Eficiente -, se determinan sus objetivos y estructura”, ente rector, que tiene como objetivo “desarrollar e impulsar políticas públicas y herramientas, orientadas a la organización y articulación, de los partícipes en los procesos de compras y contratación pública con el fin de lograr una mayor eficiencia, trasparencia y optimización de recursos del estado.”, y como una de sus funciones, a la luz de lo preceptuado en el artículo 3 numeral 7, la de “diseñar, organizar y celebrar los acuerdos marco de precios y demás mecanismos de agregación de demanda de que trata el artículo 2° de la ley 1150 de 2007, de acuerdo con los procedimientos que se establezcan para el efecto”.</w:t>
            </w:r>
          </w:p>
          <w:p w14:paraId="3B7CFA65" w14:textId="77777777" w:rsidR="00AC3EA2" w:rsidRPr="00E6689C" w:rsidRDefault="00AC3EA2" w:rsidP="00AC3EA2">
            <w:pPr>
              <w:spacing w:line="240" w:lineRule="auto"/>
              <w:jc w:val="both"/>
              <w:rPr>
                <w:rFonts w:asciiTheme="majorHAnsi" w:hAnsiTheme="majorHAnsi" w:cstheme="majorHAnsi"/>
                <w:lang w:val="es-ES"/>
              </w:rPr>
            </w:pPr>
            <w:r w:rsidRPr="00E6689C">
              <w:rPr>
                <w:rFonts w:asciiTheme="majorHAnsi" w:hAnsiTheme="majorHAnsi" w:cstheme="majorHAnsi"/>
                <w:lang w:val="es-ES"/>
              </w:rPr>
              <w:t>Si bien el Decreto 1082 de 2015, “Por medio del cual se expide el Decreto Único Reglamentario Del Sector Administrativo De Planeación Nacional” determina en el artículo 2.2.1.2.1.2.7, la “Procedencia del Acuerdo Marco de Precios”, indicando que “</w:t>
            </w:r>
            <w:r w:rsidRPr="00E6689C">
              <w:rPr>
                <w:rFonts w:asciiTheme="majorHAnsi" w:hAnsiTheme="majorHAnsi" w:cstheme="majorHAnsi"/>
                <w:i/>
                <w:lang w:val="es-ES"/>
              </w:rPr>
              <w:t>Las Entidades Estatales de la Rama Ejecutiva del poder Público del orden nacional, están obligadas a adquirir Bienes y Servicios de Características Técnicas Uniformes a través de los Acuerdos Marcos de Precios vigentes</w:t>
            </w:r>
            <w:r w:rsidRPr="00E6689C">
              <w:rPr>
                <w:rFonts w:asciiTheme="majorHAnsi" w:hAnsiTheme="majorHAnsi" w:cstheme="majorHAnsi"/>
                <w:lang w:val="es-ES"/>
              </w:rPr>
              <w:t>. Igualmente señala que los organismos autónomos, como lo es la Rama Judicial, no están obligados, pero si facultados para hacerlo.</w:t>
            </w:r>
          </w:p>
          <w:p w14:paraId="449EB727" w14:textId="77777777" w:rsidR="00AC3EA2" w:rsidRPr="00E6689C" w:rsidRDefault="00AC3EA2" w:rsidP="00AC3EA2">
            <w:pPr>
              <w:spacing w:line="240" w:lineRule="auto"/>
              <w:jc w:val="both"/>
              <w:rPr>
                <w:rFonts w:asciiTheme="majorHAnsi" w:hAnsiTheme="majorHAnsi" w:cstheme="majorHAnsi"/>
                <w:lang w:val="es-ES"/>
              </w:rPr>
            </w:pPr>
            <w:r w:rsidRPr="00E6689C">
              <w:rPr>
                <w:rFonts w:asciiTheme="majorHAnsi" w:hAnsiTheme="majorHAnsi" w:cstheme="majorHAnsi"/>
                <w:lang w:val="es-ES"/>
              </w:rPr>
              <w:t xml:space="preserve">Aunado a lo anterior,  la Dirección Ejecutiva de Administración Judicial, a través de la circular DEAJC15-17 de marzo 2 de 2015, sugirió a los Directores Seccionales de Administración Judicial, tener en cuenta la Directiva Presidencial </w:t>
            </w:r>
            <w:proofErr w:type="spellStart"/>
            <w:r w:rsidRPr="00E6689C">
              <w:rPr>
                <w:rFonts w:asciiTheme="majorHAnsi" w:hAnsiTheme="majorHAnsi" w:cstheme="majorHAnsi"/>
                <w:lang w:val="es-ES"/>
              </w:rPr>
              <w:t>N°</w:t>
            </w:r>
            <w:proofErr w:type="spellEnd"/>
            <w:r w:rsidRPr="00E6689C">
              <w:rPr>
                <w:rFonts w:asciiTheme="majorHAnsi" w:hAnsiTheme="majorHAnsi" w:cstheme="majorHAnsi"/>
                <w:lang w:val="es-ES"/>
              </w:rPr>
              <w:t xml:space="preserve"> 06 de 2014, cuyo  objeto asunto es el plan de Austeridad, donde se ordena “hacer uso de los acuerdos marcos de precios diseñados por Colombia Eficiente, para la ejecución del plan de adquisiciones (</w:t>
            </w:r>
            <w:hyperlink r:id="rId8" w:history="1">
              <w:r w:rsidRPr="00E6689C">
                <w:rPr>
                  <w:rStyle w:val="Hipervnculo"/>
                  <w:rFonts w:asciiTheme="majorHAnsi" w:hAnsiTheme="majorHAnsi" w:cstheme="majorHAnsi"/>
                  <w:lang w:val="es-ES"/>
                </w:rPr>
                <w:t>www.colombiacompra.gov.co</w:t>
              </w:r>
            </w:hyperlink>
            <w:r w:rsidRPr="00E6689C">
              <w:rPr>
                <w:rFonts w:asciiTheme="majorHAnsi" w:hAnsiTheme="majorHAnsi" w:cstheme="majorHAnsi"/>
                <w:lang w:val="es-ES"/>
              </w:rPr>
              <w:t xml:space="preserve">)” y mediante circular PCSJC17-8 cuyo asunto es Directriz de transparencia y eficiencia en </w:t>
            </w:r>
            <w:r w:rsidRPr="00E6689C">
              <w:rPr>
                <w:rFonts w:asciiTheme="majorHAnsi" w:hAnsiTheme="majorHAnsi" w:cstheme="majorHAnsi"/>
                <w:lang w:val="es-ES"/>
              </w:rPr>
              <w:lastRenderedPageBreak/>
              <w:t>materia de contratación, que las Direcciones Ejecutivas De Administración Judicial Seccionales acudan, cuando a ello hubiere lugar, a las herramientas que en materia de contratación estatal ofrece Colombia Compra Eficiente, siempre y cuando resulten más favorables y convenientes a los fines estatales perseguidos en los procesos de contratación.</w:t>
            </w:r>
          </w:p>
          <w:p w14:paraId="17E5316E" w14:textId="59345723" w:rsidR="00AC3EA2" w:rsidRPr="00E6689C" w:rsidRDefault="00AC3EA2" w:rsidP="00AC3EA2">
            <w:pPr>
              <w:spacing w:line="240" w:lineRule="auto"/>
              <w:jc w:val="both"/>
              <w:rPr>
                <w:rFonts w:asciiTheme="majorHAnsi" w:hAnsiTheme="majorHAnsi" w:cstheme="majorHAnsi"/>
                <w:lang w:val="es-ES"/>
              </w:rPr>
            </w:pPr>
            <w:r w:rsidRPr="00E6689C">
              <w:rPr>
                <w:rFonts w:asciiTheme="majorHAnsi" w:hAnsiTheme="majorHAnsi" w:cstheme="majorHAnsi"/>
                <w:lang w:val="es-ES"/>
              </w:rPr>
              <w:t xml:space="preserve">Finalmente, el Manual de Contratación implementado mediante la Resolución No. 7525 del 31 de diciembre de 2019 en el capítulo quinto dispone: “5.1.5. Contratación de Mínima Cuantía es aplicable para la adquisición de bienes, obras y servicios cuyo valor no exceda del diez por ciento (10%) de la menor cuantía, independientemente de su objeto (Subsección 5 de la Sección 2, Capitulo 2, artículo 2.2.1.2.1.5.1 del Decreto 1082 de 2015). Ahora bien, cuando se pretendan contratar bienes o servicios de características técnicas uniformes que se encuentren en un Acuerdo Marco de Precios y cuyo valor no exceda del diez por ciento (10%) de la menor cuantía, no se adelantará el procedimiento de mínima cuantía, en cambio, se comprará a través de la Tienda Virtual del Estado Colombiano, siempre que el bien o servicio esté disponible por ese medio (Parágrafo 3, articulo 94, Ley 1474 de 2011”); razón por la  cual, podemos concluir que en principio, en tratándose de contratos de mínima cuantía debemos verificar la existencia de un acuerdo marco de precios y de ser así, realizar la compra a través de esa herramienta; sin embargo, una vez realizada la verificación se ha logrado establecer que  no </w:t>
            </w:r>
            <w:r w:rsidR="00950C99" w:rsidRPr="00E6689C">
              <w:rPr>
                <w:rFonts w:asciiTheme="majorHAnsi" w:hAnsiTheme="majorHAnsi" w:cstheme="majorHAnsi"/>
                <w:lang w:val="es-ES"/>
              </w:rPr>
              <w:t>existe</w:t>
            </w:r>
            <w:r w:rsidRPr="00E6689C">
              <w:rPr>
                <w:rFonts w:asciiTheme="majorHAnsi" w:hAnsiTheme="majorHAnsi" w:cstheme="majorHAnsi"/>
                <w:lang w:val="es-ES"/>
              </w:rPr>
              <w:t xml:space="preserve"> Acuerdo Marco de Precios para </w:t>
            </w:r>
            <w:r w:rsidR="00950C99" w:rsidRPr="00E6689C">
              <w:rPr>
                <w:rFonts w:asciiTheme="majorHAnsi" w:hAnsiTheme="majorHAnsi" w:cstheme="majorHAnsi"/>
                <w:lang w:val="es-ES"/>
              </w:rPr>
              <w:t xml:space="preserve">el suministro de </w:t>
            </w:r>
            <w:r w:rsidR="00A707EE">
              <w:rPr>
                <w:rFonts w:asciiTheme="majorHAnsi" w:eastAsia="Calibri" w:hAnsiTheme="majorHAnsi" w:cstheme="majorHAnsi"/>
                <w:color w:val="000000"/>
              </w:rPr>
              <w:t>circuitos cerrados de televisión</w:t>
            </w:r>
            <w:r w:rsidR="00950C99" w:rsidRPr="00E6689C">
              <w:rPr>
                <w:rFonts w:asciiTheme="majorHAnsi" w:hAnsiTheme="majorHAnsi" w:cstheme="majorHAnsi"/>
                <w:lang w:val="es-ES"/>
              </w:rPr>
              <w:t>.</w:t>
            </w:r>
          </w:p>
          <w:p w14:paraId="4EA60FC5" w14:textId="77777777" w:rsidR="00AC3EA2" w:rsidRPr="00E6689C" w:rsidRDefault="00AC3EA2" w:rsidP="00AC3EA2">
            <w:pPr>
              <w:autoSpaceDE w:val="0"/>
              <w:autoSpaceDN w:val="0"/>
              <w:adjustRightInd w:val="0"/>
              <w:spacing w:after="0" w:line="240" w:lineRule="auto"/>
              <w:jc w:val="both"/>
              <w:rPr>
                <w:rFonts w:asciiTheme="majorHAnsi" w:hAnsiTheme="majorHAnsi" w:cstheme="majorHAnsi"/>
                <w:i/>
              </w:rPr>
            </w:pPr>
            <w:r w:rsidRPr="00E6689C">
              <w:rPr>
                <w:rFonts w:asciiTheme="majorHAnsi" w:hAnsiTheme="majorHAnsi" w:cstheme="majorHAnsi"/>
              </w:rPr>
              <w:t>De otra parte, nuestro actual manual de contratación reglamenta: “</w:t>
            </w:r>
            <w:r w:rsidRPr="00E6689C">
              <w:rPr>
                <w:rFonts w:asciiTheme="majorHAnsi" w:hAnsiTheme="majorHAnsi" w:cstheme="majorHAnsi"/>
                <w:i/>
              </w:rPr>
              <w:t>El parágrafo 1 del artículo 2o de la Ley 1150 de 2007, las Entidades Estatales pueden hacer adquisiciones de mínima cuantía en "gran almacén" por medio de la Tienda Virtual del Estado Colombiano. El Decreto 1082 de 2015 señala las reglas para adquirir bienes hasta por el monto de su mínima cuantía en Grandes Superficies.</w:t>
            </w:r>
          </w:p>
          <w:p w14:paraId="53B7C4FE" w14:textId="77777777" w:rsidR="00AC3EA2" w:rsidRPr="00E6689C" w:rsidRDefault="00AC3EA2" w:rsidP="00AC3EA2">
            <w:pPr>
              <w:autoSpaceDE w:val="0"/>
              <w:autoSpaceDN w:val="0"/>
              <w:adjustRightInd w:val="0"/>
              <w:spacing w:after="0" w:line="240" w:lineRule="auto"/>
              <w:jc w:val="both"/>
              <w:rPr>
                <w:rFonts w:asciiTheme="majorHAnsi" w:hAnsiTheme="majorHAnsi" w:cstheme="majorHAnsi"/>
                <w:i/>
              </w:rPr>
            </w:pPr>
          </w:p>
          <w:p w14:paraId="4C0D289A" w14:textId="607FCFDC" w:rsidR="00AC3EA2" w:rsidRPr="00E6689C" w:rsidRDefault="00AC3EA2" w:rsidP="00AC3EA2">
            <w:pPr>
              <w:autoSpaceDE w:val="0"/>
              <w:autoSpaceDN w:val="0"/>
              <w:adjustRightInd w:val="0"/>
              <w:spacing w:after="0" w:line="240" w:lineRule="auto"/>
              <w:jc w:val="both"/>
              <w:rPr>
                <w:rFonts w:asciiTheme="majorHAnsi" w:hAnsiTheme="majorHAnsi" w:cstheme="majorHAnsi"/>
                <w:i/>
              </w:rPr>
            </w:pPr>
            <w:r w:rsidRPr="00E6689C">
              <w:rPr>
                <w:rFonts w:asciiTheme="majorHAnsi" w:hAnsiTheme="majorHAnsi" w:cstheme="majorHAnsi"/>
                <w:i/>
              </w:rPr>
              <w:t>Colombia Compra Eficiente en ejecución de su función de desarrollar mecanismos de agregación de demanda de las Entidades Estatales, invitó a los Grandes Almacenes registrados en la Superintendencia de Industria y Comercio a vincularse a la Tienda Virtual del Estado Colombiano para ofrecer a las Entidades Estatales el Catálogo del Gran Almacén para sus Procesos de Contratación de mínima cuantía.</w:t>
            </w:r>
          </w:p>
          <w:p w14:paraId="0C9D5FDF" w14:textId="71F855F5" w:rsidR="00AC3EA2" w:rsidRPr="00E6689C" w:rsidRDefault="00AC3EA2" w:rsidP="00950C99">
            <w:pPr>
              <w:autoSpaceDE w:val="0"/>
              <w:autoSpaceDN w:val="0"/>
              <w:adjustRightInd w:val="0"/>
              <w:spacing w:after="0" w:line="240" w:lineRule="auto"/>
              <w:jc w:val="both"/>
              <w:rPr>
                <w:rFonts w:asciiTheme="majorHAnsi" w:hAnsiTheme="majorHAnsi" w:cstheme="majorHAnsi"/>
              </w:rPr>
            </w:pPr>
          </w:p>
        </w:tc>
      </w:tr>
      <w:tr w:rsidR="00AB29EE" w:rsidRPr="00E6689C" w14:paraId="3B39804F" w14:textId="77777777" w:rsidTr="00BB6AF2">
        <w:trPr>
          <w:trHeight w:val="1975"/>
          <w:jc w:val="center"/>
        </w:trPr>
        <w:tc>
          <w:tcPr>
            <w:tcW w:w="5000" w:type="pct"/>
            <w:gridSpan w:val="3"/>
            <w:shd w:val="clear" w:color="auto" w:fill="auto"/>
          </w:tcPr>
          <w:p w14:paraId="4B602613" w14:textId="77777777" w:rsidR="00267341" w:rsidRPr="00E6689C" w:rsidRDefault="00267341" w:rsidP="00E645E5">
            <w:pPr>
              <w:spacing w:after="200" w:line="240" w:lineRule="auto"/>
              <w:jc w:val="both"/>
              <w:rPr>
                <w:rFonts w:asciiTheme="majorHAnsi" w:hAnsiTheme="majorHAnsi" w:cstheme="majorHAnsi"/>
                <w:b/>
              </w:rPr>
            </w:pPr>
            <w:r w:rsidRPr="00E6689C">
              <w:rPr>
                <w:rFonts w:asciiTheme="majorHAnsi" w:hAnsiTheme="majorHAnsi" w:cstheme="majorHAnsi"/>
                <w:b/>
              </w:rPr>
              <w:lastRenderedPageBreak/>
              <w:t>2.1.1. Marco de Contratación</w:t>
            </w:r>
          </w:p>
          <w:tbl>
            <w:tblPr>
              <w:tblStyle w:val="Tablaconcuadrcula"/>
              <w:tblW w:w="0" w:type="auto"/>
              <w:jc w:val="center"/>
              <w:tblLook w:val="04A0" w:firstRow="1" w:lastRow="0" w:firstColumn="1" w:lastColumn="0" w:noHBand="0" w:noVBand="1"/>
            </w:tblPr>
            <w:tblGrid>
              <w:gridCol w:w="2013"/>
              <w:gridCol w:w="6124"/>
            </w:tblGrid>
            <w:tr w:rsidR="00C1536C" w:rsidRPr="00E6689C" w14:paraId="4D11A027" w14:textId="77777777" w:rsidTr="001D1B50">
              <w:trPr>
                <w:jc w:val="center"/>
              </w:trPr>
              <w:tc>
                <w:tcPr>
                  <w:tcW w:w="2013" w:type="dxa"/>
                </w:tcPr>
                <w:p w14:paraId="5C20A4A3" w14:textId="77777777" w:rsidR="00C1536C" w:rsidRPr="00E6689C" w:rsidRDefault="00C1536C" w:rsidP="00C1536C">
                  <w:pPr>
                    <w:jc w:val="both"/>
                    <w:rPr>
                      <w:rFonts w:asciiTheme="majorHAnsi" w:hAnsiTheme="majorHAnsi" w:cstheme="majorHAnsi"/>
                      <w:b/>
                    </w:rPr>
                  </w:pPr>
                  <w:r w:rsidRPr="00E6689C">
                    <w:rPr>
                      <w:rFonts w:asciiTheme="majorHAnsi" w:hAnsiTheme="majorHAnsi" w:cstheme="majorHAnsi"/>
                      <w:b/>
                    </w:rPr>
                    <w:t>Objetivo General</w:t>
                  </w:r>
                </w:p>
              </w:tc>
              <w:tc>
                <w:tcPr>
                  <w:tcW w:w="6124" w:type="dxa"/>
                </w:tcPr>
                <w:p w14:paraId="6B58E9E3" w14:textId="77777777" w:rsidR="00C1536C" w:rsidRPr="00E6689C" w:rsidRDefault="00C1536C" w:rsidP="00C1536C">
                  <w:pPr>
                    <w:jc w:val="both"/>
                    <w:rPr>
                      <w:rFonts w:asciiTheme="majorHAnsi" w:hAnsiTheme="majorHAnsi" w:cstheme="majorHAnsi"/>
                    </w:rPr>
                  </w:pPr>
                  <w:r w:rsidRPr="00E6689C">
                    <w:rPr>
                      <w:rFonts w:asciiTheme="majorHAnsi" w:hAnsiTheme="majorHAnsi" w:cstheme="majorHAnsi"/>
                      <w:color w:val="000000" w:themeColor="text1"/>
                    </w:rPr>
                    <w:t>Ampliar, en todo el territorio nacional, el acceso a una justicia efectiva, pronta, equitativa e incluyente, reduciendo el atraso y la congestión, de acuerdo con las necesidades de la demanda de justicia por jurisdicción y especialidad y mejorando la articulación con la justicia restaurativa y terapéutica y otros mecanismos de solución de conflictos y consolidando una infraestructura física óptima para el acceso a la justicia.</w:t>
                  </w:r>
                </w:p>
              </w:tc>
            </w:tr>
            <w:tr w:rsidR="00C1536C" w:rsidRPr="00E6689C" w14:paraId="5D285A30" w14:textId="77777777" w:rsidTr="001D1B50">
              <w:trPr>
                <w:jc w:val="center"/>
              </w:trPr>
              <w:tc>
                <w:tcPr>
                  <w:tcW w:w="2013" w:type="dxa"/>
                </w:tcPr>
                <w:p w14:paraId="3839C738" w14:textId="77777777" w:rsidR="00C1536C" w:rsidRPr="00E6689C" w:rsidRDefault="00C1536C" w:rsidP="00C1536C">
                  <w:pPr>
                    <w:jc w:val="both"/>
                    <w:rPr>
                      <w:rFonts w:asciiTheme="majorHAnsi" w:hAnsiTheme="majorHAnsi" w:cstheme="majorHAnsi"/>
                      <w:b/>
                    </w:rPr>
                  </w:pPr>
                  <w:r w:rsidRPr="00E6689C">
                    <w:rPr>
                      <w:rFonts w:asciiTheme="majorHAnsi" w:hAnsiTheme="majorHAnsi" w:cstheme="majorHAnsi"/>
                      <w:b/>
                    </w:rPr>
                    <w:t>Objetivo específico:</w:t>
                  </w:r>
                </w:p>
              </w:tc>
              <w:tc>
                <w:tcPr>
                  <w:tcW w:w="6124" w:type="dxa"/>
                </w:tcPr>
                <w:p w14:paraId="1B9C7B06" w14:textId="6959A2E7" w:rsidR="00C1536C" w:rsidRPr="00E6689C" w:rsidRDefault="00C1536C" w:rsidP="00C1536C">
                  <w:pPr>
                    <w:jc w:val="both"/>
                    <w:rPr>
                      <w:rFonts w:asciiTheme="majorHAnsi" w:hAnsiTheme="majorHAnsi" w:cstheme="majorHAnsi"/>
                    </w:rPr>
                  </w:pPr>
                  <w:r w:rsidRPr="00E6689C">
                    <w:rPr>
                      <w:rFonts w:asciiTheme="majorHAnsi" w:eastAsia="Calibri" w:hAnsiTheme="majorHAnsi" w:cstheme="majorHAnsi"/>
                      <w:color w:val="000000"/>
                    </w:rPr>
                    <w:t xml:space="preserve">Adquisición de </w:t>
                  </w:r>
                  <w:r w:rsidR="000301A1">
                    <w:rPr>
                      <w:rFonts w:asciiTheme="majorHAnsi" w:eastAsia="Calibri" w:hAnsiTheme="majorHAnsi" w:cstheme="majorHAnsi"/>
                      <w:color w:val="000000"/>
                    </w:rPr>
                    <w:t>circuitos cerrados de televisión,</w:t>
                  </w:r>
                  <w:r w:rsidRPr="00E6689C">
                    <w:rPr>
                      <w:rFonts w:asciiTheme="majorHAnsi" w:eastAsia="Calibri" w:hAnsiTheme="majorHAnsi" w:cstheme="majorHAnsi"/>
                      <w:color w:val="000000"/>
                    </w:rPr>
                    <w:t xml:space="preserve"> con el fin de suplir las necesidades de </w:t>
                  </w:r>
                  <w:r w:rsidR="000301A1">
                    <w:rPr>
                      <w:rFonts w:asciiTheme="majorHAnsi" w:eastAsia="Calibri" w:hAnsiTheme="majorHAnsi" w:cstheme="majorHAnsi"/>
                      <w:color w:val="000000"/>
                    </w:rPr>
                    <w:t xml:space="preserve">seguridad y monitoreo de </w:t>
                  </w:r>
                  <w:r w:rsidRPr="00E6689C">
                    <w:rPr>
                      <w:rFonts w:asciiTheme="majorHAnsi" w:eastAsia="Calibri" w:hAnsiTheme="majorHAnsi" w:cstheme="majorHAnsi"/>
                      <w:color w:val="000000"/>
                    </w:rPr>
                    <w:t>despachos judiciales y sedes administrativas a cargo de esta dirección seccional.</w:t>
                  </w:r>
                </w:p>
              </w:tc>
            </w:tr>
            <w:tr w:rsidR="00C1536C" w:rsidRPr="00E6689C" w14:paraId="66F33667" w14:textId="77777777" w:rsidTr="001D1B50">
              <w:trPr>
                <w:jc w:val="center"/>
              </w:trPr>
              <w:tc>
                <w:tcPr>
                  <w:tcW w:w="2013" w:type="dxa"/>
                </w:tcPr>
                <w:p w14:paraId="7018C870" w14:textId="77777777" w:rsidR="00C1536C" w:rsidRPr="00E6689C" w:rsidRDefault="00C1536C" w:rsidP="00C1536C">
                  <w:pPr>
                    <w:jc w:val="both"/>
                    <w:rPr>
                      <w:rFonts w:asciiTheme="majorHAnsi" w:hAnsiTheme="majorHAnsi" w:cstheme="majorHAnsi"/>
                      <w:b/>
                    </w:rPr>
                  </w:pPr>
                  <w:r w:rsidRPr="00E6689C">
                    <w:rPr>
                      <w:rFonts w:asciiTheme="majorHAnsi" w:hAnsiTheme="majorHAnsi" w:cstheme="majorHAnsi"/>
                      <w:b/>
                    </w:rPr>
                    <w:t>Programa:</w:t>
                  </w:r>
                </w:p>
              </w:tc>
              <w:tc>
                <w:tcPr>
                  <w:tcW w:w="6124" w:type="dxa"/>
                </w:tcPr>
                <w:p w14:paraId="01CE6B33" w14:textId="30DFDEBB" w:rsidR="00C1536C" w:rsidRPr="00E6689C" w:rsidRDefault="000301A1" w:rsidP="00C1536C">
                  <w:pPr>
                    <w:jc w:val="both"/>
                    <w:rPr>
                      <w:rFonts w:asciiTheme="majorHAnsi" w:hAnsiTheme="majorHAnsi" w:cstheme="majorHAnsi"/>
                    </w:rPr>
                  </w:pPr>
                  <w:r w:rsidRPr="000301A1">
                    <w:rPr>
                      <w:rFonts w:asciiTheme="majorHAnsi" w:hAnsiTheme="majorHAnsi" w:cstheme="majorHAnsi"/>
                    </w:rPr>
                    <w:t>Suministro e instalación de equipos y sistemas de seguridad electrónica</w:t>
                  </w:r>
                  <w:r w:rsidR="005405EE">
                    <w:rPr>
                      <w:rFonts w:asciiTheme="majorHAnsi" w:hAnsiTheme="majorHAnsi" w:cstheme="majorHAnsi"/>
                    </w:rPr>
                    <w:t>.</w:t>
                  </w:r>
                </w:p>
              </w:tc>
            </w:tr>
          </w:tbl>
          <w:p w14:paraId="040A010D" w14:textId="77777777" w:rsidR="0017217B" w:rsidRPr="00E6689C" w:rsidRDefault="0017217B" w:rsidP="00C1536C">
            <w:pPr>
              <w:spacing w:after="0" w:line="240" w:lineRule="auto"/>
              <w:jc w:val="both"/>
              <w:rPr>
                <w:rFonts w:asciiTheme="majorHAnsi" w:eastAsia="Calibri" w:hAnsiTheme="majorHAnsi" w:cstheme="majorHAnsi"/>
                <w:b/>
                <w:color w:val="000000"/>
              </w:rPr>
            </w:pPr>
          </w:p>
          <w:p w14:paraId="41FA5271" w14:textId="4C7477DB" w:rsidR="00C1536C" w:rsidRPr="00E6689C" w:rsidRDefault="00C1536C" w:rsidP="000D30B9">
            <w:pPr>
              <w:spacing w:after="0" w:line="240" w:lineRule="auto"/>
              <w:jc w:val="both"/>
              <w:rPr>
                <w:rFonts w:asciiTheme="majorHAnsi" w:eastAsia="Calibri" w:hAnsiTheme="majorHAnsi" w:cstheme="majorHAnsi"/>
                <w:b/>
                <w:color w:val="000000"/>
              </w:rPr>
            </w:pPr>
          </w:p>
        </w:tc>
      </w:tr>
      <w:tr w:rsidR="00AB29EE" w:rsidRPr="00E6689C" w14:paraId="0F60A102" w14:textId="77777777" w:rsidTr="00BB6AF2">
        <w:trPr>
          <w:trHeight w:val="570"/>
          <w:jc w:val="center"/>
        </w:trPr>
        <w:tc>
          <w:tcPr>
            <w:tcW w:w="5000" w:type="pct"/>
            <w:gridSpan w:val="3"/>
            <w:shd w:val="clear" w:color="auto" w:fill="B4C6E7" w:themeFill="accent5" w:themeFillTint="66"/>
          </w:tcPr>
          <w:p w14:paraId="27FC2693" w14:textId="77777777" w:rsidR="00267341" w:rsidRPr="00E6689C" w:rsidRDefault="00267341" w:rsidP="00424EFB">
            <w:pPr>
              <w:spacing w:after="0" w:line="240" w:lineRule="auto"/>
              <w:jc w:val="both"/>
              <w:rPr>
                <w:rFonts w:asciiTheme="majorHAnsi" w:eastAsia="Calibri" w:hAnsiTheme="majorHAnsi" w:cstheme="majorHAnsi"/>
                <w:b/>
                <w:color w:val="000000"/>
              </w:rPr>
            </w:pPr>
            <w:r w:rsidRPr="00E6689C">
              <w:rPr>
                <w:rFonts w:asciiTheme="majorHAnsi" w:hAnsiTheme="majorHAnsi" w:cstheme="majorHAnsi"/>
                <w:b/>
              </w:rPr>
              <w:t>3. OBJETO A CONTRATAR, ESPECIFICACIONES, AUTORIZACIONES, PERMISOS Y LICENCIAS REQUERIDOS PARA SU EJECUCIÓN</w:t>
            </w:r>
          </w:p>
        </w:tc>
      </w:tr>
      <w:tr w:rsidR="00AB29EE" w:rsidRPr="00E6689C" w14:paraId="116F914A" w14:textId="77777777" w:rsidTr="00BB6AF2">
        <w:trPr>
          <w:trHeight w:val="570"/>
          <w:jc w:val="center"/>
        </w:trPr>
        <w:tc>
          <w:tcPr>
            <w:tcW w:w="5000" w:type="pct"/>
            <w:gridSpan w:val="3"/>
            <w:shd w:val="clear" w:color="auto" w:fill="auto"/>
          </w:tcPr>
          <w:p w14:paraId="090D87C5" w14:textId="77777777" w:rsidR="00267341" w:rsidRPr="00E6689C" w:rsidRDefault="00267341" w:rsidP="00E645E5">
            <w:pPr>
              <w:spacing w:after="200" w:line="240" w:lineRule="auto"/>
              <w:jc w:val="both"/>
              <w:rPr>
                <w:rFonts w:asciiTheme="majorHAnsi" w:eastAsia="Calibri" w:hAnsiTheme="majorHAnsi" w:cstheme="majorHAnsi"/>
                <w:b/>
                <w:color w:val="000000"/>
              </w:rPr>
            </w:pPr>
            <w:r w:rsidRPr="00E6689C">
              <w:rPr>
                <w:rFonts w:asciiTheme="majorHAnsi" w:eastAsia="Calibri" w:hAnsiTheme="majorHAnsi" w:cstheme="majorHAnsi"/>
                <w:b/>
                <w:color w:val="000000"/>
              </w:rPr>
              <w:t>3.1. OBJETO CONTRACTUAL</w:t>
            </w:r>
          </w:p>
          <w:p w14:paraId="671E5353" w14:textId="64D9D207" w:rsidR="00267341" w:rsidRPr="00E6689C" w:rsidRDefault="000D30B9" w:rsidP="00E645E5">
            <w:pPr>
              <w:spacing w:after="200" w:line="240" w:lineRule="auto"/>
              <w:jc w:val="both"/>
              <w:rPr>
                <w:rFonts w:asciiTheme="majorHAnsi" w:eastAsia="Calibri" w:hAnsiTheme="majorHAnsi" w:cstheme="majorHAnsi"/>
                <w:color w:val="000000"/>
              </w:rPr>
            </w:pPr>
            <w:r w:rsidRPr="00E6689C">
              <w:rPr>
                <w:rFonts w:asciiTheme="majorHAnsi" w:eastAsia="Calibri" w:hAnsiTheme="majorHAnsi" w:cstheme="majorHAnsi"/>
                <w:color w:val="000000"/>
              </w:rPr>
              <w:t xml:space="preserve">Adquisición de </w:t>
            </w:r>
            <w:r>
              <w:rPr>
                <w:rFonts w:asciiTheme="majorHAnsi" w:eastAsia="Calibri" w:hAnsiTheme="majorHAnsi" w:cstheme="majorHAnsi"/>
                <w:color w:val="000000"/>
              </w:rPr>
              <w:t>circuitos cerrados de televisión,</w:t>
            </w:r>
            <w:r w:rsidRPr="00E6689C">
              <w:rPr>
                <w:rFonts w:asciiTheme="majorHAnsi" w:eastAsia="Calibri" w:hAnsiTheme="majorHAnsi" w:cstheme="majorHAnsi"/>
                <w:color w:val="000000"/>
              </w:rPr>
              <w:t xml:space="preserve"> con el fin de suplir las necesidades de </w:t>
            </w:r>
            <w:r>
              <w:rPr>
                <w:rFonts w:asciiTheme="majorHAnsi" w:eastAsia="Calibri" w:hAnsiTheme="majorHAnsi" w:cstheme="majorHAnsi"/>
                <w:color w:val="000000"/>
              </w:rPr>
              <w:t xml:space="preserve">seguridad y monitoreo de </w:t>
            </w:r>
            <w:r w:rsidRPr="00E6689C">
              <w:rPr>
                <w:rFonts w:asciiTheme="majorHAnsi" w:eastAsia="Calibri" w:hAnsiTheme="majorHAnsi" w:cstheme="majorHAnsi"/>
                <w:color w:val="000000"/>
              </w:rPr>
              <w:t>despachos judiciales y sedes administrativas a cargo de esta dirección seccional.</w:t>
            </w:r>
          </w:p>
        </w:tc>
      </w:tr>
      <w:tr w:rsidR="00AB29EE" w:rsidRPr="00E6689C" w14:paraId="31931D08" w14:textId="77777777" w:rsidTr="00BB6AF2">
        <w:trPr>
          <w:trHeight w:val="58"/>
          <w:jc w:val="center"/>
        </w:trPr>
        <w:tc>
          <w:tcPr>
            <w:tcW w:w="5000" w:type="pct"/>
            <w:gridSpan w:val="3"/>
            <w:shd w:val="clear" w:color="auto" w:fill="auto"/>
          </w:tcPr>
          <w:p w14:paraId="0F4D26C6" w14:textId="4DBF149E" w:rsidR="00D324C5" w:rsidRDefault="721DA4B0" w:rsidP="00E645E5">
            <w:pPr>
              <w:spacing w:after="200" w:line="240" w:lineRule="auto"/>
              <w:jc w:val="both"/>
              <w:rPr>
                <w:rFonts w:asciiTheme="majorHAnsi" w:hAnsiTheme="majorHAnsi" w:cstheme="majorHAnsi"/>
                <w:b/>
                <w:bCs/>
              </w:rPr>
            </w:pPr>
            <w:r w:rsidRPr="00E6689C">
              <w:rPr>
                <w:rFonts w:asciiTheme="majorHAnsi" w:hAnsiTheme="majorHAnsi" w:cstheme="majorHAnsi"/>
                <w:b/>
                <w:bCs/>
              </w:rPr>
              <w:t>3.1.1. Descripción del Proyecto.</w:t>
            </w:r>
          </w:p>
          <w:tbl>
            <w:tblPr>
              <w:tblW w:w="4952" w:type="dxa"/>
              <w:jc w:val="center"/>
              <w:tblCellMar>
                <w:left w:w="70" w:type="dxa"/>
                <w:right w:w="70" w:type="dxa"/>
              </w:tblCellMar>
              <w:tblLook w:val="04A0" w:firstRow="1" w:lastRow="0" w:firstColumn="1" w:lastColumn="0" w:noHBand="0" w:noVBand="1"/>
            </w:tblPr>
            <w:tblGrid>
              <w:gridCol w:w="608"/>
              <w:gridCol w:w="4141"/>
              <w:gridCol w:w="644"/>
            </w:tblGrid>
            <w:tr w:rsidR="00453413" w:rsidRPr="00453413" w14:paraId="5B02DDDA" w14:textId="77777777" w:rsidTr="00453413">
              <w:trPr>
                <w:trHeight w:val="300"/>
                <w:jc w:val="center"/>
              </w:trPr>
              <w:tc>
                <w:tcPr>
                  <w:tcW w:w="608" w:type="dxa"/>
                  <w:tcBorders>
                    <w:top w:val="nil"/>
                    <w:left w:val="nil"/>
                    <w:bottom w:val="nil"/>
                    <w:right w:val="nil"/>
                  </w:tcBorders>
                  <w:shd w:val="clear" w:color="000000" w:fill="FFFF00"/>
                  <w:noWrap/>
                  <w:vAlign w:val="center"/>
                  <w:hideMark/>
                </w:tcPr>
                <w:p w14:paraId="0D11BCF5" w14:textId="77777777" w:rsidR="00453413" w:rsidRPr="00453413" w:rsidRDefault="00453413" w:rsidP="00453413">
                  <w:pPr>
                    <w:spacing w:after="0" w:line="240" w:lineRule="auto"/>
                    <w:jc w:val="center"/>
                    <w:rPr>
                      <w:rFonts w:ascii="Calibri" w:eastAsia="Times New Roman" w:hAnsi="Calibri" w:cs="Calibri"/>
                      <w:b/>
                      <w:bCs/>
                      <w:color w:val="000000"/>
                      <w:lang w:eastAsia="es-CO"/>
                    </w:rPr>
                  </w:pPr>
                  <w:r w:rsidRPr="00453413">
                    <w:rPr>
                      <w:rFonts w:ascii="Calibri" w:eastAsia="Times New Roman" w:hAnsi="Calibri" w:cs="Calibri"/>
                      <w:b/>
                      <w:bCs/>
                      <w:color w:val="000000"/>
                      <w:lang w:eastAsia="es-CO"/>
                    </w:rPr>
                    <w:t>ITEM</w:t>
                  </w:r>
                </w:p>
              </w:tc>
              <w:tc>
                <w:tcPr>
                  <w:tcW w:w="4141" w:type="dxa"/>
                  <w:tcBorders>
                    <w:top w:val="nil"/>
                    <w:left w:val="nil"/>
                    <w:bottom w:val="nil"/>
                    <w:right w:val="nil"/>
                  </w:tcBorders>
                  <w:shd w:val="clear" w:color="000000" w:fill="FFFF00"/>
                  <w:noWrap/>
                  <w:vAlign w:val="center"/>
                  <w:hideMark/>
                </w:tcPr>
                <w:p w14:paraId="7C8ABB0C" w14:textId="77777777" w:rsidR="00453413" w:rsidRPr="00453413" w:rsidRDefault="00453413" w:rsidP="00453413">
                  <w:pPr>
                    <w:spacing w:after="0" w:line="240" w:lineRule="auto"/>
                    <w:jc w:val="center"/>
                    <w:rPr>
                      <w:rFonts w:ascii="Calibri" w:eastAsia="Times New Roman" w:hAnsi="Calibri" w:cs="Calibri"/>
                      <w:b/>
                      <w:bCs/>
                      <w:color w:val="000000"/>
                      <w:lang w:eastAsia="es-CO"/>
                    </w:rPr>
                  </w:pPr>
                  <w:r w:rsidRPr="00453413">
                    <w:rPr>
                      <w:rFonts w:ascii="Calibri" w:eastAsia="Times New Roman" w:hAnsi="Calibri" w:cs="Calibri"/>
                      <w:b/>
                      <w:bCs/>
                      <w:color w:val="000000"/>
                      <w:lang w:eastAsia="es-CO"/>
                    </w:rPr>
                    <w:t>DESCRIPCION</w:t>
                  </w:r>
                </w:p>
              </w:tc>
              <w:tc>
                <w:tcPr>
                  <w:tcW w:w="203" w:type="dxa"/>
                  <w:tcBorders>
                    <w:top w:val="nil"/>
                    <w:left w:val="nil"/>
                    <w:bottom w:val="nil"/>
                    <w:right w:val="nil"/>
                  </w:tcBorders>
                  <w:shd w:val="clear" w:color="000000" w:fill="FFFF00"/>
                  <w:noWrap/>
                  <w:vAlign w:val="center"/>
                  <w:hideMark/>
                </w:tcPr>
                <w:p w14:paraId="7136B677" w14:textId="77777777" w:rsidR="00453413" w:rsidRPr="00453413" w:rsidRDefault="00453413" w:rsidP="00453413">
                  <w:pPr>
                    <w:spacing w:after="0" w:line="240" w:lineRule="auto"/>
                    <w:jc w:val="center"/>
                    <w:rPr>
                      <w:rFonts w:ascii="Calibri" w:eastAsia="Times New Roman" w:hAnsi="Calibri" w:cs="Calibri"/>
                      <w:b/>
                      <w:bCs/>
                      <w:color w:val="000000"/>
                      <w:lang w:eastAsia="es-CO"/>
                    </w:rPr>
                  </w:pPr>
                  <w:r w:rsidRPr="00453413">
                    <w:rPr>
                      <w:rFonts w:ascii="Calibri" w:eastAsia="Times New Roman" w:hAnsi="Calibri" w:cs="Calibri"/>
                      <w:b/>
                      <w:bCs/>
                      <w:color w:val="000000"/>
                      <w:lang w:eastAsia="es-CO"/>
                    </w:rPr>
                    <w:t>CANT</w:t>
                  </w:r>
                </w:p>
              </w:tc>
            </w:tr>
            <w:tr w:rsidR="00453413" w:rsidRPr="00453413" w14:paraId="3968BB40" w14:textId="77777777" w:rsidTr="00453413">
              <w:trPr>
                <w:trHeight w:val="2400"/>
                <w:jc w:val="center"/>
              </w:trPr>
              <w:tc>
                <w:tcPr>
                  <w:tcW w:w="608" w:type="dxa"/>
                  <w:tcBorders>
                    <w:top w:val="nil"/>
                    <w:left w:val="nil"/>
                    <w:bottom w:val="nil"/>
                    <w:right w:val="nil"/>
                  </w:tcBorders>
                  <w:shd w:val="clear" w:color="auto" w:fill="auto"/>
                  <w:noWrap/>
                  <w:vAlign w:val="center"/>
                  <w:hideMark/>
                </w:tcPr>
                <w:p w14:paraId="1805E052" w14:textId="77777777" w:rsidR="00453413" w:rsidRPr="00453413" w:rsidRDefault="00453413" w:rsidP="00453413">
                  <w:pPr>
                    <w:spacing w:after="0" w:line="240" w:lineRule="auto"/>
                    <w:jc w:val="center"/>
                    <w:rPr>
                      <w:rFonts w:ascii="Calibri" w:eastAsia="Times New Roman" w:hAnsi="Calibri" w:cs="Calibri"/>
                      <w:color w:val="000000"/>
                      <w:lang w:eastAsia="es-CO"/>
                    </w:rPr>
                  </w:pPr>
                  <w:r w:rsidRPr="00453413">
                    <w:rPr>
                      <w:rFonts w:ascii="Calibri" w:eastAsia="Times New Roman" w:hAnsi="Calibri" w:cs="Calibri"/>
                      <w:color w:val="000000"/>
                      <w:lang w:eastAsia="es-CO"/>
                    </w:rPr>
                    <w:t>1</w:t>
                  </w:r>
                </w:p>
              </w:tc>
              <w:tc>
                <w:tcPr>
                  <w:tcW w:w="4141" w:type="dxa"/>
                  <w:tcBorders>
                    <w:top w:val="nil"/>
                    <w:left w:val="nil"/>
                    <w:bottom w:val="nil"/>
                    <w:right w:val="nil"/>
                  </w:tcBorders>
                  <w:shd w:val="clear" w:color="auto" w:fill="auto"/>
                  <w:vAlign w:val="center"/>
                  <w:hideMark/>
                </w:tcPr>
                <w:p w14:paraId="347B6163" w14:textId="32A01482" w:rsidR="00453413" w:rsidRPr="00453413" w:rsidRDefault="00453413" w:rsidP="00453413">
                  <w:pPr>
                    <w:spacing w:after="0" w:line="240" w:lineRule="auto"/>
                    <w:rPr>
                      <w:rFonts w:ascii="Trebuchet MS" w:eastAsia="Times New Roman" w:hAnsi="Trebuchet MS" w:cs="Calibri"/>
                      <w:color w:val="000000"/>
                      <w:sz w:val="20"/>
                      <w:szCs w:val="20"/>
                      <w:lang w:eastAsia="es-CO"/>
                    </w:rPr>
                  </w:pPr>
                  <w:r w:rsidRPr="00453413">
                    <w:rPr>
                      <w:rFonts w:ascii="Trebuchet MS" w:eastAsia="Times New Roman" w:hAnsi="Trebuchet MS" w:cs="Calibri"/>
                      <w:color w:val="000000"/>
                      <w:sz w:val="20"/>
                      <w:szCs w:val="20"/>
                      <w:lang w:eastAsia="es-CO"/>
                    </w:rPr>
                    <w:t>Sistema de Cámaras con grabador NVR</w:t>
                  </w:r>
                  <w:r w:rsidRPr="00453413">
                    <w:rPr>
                      <w:rFonts w:ascii="Trebuchet MS" w:eastAsia="Times New Roman" w:hAnsi="Trebuchet MS" w:cs="Calibri"/>
                      <w:color w:val="000000"/>
                      <w:sz w:val="20"/>
                      <w:szCs w:val="20"/>
                      <w:lang w:eastAsia="es-CO"/>
                    </w:rPr>
                    <w:br/>
                    <w:t xml:space="preserve">Incluye: </w:t>
                  </w:r>
                  <w:r w:rsidRPr="00453413">
                    <w:rPr>
                      <w:rFonts w:ascii="Trebuchet MS" w:eastAsia="Times New Roman" w:hAnsi="Trebuchet MS" w:cs="Calibri"/>
                      <w:color w:val="000000"/>
                      <w:sz w:val="20"/>
                      <w:szCs w:val="20"/>
                      <w:lang w:eastAsia="es-CO"/>
                    </w:rPr>
                    <w:br/>
                    <w:t>NVR 8 Canales</w:t>
                  </w:r>
                  <w:r w:rsidRPr="00453413">
                    <w:rPr>
                      <w:rFonts w:ascii="Trebuchet MS" w:eastAsia="Times New Roman" w:hAnsi="Trebuchet MS" w:cs="Calibri"/>
                      <w:color w:val="000000"/>
                      <w:sz w:val="20"/>
                      <w:szCs w:val="20"/>
                      <w:lang w:eastAsia="es-CO"/>
                    </w:rPr>
                    <w:br/>
                    <w:t>Disco Duro 2TR</w:t>
                  </w:r>
                  <w:r w:rsidRPr="00453413">
                    <w:rPr>
                      <w:rFonts w:ascii="Trebuchet MS" w:eastAsia="Times New Roman" w:hAnsi="Trebuchet MS" w:cs="Calibri"/>
                      <w:color w:val="000000"/>
                      <w:sz w:val="20"/>
                      <w:szCs w:val="20"/>
                      <w:lang w:eastAsia="es-CO"/>
                    </w:rPr>
                    <w:br/>
                    <w:t xml:space="preserve">2 Cámara de red de torreta fija </w:t>
                  </w:r>
                  <w:proofErr w:type="spellStart"/>
                  <w:r w:rsidRPr="00453413">
                    <w:rPr>
                      <w:rFonts w:ascii="Trebuchet MS" w:eastAsia="Times New Roman" w:hAnsi="Trebuchet MS" w:cs="Calibri"/>
                      <w:color w:val="000000"/>
                      <w:sz w:val="20"/>
                      <w:szCs w:val="20"/>
                      <w:lang w:eastAsia="es-CO"/>
                    </w:rPr>
                    <w:t>ColorVu</w:t>
                  </w:r>
                  <w:proofErr w:type="spellEnd"/>
                  <w:r w:rsidRPr="00453413">
                    <w:rPr>
                      <w:rFonts w:ascii="Trebuchet MS" w:eastAsia="Times New Roman" w:hAnsi="Trebuchet MS" w:cs="Calibri"/>
                      <w:color w:val="000000"/>
                      <w:sz w:val="20"/>
                      <w:szCs w:val="20"/>
                      <w:lang w:eastAsia="es-CO"/>
                    </w:rPr>
                    <w:br/>
                    <w:t xml:space="preserve">2 Cámara de red tipo bala fija </w:t>
                  </w:r>
                  <w:proofErr w:type="spellStart"/>
                  <w:r w:rsidRPr="00453413">
                    <w:rPr>
                      <w:rFonts w:ascii="Trebuchet MS" w:eastAsia="Times New Roman" w:hAnsi="Trebuchet MS" w:cs="Calibri"/>
                      <w:color w:val="000000"/>
                      <w:sz w:val="20"/>
                      <w:szCs w:val="20"/>
                      <w:lang w:eastAsia="es-CO"/>
                    </w:rPr>
                    <w:t>ColorVu</w:t>
                  </w:r>
                  <w:proofErr w:type="spellEnd"/>
                  <w:r w:rsidRPr="00453413">
                    <w:rPr>
                      <w:rFonts w:ascii="Trebuchet MS" w:eastAsia="Times New Roman" w:hAnsi="Trebuchet MS" w:cs="Calibri"/>
                      <w:color w:val="000000"/>
                      <w:sz w:val="20"/>
                      <w:szCs w:val="20"/>
                      <w:lang w:eastAsia="es-CO"/>
                    </w:rPr>
                    <w:br/>
                    <w:t xml:space="preserve">Cableado UTP </w:t>
                  </w:r>
                  <w:r w:rsidRPr="00453413">
                    <w:rPr>
                      <w:rFonts w:ascii="Trebuchet MS" w:eastAsia="Times New Roman" w:hAnsi="Trebuchet MS" w:cs="Calibri"/>
                      <w:color w:val="000000"/>
                      <w:sz w:val="20"/>
                      <w:szCs w:val="20"/>
                      <w:lang w:eastAsia="es-CO"/>
                    </w:rPr>
                    <w:br/>
                    <w:t xml:space="preserve"> </w:t>
                  </w:r>
                </w:p>
              </w:tc>
              <w:tc>
                <w:tcPr>
                  <w:tcW w:w="203" w:type="dxa"/>
                  <w:tcBorders>
                    <w:top w:val="nil"/>
                    <w:left w:val="nil"/>
                    <w:bottom w:val="nil"/>
                    <w:right w:val="nil"/>
                  </w:tcBorders>
                  <w:shd w:val="clear" w:color="auto" w:fill="auto"/>
                  <w:vAlign w:val="center"/>
                  <w:hideMark/>
                </w:tcPr>
                <w:p w14:paraId="7C53E442" w14:textId="77777777" w:rsidR="00453413" w:rsidRPr="00453413" w:rsidRDefault="00453413" w:rsidP="00453413">
                  <w:pPr>
                    <w:spacing w:after="0" w:line="240" w:lineRule="auto"/>
                    <w:jc w:val="center"/>
                    <w:rPr>
                      <w:rFonts w:ascii="Calibri" w:eastAsia="Times New Roman" w:hAnsi="Calibri" w:cs="Calibri"/>
                      <w:color w:val="000000"/>
                      <w:lang w:eastAsia="es-CO"/>
                    </w:rPr>
                  </w:pPr>
                  <w:r w:rsidRPr="00453413">
                    <w:rPr>
                      <w:rFonts w:ascii="Calibri" w:eastAsia="Times New Roman" w:hAnsi="Calibri" w:cs="Calibri"/>
                      <w:color w:val="000000"/>
                      <w:lang w:eastAsia="es-CO"/>
                    </w:rPr>
                    <w:t>21</w:t>
                  </w:r>
                </w:p>
              </w:tc>
            </w:tr>
          </w:tbl>
          <w:p w14:paraId="7327896D" w14:textId="51591E78" w:rsidR="000B6499" w:rsidRDefault="00D12C62" w:rsidP="00D12C62">
            <w:pPr>
              <w:autoSpaceDE w:val="0"/>
              <w:autoSpaceDN w:val="0"/>
              <w:adjustRightInd w:val="0"/>
              <w:spacing w:after="0"/>
              <w:jc w:val="both"/>
              <w:rPr>
                <w:rFonts w:asciiTheme="majorHAnsi" w:hAnsiTheme="majorHAnsi" w:cstheme="majorHAnsi"/>
                <w:lang w:val="es-ES"/>
              </w:rPr>
            </w:pPr>
            <w:r w:rsidRPr="00E6689C">
              <w:rPr>
                <w:rFonts w:asciiTheme="majorHAnsi" w:hAnsiTheme="majorHAnsi" w:cstheme="majorHAnsi"/>
              </w:rPr>
              <w:t>Posteriormente, p</w:t>
            </w:r>
            <w:r w:rsidRPr="00E6689C">
              <w:rPr>
                <w:rFonts w:asciiTheme="majorHAnsi" w:hAnsiTheme="majorHAnsi" w:cstheme="majorHAnsi"/>
                <w:lang w:val="es-ES"/>
              </w:rPr>
              <w:t xml:space="preserve">ara realizar el análisis que determine el valor de la futura contratación, se ingresa a la Tienda Virtual del Estado Colombiano Colombia Compra Eficiente - Grandes Almacenes, para consultar la oferta presentada por las Grandes Almacenes inscritos, teniendo en cuenta las características de cada uno de los elementos a adquirir según su ficha técnica en el Portal de Contratación del estado Colombia Compra Eficiente, así: </w:t>
            </w:r>
          </w:p>
          <w:p w14:paraId="62F2D4A5" w14:textId="18D4A771" w:rsidR="00844D17" w:rsidRDefault="00844D17" w:rsidP="00D12C62">
            <w:pPr>
              <w:autoSpaceDE w:val="0"/>
              <w:autoSpaceDN w:val="0"/>
              <w:adjustRightInd w:val="0"/>
              <w:spacing w:after="0"/>
              <w:jc w:val="both"/>
              <w:rPr>
                <w:rFonts w:asciiTheme="majorHAnsi" w:hAnsiTheme="majorHAnsi" w:cstheme="majorHAnsi"/>
                <w:lang w:val="es-ES"/>
              </w:rPr>
            </w:pPr>
          </w:p>
          <w:p w14:paraId="31286A4D" w14:textId="7682D40D" w:rsidR="00844D17" w:rsidRDefault="00844D17" w:rsidP="00D12C62">
            <w:pPr>
              <w:autoSpaceDE w:val="0"/>
              <w:autoSpaceDN w:val="0"/>
              <w:adjustRightInd w:val="0"/>
              <w:spacing w:after="0"/>
              <w:jc w:val="both"/>
              <w:rPr>
                <w:rFonts w:asciiTheme="majorHAnsi" w:hAnsiTheme="majorHAnsi" w:cstheme="majorHAnsi"/>
                <w:lang w:val="es-ES"/>
              </w:rPr>
            </w:pPr>
          </w:p>
          <w:p w14:paraId="140DECE3" w14:textId="7545852C" w:rsidR="00844D17" w:rsidRDefault="00844D17" w:rsidP="00D12C62">
            <w:pPr>
              <w:autoSpaceDE w:val="0"/>
              <w:autoSpaceDN w:val="0"/>
              <w:adjustRightInd w:val="0"/>
              <w:spacing w:after="0"/>
              <w:jc w:val="both"/>
              <w:rPr>
                <w:rFonts w:asciiTheme="majorHAnsi" w:hAnsiTheme="majorHAnsi" w:cstheme="majorHAnsi"/>
                <w:lang w:val="es-ES"/>
              </w:rPr>
            </w:pPr>
          </w:p>
          <w:p w14:paraId="0712D87B" w14:textId="77777777" w:rsidR="00844D17" w:rsidRDefault="00844D17" w:rsidP="00D12C62">
            <w:pPr>
              <w:autoSpaceDE w:val="0"/>
              <w:autoSpaceDN w:val="0"/>
              <w:adjustRightInd w:val="0"/>
              <w:spacing w:after="0"/>
              <w:jc w:val="both"/>
              <w:rPr>
                <w:rFonts w:asciiTheme="majorHAnsi" w:hAnsiTheme="majorHAnsi" w:cstheme="majorHAnsi"/>
                <w:lang w:val="es-ES"/>
              </w:rPr>
            </w:pPr>
          </w:p>
          <w:p w14:paraId="546A8C90" w14:textId="169F47E8" w:rsidR="00844D17" w:rsidRDefault="00844D17" w:rsidP="00D12C62">
            <w:pPr>
              <w:autoSpaceDE w:val="0"/>
              <w:autoSpaceDN w:val="0"/>
              <w:adjustRightInd w:val="0"/>
              <w:spacing w:after="0"/>
              <w:jc w:val="both"/>
              <w:rPr>
                <w:rFonts w:asciiTheme="majorHAnsi" w:hAnsiTheme="majorHAnsi" w:cstheme="majorHAnsi"/>
                <w:lang w:val="es-ES"/>
              </w:rPr>
            </w:pPr>
          </w:p>
          <w:tbl>
            <w:tblPr>
              <w:tblW w:w="11740" w:type="dxa"/>
              <w:tblCellMar>
                <w:left w:w="70" w:type="dxa"/>
                <w:right w:w="70" w:type="dxa"/>
              </w:tblCellMar>
              <w:tblLook w:val="04A0" w:firstRow="1" w:lastRow="0" w:firstColumn="1" w:lastColumn="0" w:noHBand="0" w:noVBand="1"/>
            </w:tblPr>
            <w:tblGrid>
              <w:gridCol w:w="608"/>
              <w:gridCol w:w="2830"/>
              <w:gridCol w:w="772"/>
              <w:gridCol w:w="1972"/>
              <w:gridCol w:w="1952"/>
              <w:gridCol w:w="1972"/>
              <w:gridCol w:w="1674"/>
            </w:tblGrid>
            <w:tr w:rsidR="00844D17" w:rsidRPr="00844D17" w14:paraId="7523D475" w14:textId="77777777" w:rsidTr="00844D17">
              <w:trPr>
                <w:trHeight w:val="300"/>
              </w:trPr>
              <w:tc>
                <w:tcPr>
                  <w:tcW w:w="11740" w:type="dxa"/>
                  <w:gridSpan w:val="7"/>
                  <w:tcBorders>
                    <w:top w:val="nil"/>
                    <w:left w:val="nil"/>
                    <w:bottom w:val="nil"/>
                    <w:right w:val="nil"/>
                  </w:tcBorders>
                  <w:shd w:val="clear" w:color="000000" w:fill="FF0000"/>
                  <w:noWrap/>
                  <w:vAlign w:val="center"/>
                  <w:hideMark/>
                </w:tcPr>
                <w:p w14:paraId="3C932CA0" w14:textId="77777777" w:rsidR="00844D17" w:rsidRPr="00844D17" w:rsidRDefault="00844D17" w:rsidP="00844D17">
                  <w:pPr>
                    <w:spacing w:after="0" w:line="240" w:lineRule="auto"/>
                    <w:jc w:val="center"/>
                    <w:rPr>
                      <w:rFonts w:ascii="Calibri" w:eastAsia="Times New Roman" w:hAnsi="Calibri" w:cs="Calibri"/>
                      <w:b/>
                      <w:bCs/>
                      <w:color w:val="000000"/>
                      <w:lang w:eastAsia="es-CO"/>
                    </w:rPr>
                  </w:pPr>
                  <w:r w:rsidRPr="00844D17">
                    <w:rPr>
                      <w:rFonts w:ascii="Calibri" w:eastAsia="Times New Roman" w:hAnsi="Calibri" w:cs="Calibri"/>
                      <w:b/>
                      <w:bCs/>
                      <w:color w:val="000000"/>
                      <w:lang w:eastAsia="es-CO"/>
                    </w:rPr>
                    <w:t>ANALISIS DE PRECIOS TIENDA VIRTUAL</w:t>
                  </w:r>
                </w:p>
              </w:tc>
            </w:tr>
            <w:tr w:rsidR="00844D17" w:rsidRPr="00844D17" w14:paraId="7B3D95EC" w14:textId="77777777" w:rsidTr="00844D17">
              <w:trPr>
                <w:trHeight w:val="900"/>
              </w:trPr>
              <w:tc>
                <w:tcPr>
                  <w:tcW w:w="568" w:type="dxa"/>
                  <w:tcBorders>
                    <w:top w:val="nil"/>
                    <w:left w:val="nil"/>
                    <w:bottom w:val="nil"/>
                    <w:right w:val="nil"/>
                  </w:tcBorders>
                  <w:shd w:val="clear" w:color="000000" w:fill="FFFF00"/>
                  <w:noWrap/>
                  <w:vAlign w:val="center"/>
                  <w:hideMark/>
                </w:tcPr>
                <w:p w14:paraId="7A9A80A4" w14:textId="77777777" w:rsidR="00844D17" w:rsidRPr="00844D17" w:rsidRDefault="00844D17" w:rsidP="00844D17">
                  <w:pPr>
                    <w:spacing w:after="0" w:line="240" w:lineRule="auto"/>
                    <w:jc w:val="center"/>
                    <w:rPr>
                      <w:rFonts w:ascii="Calibri" w:eastAsia="Times New Roman" w:hAnsi="Calibri" w:cs="Calibri"/>
                      <w:b/>
                      <w:bCs/>
                      <w:color w:val="000000"/>
                      <w:lang w:eastAsia="es-CO"/>
                    </w:rPr>
                  </w:pPr>
                  <w:r w:rsidRPr="00844D17">
                    <w:rPr>
                      <w:rFonts w:ascii="Calibri" w:eastAsia="Times New Roman" w:hAnsi="Calibri" w:cs="Calibri"/>
                      <w:b/>
                      <w:bCs/>
                      <w:color w:val="000000"/>
                      <w:lang w:eastAsia="es-CO"/>
                    </w:rPr>
                    <w:t>ITEM</w:t>
                  </w:r>
                </w:p>
              </w:tc>
              <w:tc>
                <w:tcPr>
                  <w:tcW w:w="2830" w:type="dxa"/>
                  <w:tcBorders>
                    <w:top w:val="nil"/>
                    <w:left w:val="nil"/>
                    <w:bottom w:val="nil"/>
                    <w:right w:val="nil"/>
                  </w:tcBorders>
                  <w:shd w:val="clear" w:color="000000" w:fill="FFFF00"/>
                  <w:noWrap/>
                  <w:vAlign w:val="center"/>
                  <w:hideMark/>
                </w:tcPr>
                <w:p w14:paraId="14460266" w14:textId="77777777" w:rsidR="00844D17" w:rsidRPr="00844D17" w:rsidRDefault="00844D17" w:rsidP="00844D17">
                  <w:pPr>
                    <w:spacing w:after="0" w:line="240" w:lineRule="auto"/>
                    <w:jc w:val="center"/>
                    <w:rPr>
                      <w:rFonts w:ascii="Calibri" w:eastAsia="Times New Roman" w:hAnsi="Calibri" w:cs="Calibri"/>
                      <w:b/>
                      <w:bCs/>
                      <w:color w:val="000000"/>
                      <w:lang w:eastAsia="es-CO"/>
                    </w:rPr>
                  </w:pPr>
                  <w:r w:rsidRPr="00844D17">
                    <w:rPr>
                      <w:rFonts w:ascii="Calibri" w:eastAsia="Times New Roman" w:hAnsi="Calibri" w:cs="Calibri"/>
                      <w:b/>
                      <w:bCs/>
                      <w:color w:val="000000"/>
                      <w:lang w:eastAsia="es-CO"/>
                    </w:rPr>
                    <w:t>DESCRIPCION</w:t>
                  </w:r>
                </w:p>
              </w:tc>
              <w:tc>
                <w:tcPr>
                  <w:tcW w:w="772" w:type="dxa"/>
                  <w:tcBorders>
                    <w:top w:val="nil"/>
                    <w:left w:val="nil"/>
                    <w:bottom w:val="nil"/>
                    <w:right w:val="nil"/>
                  </w:tcBorders>
                  <w:shd w:val="clear" w:color="000000" w:fill="FFFF00"/>
                  <w:noWrap/>
                  <w:vAlign w:val="center"/>
                  <w:hideMark/>
                </w:tcPr>
                <w:p w14:paraId="5CD6CF68" w14:textId="77777777" w:rsidR="00844D17" w:rsidRPr="00844D17" w:rsidRDefault="00844D17" w:rsidP="00844D17">
                  <w:pPr>
                    <w:spacing w:after="0" w:line="240" w:lineRule="auto"/>
                    <w:jc w:val="center"/>
                    <w:rPr>
                      <w:rFonts w:ascii="Calibri" w:eastAsia="Times New Roman" w:hAnsi="Calibri" w:cs="Calibri"/>
                      <w:b/>
                      <w:bCs/>
                      <w:color w:val="000000"/>
                      <w:lang w:eastAsia="es-CO"/>
                    </w:rPr>
                  </w:pPr>
                  <w:r w:rsidRPr="00844D17">
                    <w:rPr>
                      <w:rFonts w:ascii="Calibri" w:eastAsia="Times New Roman" w:hAnsi="Calibri" w:cs="Calibri"/>
                      <w:b/>
                      <w:bCs/>
                      <w:color w:val="000000"/>
                      <w:lang w:eastAsia="es-CO"/>
                    </w:rPr>
                    <w:t>CANT</w:t>
                  </w:r>
                </w:p>
              </w:tc>
              <w:tc>
                <w:tcPr>
                  <w:tcW w:w="1972" w:type="dxa"/>
                  <w:tcBorders>
                    <w:top w:val="nil"/>
                    <w:left w:val="nil"/>
                    <w:bottom w:val="nil"/>
                    <w:right w:val="nil"/>
                  </w:tcBorders>
                  <w:shd w:val="clear" w:color="000000" w:fill="FFFF00"/>
                  <w:vAlign w:val="center"/>
                  <w:hideMark/>
                </w:tcPr>
                <w:p w14:paraId="37DFA625" w14:textId="77777777" w:rsidR="00844D17" w:rsidRPr="00844D17" w:rsidRDefault="00844D17" w:rsidP="00844D17">
                  <w:pPr>
                    <w:spacing w:after="0" w:line="240" w:lineRule="auto"/>
                    <w:jc w:val="center"/>
                    <w:rPr>
                      <w:rFonts w:ascii="Calibri" w:eastAsia="Times New Roman" w:hAnsi="Calibri" w:cs="Calibri"/>
                      <w:b/>
                      <w:bCs/>
                      <w:color w:val="000000"/>
                      <w:lang w:eastAsia="es-CO"/>
                    </w:rPr>
                  </w:pPr>
                  <w:r w:rsidRPr="00844D17">
                    <w:rPr>
                      <w:rFonts w:ascii="Calibri" w:eastAsia="Times New Roman" w:hAnsi="Calibri" w:cs="Calibri"/>
                      <w:b/>
                      <w:bCs/>
                      <w:color w:val="000000"/>
                      <w:lang w:eastAsia="es-CO"/>
                    </w:rPr>
                    <w:t>VALOR UNITARIO TECNOPROCESOS S.A.S</w:t>
                  </w:r>
                </w:p>
              </w:tc>
              <w:tc>
                <w:tcPr>
                  <w:tcW w:w="1952" w:type="dxa"/>
                  <w:tcBorders>
                    <w:top w:val="nil"/>
                    <w:left w:val="nil"/>
                    <w:bottom w:val="nil"/>
                    <w:right w:val="nil"/>
                  </w:tcBorders>
                  <w:shd w:val="clear" w:color="000000" w:fill="FFFF00"/>
                  <w:vAlign w:val="center"/>
                  <w:hideMark/>
                </w:tcPr>
                <w:p w14:paraId="19F5995C" w14:textId="77777777" w:rsidR="00844D17" w:rsidRPr="00844D17" w:rsidRDefault="00844D17" w:rsidP="00844D17">
                  <w:pPr>
                    <w:spacing w:after="0" w:line="240" w:lineRule="auto"/>
                    <w:jc w:val="center"/>
                    <w:rPr>
                      <w:rFonts w:ascii="Calibri" w:eastAsia="Times New Roman" w:hAnsi="Calibri" w:cs="Calibri"/>
                      <w:b/>
                      <w:bCs/>
                      <w:color w:val="000000"/>
                      <w:lang w:eastAsia="es-CO"/>
                    </w:rPr>
                  </w:pPr>
                  <w:r w:rsidRPr="00844D17">
                    <w:rPr>
                      <w:rFonts w:ascii="Calibri" w:eastAsia="Times New Roman" w:hAnsi="Calibri" w:cs="Calibri"/>
                      <w:b/>
                      <w:bCs/>
                      <w:color w:val="000000"/>
                      <w:lang w:eastAsia="es-CO"/>
                    </w:rPr>
                    <w:t>VALOR TOTAL TECNOPROCESOS S.A.S</w:t>
                  </w:r>
                </w:p>
              </w:tc>
              <w:tc>
                <w:tcPr>
                  <w:tcW w:w="1972" w:type="dxa"/>
                  <w:tcBorders>
                    <w:top w:val="nil"/>
                    <w:left w:val="nil"/>
                    <w:bottom w:val="nil"/>
                    <w:right w:val="nil"/>
                  </w:tcBorders>
                  <w:shd w:val="clear" w:color="000000" w:fill="FFFF00"/>
                  <w:vAlign w:val="center"/>
                  <w:hideMark/>
                </w:tcPr>
                <w:p w14:paraId="7E090F92" w14:textId="77777777" w:rsidR="00844D17" w:rsidRPr="00844D17" w:rsidRDefault="00844D17" w:rsidP="00844D17">
                  <w:pPr>
                    <w:spacing w:after="0" w:line="240" w:lineRule="auto"/>
                    <w:jc w:val="center"/>
                    <w:rPr>
                      <w:rFonts w:ascii="Calibri" w:eastAsia="Times New Roman" w:hAnsi="Calibri" w:cs="Calibri"/>
                      <w:b/>
                      <w:bCs/>
                      <w:color w:val="000000"/>
                      <w:lang w:eastAsia="es-CO"/>
                    </w:rPr>
                  </w:pPr>
                  <w:r w:rsidRPr="00844D17">
                    <w:rPr>
                      <w:rFonts w:ascii="Calibri" w:eastAsia="Times New Roman" w:hAnsi="Calibri" w:cs="Calibri"/>
                      <w:b/>
                      <w:bCs/>
                      <w:color w:val="000000"/>
                      <w:lang w:eastAsia="es-CO"/>
                    </w:rPr>
                    <w:t>VALOR UNITARIO VENEPLAST</w:t>
                  </w:r>
                </w:p>
              </w:tc>
              <w:tc>
                <w:tcPr>
                  <w:tcW w:w="1674" w:type="dxa"/>
                  <w:tcBorders>
                    <w:top w:val="nil"/>
                    <w:left w:val="nil"/>
                    <w:bottom w:val="nil"/>
                    <w:right w:val="nil"/>
                  </w:tcBorders>
                  <w:shd w:val="clear" w:color="000000" w:fill="FFFF00"/>
                  <w:vAlign w:val="center"/>
                  <w:hideMark/>
                </w:tcPr>
                <w:p w14:paraId="3CA75A3C" w14:textId="77777777" w:rsidR="00844D17" w:rsidRPr="00844D17" w:rsidRDefault="00844D17" w:rsidP="00844D17">
                  <w:pPr>
                    <w:spacing w:after="0" w:line="240" w:lineRule="auto"/>
                    <w:jc w:val="center"/>
                    <w:rPr>
                      <w:rFonts w:ascii="Calibri" w:eastAsia="Times New Roman" w:hAnsi="Calibri" w:cs="Calibri"/>
                      <w:b/>
                      <w:bCs/>
                      <w:color w:val="000000"/>
                      <w:lang w:eastAsia="es-CO"/>
                    </w:rPr>
                  </w:pPr>
                  <w:r w:rsidRPr="00844D17">
                    <w:rPr>
                      <w:rFonts w:ascii="Calibri" w:eastAsia="Times New Roman" w:hAnsi="Calibri" w:cs="Calibri"/>
                      <w:b/>
                      <w:bCs/>
                      <w:color w:val="000000"/>
                      <w:lang w:eastAsia="es-CO"/>
                    </w:rPr>
                    <w:t>VALOR TOTAL VENEPLAST</w:t>
                  </w:r>
                </w:p>
              </w:tc>
            </w:tr>
            <w:tr w:rsidR="00844D17" w:rsidRPr="00844D17" w14:paraId="043A72F7" w14:textId="77777777" w:rsidTr="00844D17">
              <w:trPr>
                <w:trHeight w:val="2400"/>
              </w:trPr>
              <w:tc>
                <w:tcPr>
                  <w:tcW w:w="568" w:type="dxa"/>
                  <w:tcBorders>
                    <w:top w:val="nil"/>
                    <w:left w:val="nil"/>
                    <w:bottom w:val="nil"/>
                    <w:right w:val="nil"/>
                  </w:tcBorders>
                  <w:shd w:val="clear" w:color="auto" w:fill="auto"/>
                  <w:noWrap/>
                  <w:vAlign w:val="center"/>
                  <w:hideMark/>
                </w:tcPr>
                <w:p w14:paraId="04AD6EAE" w14:textId="77777777" w:rsidR="00844D17" w:rsidRPr="00844D17" w:rsidRDefault="00844D17" w:rsidP="00844D17">
                  <w:pPr>
                    <w:spacing w:after="0" w:line="240" w:lineRule="auto"/>
                    <w:jc w:val="center"/>
                    <w:rPr>
                      <w:rFonts w:ascii="Calibri" w:eastAsia="Times New Roman" w:hAnsi="Calibri" w:cs="Calibri"/>
                      <w:color w:val="000000"/>
                      <w:lang w:eastAsia="es-CO"/>
                    </w:rPr>
                  </w:pPr>
                  <w:r w:rsidRPr="00844D17">
                    <w:rPr>
                      <w:rFonts w:ascii="Calibri" w:eastAsia="Times New Roman" w:hAnsi="Calibri" w:cs="Calibri"/>
                      <w:color w:val="000000"/>
                      <w:lang w:eastAsia="es-CO"/>
                    </w:rPr>
                    <w:t>1</w:t>
                  </w:r>
                </w:p>
              </w:tc>
              <w:tc>
                <w:tcPr>
                  <w:tcW w:w="2830" w:type="dxa"/>
                  <w:tcBorders>
                    <w:top w:val="nil"/>
                    <w:left w:val="nil"/>
                    <w:bottom w:val="nil"/>
                    <w:right w:val="nil"/>
                  </w:tcBorders>
                  <w:shd w:val="clear" w:color="auto" w:fill="auto"/>
                  <w:vAlign w:val="center"/>
                  <w:hideMark/>
                </w:tcPr>
                <w:p w14:paraId="0C7BCB14" w14:textId="06864716" w:rsidR="00844D17" w:rsidRPr="00844D17" w:rsidRDefault="00844D17" w:rsidP="00844D17">
                  <w:pPr>
                    <w:spacing w:after="0" w:line="240" w:lineRule="auto"/>
                    <w:rPr>
                      <w:rFonts w:ascii="Trebuchet MS" w:eastAsia="Times New Roman" w:hAnsi="Trebuchet MS" w:cs="Calibri"/>
                      <w:color w:val="000000"/>
                      <w:sz w:val="20"/>
                      <w:szCs w:val="20"/>
                      <w:lang w:eastAsia="es-CO"/>
                    </w:rPr>
                  </w:pPr>
                  <w:r w:rsidRPr="00844D17">
                    <w:rPr>
                      <w:rFonts w:ascii="Trebuchet MS" w:eastAsia="Times New Roman" w:hAnsi="Trebuchet MS" w:cs="Calibri"/>
                      <w:color w:val="000000"/>
                      <w:sz w:val="20"/>
                      <w:szCs w:val="20"/>
                      <w:lang w:eastAsia="es-CO"/>
                    </w:rPr>
                    <w:t>Sistema de Cámaras con grabador NVR</w:t>
                  </w:r>
                  <w:r w:rsidRPr="00844D17">
                    <w:rPr>
                      <w:rFonts w:ascii="Trebuchet MS" w:eastAsia="Times New Roman" w:hAnsi="Trebuchet MS" w:cs="Calibri"/>
                      <w:color w:val="000000"/>
                      <w:sz w:val="20"/>
                      <w:szCs w:val="20"/>
                      <w:lang w:eastAsia="es-CO"/>
                    </w:rPr>
                    <w:br/>
                    <w:t xml:space="preserve">Incluye: </w:t>
                  </w:r>
                  <w:r w:rsidRPr="00844D17">
                    <w:rPr>
                      <w:rFonts w:ascii="Trebuchet MS" w:eastAsia="Times New Roman" w:hAnsi="Trebuchet MS" w:cs="Calibri"/>
                      <w:color w:val="000000"/>
                      <w:sz w:val="20"/>
                      <w:szCs w:val="20"/>
                      <w:lang w:eastAsia="es-CO"/>
                    </w:rPr>
                    <w:br/>
                    <w:t>NVR 8 Canales</w:t>
                  </w:r>
                  <w:r w:rsidRPr="00844D17">
                    <w:rPr>
                      <w:rFonts w:ascii="Trebuchet MS" w:eastAsia="Times New Roman" w:hAnsi="Trebuchet MS" w:cs="Calibri"/>
                      <w:color w:val="000000"/>
                      <w:sz w:val="20"/>
                      <w:szCs w:val="20"/>
                      <w:lang w:eastAsia="es-CO"/>
                    </w:rPr>
                    <w:br/>
                    <w:t>Disco Duro 2TR</w:t>
                  </w:r>
                  <w:r w:rsidRPr="00844D17">
                    <w:rPr>
                      <w:rFonts w:ascii="Trebuchet MS" w:eastAsia="Times New Roman" w:hAnsi="Trebuchet MS" w:cs="Calibri"/>
                      <w:color w:val="000000"/>
                      <w:sz w:val="20"/>
                      <w:szCs w:val="20"/>
                      <w:lang w:eastAsia="es-CO"/>
                    </w:rPr>
                    <w:br/>
                    <w:t xml:space="preserve">2 Cámara de red de torreta fija </w:t>
                  </w:r>
                  <w:proofErr w:type="spellStart"/>
                  <w:r w:rsidRPr="00844D17">
                    <w:rPr>
                      <w:rFonts w:ascii="Trebuchet MS" w:eastAsia="Times New Roman" w:hAnsi="Trebuchet MS" w:cs="Calibri"/>
                      <w:color w:val="000000"/>
                      <w:sz w:val="20"/>
                      <w:szCs w:val="20"/>
                      <w:lang w:eastAsia="es-CO"/>
                    </w:rPr>
                    <w:t>ColorVu</w:t>
                  </w:r>
                  <w:proofErr w:type="spellEnd"/>
                  <w:r w:rsidRPr="00844D17">
                    <w:rPr>
                      <w:rFonts w:ascii="Trebuchet MS" w:eastAsia="Times New Roman" w:hAnsi="Trebuchet MS" w:cs="Calibri"/>
                      <w:color w:val="000000"/>
                      <w:sz w:val="20"/>
                      <w:szCs w:val="20"/>
                      <w:lang w:eastAsia="es-CO"/>
                    </w:rPr>
                    <w:br/>
                    <w:t xml:space="preserve">2 Cámara de red tipo bala fija </w:t>
                  </w:r>
                  <w:proofErr w:type="spellStart"/>
                  <w:r w:rsidRPr="00844D17">
                    <w:rPr>
                      <w:rFonts w:ascii="Trebuchet MS" w:eastAsia="Times New Roman" w:hAnsi="Trebuchet MS" w:cs="Calibri"/>
                      <w:color w:val="000000"/>
                      <w:sz w:val="20"/>
                      <w:szCs w:val="20"/>
                      <w:lang w:eastAsia="es-CO"/>
                    </w:rPr>
                    <w:t>ColorVu</w:t>
                  </w:r>
                  <w:proofErr w:type="spellEnd"/>
                  <w:r w:rsidRPr="00844D17">
                    <w:rPr>
                      <w:rFonts w:ascii="Trebuchet MS" w:eastAsia="Times New Roman" w:hAnsi="Trebuchet MS" w:cs="Calibri"/>
                      <w:color w:val="000000"/>
                      <w:sz w:val="20"/>
                      <w:szCs w:val="20"/>
                      <w:lang w:eastAsia="es-CO"/>
                    </w:rPr>
                    <w:br/>
                    <w:t xml:space="preserve">Cableado UTP </w:t>
                  </w:r>
                  <w:r w:rsidRPr="00844D17">
                    <w:rPr>
                      <w:rFonts w:ascii="Trebuchet MS" w:eastAsia="Times New Roman" w:hAnsi="Trebuchet MS" w:cs="Calibri"/>
                      <w:color w:val="000000"/>
                      <w:sz w:val="20"/>
                      <w:szCs w:val="20"/>
                      <w:lang w:eastAsia="es-CO"/>
                    </w:rPr>
                    <w:br/>
                    <w:t xml:space="preserve"> </w:t>
                  </w:r>
                </w:p>
              </w:tc>
              <w:tc>
                <w:tcPr>
                  <w:tcW w:w="772" w:type="dxa"/>
                  <w:tcBorders>
                    <w:top w:val="nil"/>
                    <w:left w:val="nil"/>
                    <w:bottom w:val="nil"/>
                    <w:right w:val="nil"/>
                  </w:tcBorders>
                  <w:shd w:val="clear" w:color="auto" w:fill="auto"/>
                  <w:vAlign w:val="center"/>
                  <w:hideMark/>
                </w:tcPr>
                <w:p w14:paraId="042A64C8" w14:textId="77777777" w:rsidR="00844D17" w:rsidRPr="00844D17" w:rsidRDefault="00844D17" w:rsidP="00844D17">
                  <w:pPr>
                    <w:spacing w:after="0" w:line="240" w:lineRule="auto"/>
                    <w:jc w:val="center"/>
                    <w:rPr>
                      <w:rFonts w:ascii="Calibri" w:eastAsia="Times New Roman" w:hAnsi="Calibri" w:cs="Calibri"/>
                      <w:color w:val="000000"/>
                      <w:lang w:eastAsia="es-CO"/>
                    </w:rPr>
                  </w:pPr>
                  <w:r w:rsidRPr="00844D17">
                    <w:rPr>
                      <w:rFonts w:ascii="Calibri" w:eastAsia="Times New Roman" w:hAnsi="Calibri" w:cs="Calibri"/>
                      <w:color w:val="000000"/>
                      <w:lang w:eastAsia="es-CO"/>
                    </w:rPr>
                    <w:t>21</w:t>
                  </w:r>
                </w:p>
              </w:tc>
              <w:tc>
                <w:tcPr>
                  <w:tcW w:w="1972" w:type="dxa"/>
                  <w:tcBorders>
                    <w:top w:val="nil"/>
                    <w:left w:val="nil"/>
                    <w:bottom w:val="nil"/>
                    <w:right w:val="nil"/>
                  </w:tcBorders>
                  <w:shd w:val="clear" w:color="auto" w:fill="auto"/>
                  <w:noWrap/>
                  <w:vAlign w:val="center"/>
                  <w:hideMark/>
                </w:tcPr>
                <w:p w14:paraId="69690E11" w14:textId="77777777" w:rsidR="00844D17" w:rsidRPr="00844D17" w:rsidRDefault="00844D17" w:rsidP="00844D17">
                  <w:pPr>
                    <w:spacing w:after="0" w:line="240" w:lineRule="auto"/>
                    <w:jc w:val="center"/>
                    <w:rPr>
                      <w:rFonts w:ascii="Calibri" w:eastAsia="Times New Roman" w:hAnsi="Calibri" w:cs="Calibri"/>
                      <w:color w:val="000000"/>
                      <w:lang w:eastAsia="es-CO"/>
                    </w:rPr>
                  </w:pPr>
                  <w:r w:rsidRPr="00844D17">
                    <w:rPr>
                      <w:rFonts w:ascii="Calibri" w:eastAsia="Times New Roman" w:hAnsi="Calibri" w:cs="Calibri"/>
                      <w:color w:val="000000"/>
                      <w:lang w:eastAsia="es-CO"/>
                    </w:rPr>
                    <w:t xml:space="preserve"> $             6.802.000 </w:t>
                  </w:r>
                </w:p>
              </w:tc>
              <w:tc>
                <w:tcPr>
                  <w:tcW w:w="1952" w:type="dxa"/>
                  <w:tcBorders>
                    <w:top w:val="nil"/>
                    <w:left w:val="nil"/>
                    <w:bottom w:val="nil"/>
                    <w:right w:val="nil"/>
                  </w:tcBorders>
                  <w:shd w:val="clear" w:color="auto" w:fill="auto"/>
                  <w:noWrap/>
                  <w:vAlign w:val="center"/>
                  <w:hideMark/>
                </w:tcPr>
                <w:p w14:paraId="7E4D91F7" w14:textId="77777777" w:rsidR="00844D17" w:rsidRPr="00844D17" w:rsidRDefault="00844D17" w:rsidP="00844D17">
                  <w:pPr>
                    <w:spacing w:after="0" w:line="240" w:lineRule="auto"/>
                    <w:jc w:val="center"/>
                    <w:rPr>
                      <w:rFonts w:ascii="Calibri" w:eastAsia="Times New Roman" w:hAnsi="Calibri" w:cs="Calibri"/>
                      <w:color w:val="000000"/>
                      <w:lang w:eastAsia="es-CO"/>
                    </w:rPr>
                  </w:pPr>
                  <w:r w:rsidRPr="00844D17">
                    <w:rPr>
                      <w:rFonts w:ascii="Calibri" w:eastAsia="Times New Roman" w:hAnsi="Calibri" w:cs="Calibri"/>
                      <w:color w:val="000000"/>
                      <w:lang w:eastAsia="es-CO"/>
                    </w:rPr>
                    <w:t xml:space="preserve"> $        142.842.000 </w:t>
                  </w:r>
                </w:p>
              </w:tc>
              <w:tc>
                <w:tcPr>
                  <w:tcW w:w="1972" w:type="dxa"/>
                  <w:tcBorders>
                    <w:top w:val="nil"/>
                    <w:left w:val="nil"/>
                    <w:bottom w:val="nil"/>
                    <w:right w:val="nil"/>
                  </w:tcBorders>
                  <w:shd w:val="clear" w:color="auto" w:fill="auto"/>
                  <w:noWrap/>
                  <w:vAlign w:val="center"/>
                  <w:hideMark/>
                </w:tcPr>
                <w:p w14:paraId="00E5B13D" w14:textId="77777777" w:rsidR="00844D17" w:rsidRPr="00844D17" w:rsidRDefault="00844D17" w:rsidP="00844D17">
                  <w:pPr>
                    <w:spacing w:after="0" w:line="240" w:lineRule="auto"/>
                    <w:jc w:val="center"/>
                    <w:rPr>
                      <w:rFonts w:ascii="Calibri" w:eastAsia="Times New Roman" w:hAnsi="Calibri" w:cs="Calibri"/>
                      <w:color w:val="000000"/>
                      <w:lang w:eastAsia="es-CO"/>
                    </w:rPr>
                  </w:pPr>
                  <w:r w:rsidRPr="00844D17">
                    <w:rPr>
                      <w:rFonts w:ascii="Calibri" w:eastAsia="Times New Roman" w:hAnsi="Calibri" w:cs="Calibri"/>
                      <w:color w:val="000000"/>
                      <w:lang w:eastAsia="es-CO"/>
                    </w:rPr>
                    <w:t xml:space="preserve"> $             6.182.300 </w:t>
                  </w:r>
                </w:p>
              </w:tc>
              <w:tc>
                <w:tcPr>
                  <w:tcW w:w="1674" w:type="dxa"/>
                  <w:tcBorders>
                    <w:top w:val="nil"/>
                    <w:left w:val="nil"/>
                    <w:bottom w:val="nil"/>
                    <w:right w:val="nil"/>
                  </w:tcBorders>
                  <w:shd w:val="clear" w:color="auto" w:fill="auto"/>
                  <w:noWrap/>
                  <w:vAlign w:val="center"/>
                  <w:hideMark/>
                </w:tcPr>
                <w:p w14:paraId="06CD120F" w14:textId="77777777" w:rsidR="00844D17" w:rsidRPr="00844D17" w:rsidRDefault="00844D17" w:rsidP="00844D17">
                  <w:pPr>
                    <w:spacing w:after="0" w:line="240" w:lineRule="auto"/>
                    <w:jc w:val="center"/>
                    <w:rPr>
                      <w:rFonts w:ascii="Calibri" w:eastAsia="Times New Roman" w:hAnsi="Calibri" w:cs="Calibri"/>
                      <w:color w:val="000000"/>
                      <w:lang w:eastAsia="es-CO"/>
                    </w:rPr>
                  </w:pPr>
                  <w:r w:rsidRPr="00844D17">
                    <w:rPr>
                      <w:rFonts w:ascii="Calibri" w:eastAsia="Times New Roman" w:hAnsi="Calibri" w:cs="Calibri"/>
                      <w:color w:val="000000"/>
                      <w:lang w:eastAsia="es-CO"/>
                    </w:rPr>
                    <w:t xml:space="preserve"> $   129.828.300 </w:t>
                  </w:r>
                </w:p>
              </w:tc>
            </w:tr>
          </w:tbl>
          <w:p w14:paraId="77964FB7" w14:textId="77777777" w:rsidR="00844D17" w:rsidRPr="00E6689C" w:rsidRDefault="00844D17" w:rsidP="00D12C62">
            <w:pPr>
              <w:autoSpaceDE w:val="0"/>
              <w:autoSpaceDN w:val="0"/>
              <w:adjustRightInd w:val="0"/>
              <w:spacing w:after="0"/>
              <w:jc w:val="both"/>
              <w:rPr>
                <w:rFonts w:asciiTheme="majorHAnsi" w:hAnsiTheme="majorHAnsi" w:cstheme="majorHAnsi"/>
                <w:lang w:val="es-ES"/>
              </w:rPr>
            </w:pPr>
          </w:p>
          <w:p w14:paraId="65BC7F03" w14:textId="12534F80" w:rsidR="005D3981" w:rsidRPr="00E6689C" w:rsidRDefault="005D3981" w:rsidP="00884CFE">
            <w:pPr>
              <w:spacing w:line="240" w:lineRule="auto"/>
              <w:jc w:val="both"/>
              <w:rPr>
                <w:rFonts w:asciiTheme="majorHAnsi" w:hAnsiTheme="majorHAnsi" w:cstheme="majorHAnsi"/>
                <w:lang w:val="es-ES"/>
              </w:rPr>
            </w:pPr>
            <w:r w:rsidRPr="00E6689C">
              <w:rPr>
                <w:rFonts w:asciiTheme="majorHAnsi" w:hAnsiTheme="majorHAnsi" w:cstheme="majorHAnsi"/>
                <w:lang w:val="es-ES"/>
              </w:rPr>
              <w:t>También se realizó el análisis de mercado mediante cotizaciones:</w:t>
            </w:r>
          </w:p>
          <w:tbl>
            <w:tblPr>
              <w:tblW w:w="11757" w:type="dxa"/>
              <w:tblCellMar>
                <w:left w:w="70" w:type="dxa"/>
                <w:right w:w="70" w:type="dxa"/>
              </w:tblCellMar>
              <w:tblLook w:val="04A0" w:firstRow="1" w:lastRow="0" w:firstColumn="1" w:lastColumn="0" w:noHBand="0" w:noVBand="1"/>
            </w:tblPr>
            <w:tblGrid>
              <w:gridCol w:w="608"/>
              <w:gridCol w:w="3827"/>
              <w:gridCol w:w="682"/>
              <w:gridCol w:w="1761"/>
              <w:gridCol w:w="1748"/>
              <w:gridCol w:w="1761"/>
              <w:gridCol w:w="1496"/>
            </w:tblGrid>
            <w:tr w:rsidR="00293A25" w:rsidRPr="00293A25" w14:paraId="60597359" w14:textId="77777777" w:rsidTr="00293A25">
              <w:trPr>
                <w:trHeight w:val="300"/>
              </w:trPr>
              <w:tc>
                <w:tcPr>
                  <w:tcW w:w="11757" w:type="dxa"/>
                  <w:gridSpan w:val="7"/>
                  <w:tcBorders>
                    <w:top w:val="nil"/>
                    <w:left w:val="nil"/>
                    <w:bottom w:val="nil"/>
                    <w:right w:val="nil"/>
                  </w:tcBorders>
                  <w:shd w:val="clear" w:color="auto" w:fill="auto"/>
                  <w:noWrap/>
                  <w:vAlign w:val="bottom"/>
                  <w:hideMark/>
                </w:tcPr>
                <w:p w14:paraId="1BC8775A" w14:textId="6D64A2ED" w:rsidR="00293A25" w:rsidRPr="00293A25" w:rsidRDefault="00293A25" w:rsidP="00293A25">
                  <w:pPr>
                    <w:spacing w:after="0" w:line="240" w:lineRule="auto"/>
                    <w:rPr>
                      <w:rFonts w:ascii="Calibri" w:eastAsia="Times New Roman" w:hAnsi="Calibri" w:cs="Calibri"/>
                      <w:color w:val="000000"/>
                      <w:lang w:eastAsia="es-CO"/>
                    </w:rPr>
                  </w:pPr>
                  <w:r w:rsidRPr="00293A25">
                    <w:rPr>
                      <w:rFonts w:ascii="Calibri" w:eastAsia="Times New Roman" w:hAnsi="Calibri" w:cs="Calibri"/>
                      <w:noProof/>
                      <w:color w:val="000000"/>
                      <w:lang w:eastAsia="es-CO"/>
                    </w:rPr>
                    <mc:AlternateContent>
                      <mc:Choice Requires="wps">
                        <w:drawing>
                          <wp:anchor distT="0" distB="0" distL="114300" distR="114300" simplePos="0" relativeHeight="251655168" behindDoc="0" locked="0" layoutInCell="1" allowOverlap="1" wp14:anchorId="1FCC682F" wp14:editId="0D9D7A2C">
                            <wp:simplePos x="0" y="0"/>
                            <wp:positionH relativeFrom="column">
                              <wp:posOffset>361950</wp:posOffset>
                            </wp:positionH>
                            <wp:positionV relativeFrom="paragraph">
                              <wp:posOffset>-190500</wp:posOffset>
                            </wp:positionV>
                            <wp:extent cx="304800" cy="304800"/>
                            <wp:effectExtent l="0" t="0" r="0" b="0"/>
                            <wp:wrapNone/>
                            <wp:docPr id="27" name="Rectángulo 27" descr="domo ptz 4 en 1 1/2.8  cmos 1080p  dh-sd59225in-hc-s3/dahua">
                              <a:extLst xmlns:a="http://schemas.openxmlformats.org/drawingml/2006/main">
                                <a:ext uri="{FF2B5EF4-FFF2-40B4-BE49-F238E27FC236}">
                                  <a16:creationId xmlns:a16="http://schemas.microsoft.com/office/drawing/2014/main" id="{F0DD9B32-CDCC-431B-A688-02799E61D5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3AFC6C" id="Rectángulo 27" o:spid="_x0000_s1026" alt="domo ptz 4 en 1 1/2.8  cmos 1080p  dh-sd59225in-hc-s3/dahua" style="position:absolute;margin-left:28.5pt;margin-top:-15pt;width:24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" filled="f" stroked="f">
                            <o:lock v:ext="edit" aspectratio="t"/>
                          </v:rect>
                        </w:pict>
                      </mc:Fallback>
                    </mc:AlternateContent>
                  </w:r>
                  <w:r w:rsidRPr="00293A25">
                    <w:rPr>
                      <w:rFonts w:ascii="Calibri" w:eastAsia="Times New Roman" w:hAnsi="Calibri" w:cs="Calibri"/>
                      <w:noProof/>
                      <w:color w:val="000000"/>
                      <w:lang w:eastAsia="es-CO"/>
                    </w:rPr>
                    <mc:AlternateContent>
                      <mc:Choice Requires="wps">
                        <w:drawing>
                          <wp:anchor distT="0" distB="0" distL="114300" distR="114300" simplePos="0" relativeHeight="251656192" behindDoc="0" locked="0" layoutInCell="1" allowOverlap="1" wp14:anchorId="7FC5923C" wp14:editId="2638A209">
                            <wp:simplePos x="0" y="0"/>
                            <wp:positionH relativeFrom="column">
                              <wp:posOffset>361950</wp:posOffset>
                            </wp:positionH>
                            <wp:positionV relativeFrom="paragraph">
                              <wp:posOffset>-190500</wp:posOffset>
                            </wp:positionV>
                            <wp:extent cx="304800" cy="304800"/>
                            <wp:effectExtent l="0" t="0" r="0" b="0"/>
                            <wp:wrapNone/>
                            <wp:docPr id="22" name="Rectángulo 22" descr="domo ptz 4 en 1 1/2.8  cmos 1080p  dh-sd59225in-hc-s3/dahua">
                              <a:extLst xmlns:a="http://schemas.openxmlformats.org/drawingml/2006/main">
                                <a:ext uri="{FF2B5EF4-FFF2-40B4-BE49-F238E27FC236}">
                                  <a16:creationId xmlns:a16="http://schemas.microsoft.com/office/drawing/2014/main" id="{CFCF99A8-41ED-4F46-8528-59976FE55C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7E962B" id="Rectángulo 22" o:spid="_x0000_s1026" alt="domo ptz 4 en 1 1/2.8  cmos 1080p  dh-sd59225in-hc-s3/dahua" style="position:absolute;margin-left:28.5pt;margin-top:-15pt;width:24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740"/>
                  </w:tblGrid>
                  <w:tr w:rsidR="00293A25" w:rsidRPr="00293A25" w14:paraId="73839FC9" w14:textId="77777777">
                    <w:trPr>
                      <w:trHeight w:val="300"/>
                      <w:tblCellSpacing w:w="0" w:type="dxa"/>
                    </w:trPr>
                    <w:tc>
                      <w:tcPr>
                        <w:tcW w:w="11740" w:type="dxa"/>
                        <w:tcBorders>
                          <w:top w:val="nil"/>
                          <w:left w:val="nil"/>
                          <w:bottom w:val="nil"/>
                          <w:right w:val="nil"/>
                        </w:tcBorders>
                        <w:shd w:val="clear" w:color="000000" w:fill="FF0000"/>
                        <w:noWrap/>
                        <w:vAlign w:val="center"/>
                        <w:hideMark/>
                      </w:tcPr>
                      <w:p w14:paraId="749782D8" w14:textId="77777777" w:rsidR="00293A25" w:rsidRPr="00293A25" w:rsidRDefault="00293A25" w:rsidP="00293A25">
                        <w:pPr>
                          <w:spacing w:after="0" w:line="240" w:lineRule="auto"/>
                          <w:jc w:val="center"/>
                          <w:rPr>
                            <w:rFonts w:ascii="Calibri" w:eastAsia="Times New Roman" w:hAnsi="Calibri" w:cs="Calibri"/>
                            <w:b/>
                            <w:bCs/>
                            <w:color w:val="000000"/>
                            <w:lang w:eastAsia="es-CO"/>
                          </w:rPr>
                        </w:pPr>
                        <w:r w:rsidRPr="00293A25">
                          <w:rPr>
                            <w:rFonts w:ascii="Calibri" w:eastAsia="Times New Roman" w:hAnsi="Calibri" w:cs="Calibri"/>
                            <w:b/>
                            <w:bCs/>
                            <w:color w:val="000000"/>
                            <w:lang w:eastAsia="es-CO"/>
                          </w:rPr>
                          <w:t>ANALISIS DE PRECIOS COTIZACION</w:t>
                        </w:r>
                      </w:p>
                    </w:tc>
                  </w:tr>
                </w:tbl>
                <w:p w14:paraId="1B95E406" w14:textId="77777777" w:rsidR="00293A25" w:rsidRPr="00293A25" w:rsidRDefault="00293A25" w:rsidP="00293A25">
                  <w:pPr>
                    <w:spacing w:after="0" w:line="240" w:lineRule="auto"/>
                    <w:rPr>
                      <w:rFonts w:ascii="Calibri" w:eastAsia="Times New Roman" w:hAnsi="Calibri" w:cs="Calibri"/>
                      <w:color w:val="000000"/>
                      <w:lang w:eastAsia="es-CO"/>
                    </w:rPr>
                  </w:pPr>
                </w:p>
              </w:tc>
            </w:tr>
            <w:tr w:rsidR="00293A25" w:rsidRPr="00293A25" w14:paraId="2DCD9396" w14:textId="77777777" w:rsidTr="00293A25">
              <w:trPr>
                <w:trHeight w:val="600"/>
              </w:trPr>
              <w:tc>
                <w:tcPr>
                  <w:tcW w:w="482" w:type="dxa"/>
                  <w:tcBorders>
                    <w:top w:val="nil"/>
                    <w:left w:val="nil"/>
                    <w:bottom w:val="nil"/>
                    <w:right w:val="nil"/>
                  </w:tcBorders>
                  <w:shd w:val="clear" w:color="000000" w:fill="FFFF00"/>
                  <w:noWrap/>
                  <w:vAlign w:val="center"/>
                  <w:hideMark/>
                </w:tcPr>
                <w:p w14:paraId="62AB0DDF" w14:textId="77777777" w:rsidR="00293A25" w:rsidRPr="00293A25" w:rsidRDefault="00293A25" w:rsidP="00293A25">
                  <w:pPr>
                    <w:spacing w:after="0" w:line="240" w:lineRule="auto"/>
                    <w:jc w:val="center"/>
                    <w:rPr>
                      <w:rFonts w:ascii="Calibri" w:eastAsia="Times New Roman" w:hAnsi="Calibri" w:cs="Calibri"/>
                      <w:b/>
                      <w:bCs/>
                      <w:color w:val="000000"/>
                      <w:lang w:eastAsia="es-CO"/>
                    </w:rPr>
                  </w:pPr>
                  <w:r w:rsidRPr="00293A25">
                    <w:rPr>
                      <w:rFonts w:ascii="Calibri" w:eastAsia="Times New Roman" w:hAnsi="Calibri" w:cs="Calibri"/>
                      <w:b/>
                      <w:bCs/>
                      <w:color w:val="000000"/>
                      <w:lang w:eastAsia="es-CO"/>
                    </w:rPr>
                    <w:t>ITEM</w:t>
                  </w:r>
                </w:p>
              </w:tc>
              <w:tc>
                <w:tcPr>
                  <w:tcW w:w="3827" w:type="dxa"/>
                  <w:tcBorders>
                    <w:top w:val="nil"/>
                    <w:left w:val="nil"/>
                    <w:bottom w:val="nil"/>
                    <w:right w:val="nil"/>
                  </w:tcBorders>
                  <w:shd w:val="clear" w:color="000000" w:fill="FFFF00"/>
                  <w:noWrap/>
                  <w:vAlign w:val="center"/>
                  <w:hideMark/>
                </w:tcPr>
                <w:p w14:paraId="57401D78" w14:textId="77777777" w:rsidR="00293A25" w:rsidRPr="00293A25" w:rsidRDefault="00293A25" w:rsidP="00293A25">
                  <w:pPr>
                    <w:spacing w:after="0" w:line="240" w:lineRule="auto"/>
                    <w:jc w:val="center"/>
                    <w:rPr>
                      <w:rFonts w:ascii="Calibri" w:eastAsia="Times New Roman" w:hAnsi="Calibri" w:cs="Calibri"/>
                      <w:b/>
                      <w:bCs/>
                      <w:color w:val="000000"/>
                      <w:lang w:eastAsia="es-CO"/>
                    </w:rPr>
                  </w:pPr>
                  <w:r w:rsidRPr="00293A25">
                    <w:rPr>
                      <w:rFonts w:ascii="Calibri" w:eastAsia="Times New Roman" w:hAnsi="Calibri" w:cs="Calibri"/>
                      <w:b/>
                      <w:bCs/>
                      <w:color w:val="000000"/>
                      <w:lang w:eastAsia="es-CO"/>
                    </w:rPr>
                    <w:t>DESCRIPCION</w:t>
                  </w:r>
                </w:p>
              </w:tc>
              <w:tc>
                <w:tcPr>
                  <w:tcW w:w="682" w:type="dxa"/>
                  <w:tcBorders>
                    <w:top w:val="nil"/>
                    <w:left w:val="nil"/>
                    <w:bottom w:val="nil"/>
                    <w:right w:val="nil"/>
                  </w:tcBorders>
                  <w:shd w:val="clear" w:color="000000" w:fill="FFFF00"/>
                  <w:noWrap/>
                  <w:vAlign w:val="center"/>
                  <w:hideMark/>
                </w:tcPr>
                <w:p w14:paraId="51B76F4A" w14:textId="77777777" w:rsidR="00293A25" w:rsidRPr="00293A25" w:rsidRDefault="00293A25" w:rsidP="00293A25">
                  <w:pPr>
                    <w:spacing w:after="0" w:line="240" w:lineRule="auto"/>
                    <w:jc w:val="center"/>
                    <w:rPr>
                      <w:rFonts w:ascii="Calibri" w:eastAsia="Times New Roman" w:hAnsi="Calibri" w:cs="Calibri"/>
                      <w:b/>
                      <w:bCs/>
                      <w:color w:val="000000"/>
                      <w:lang w:eastAsia="es-CO"/>
                    </w:rPr>
                  </w:pPr>
                  <w:r w:rsidRPr="00293A25">
                    <w:rPr>
                      <w:rFonts w:ascii="Calibri" w:eastAsia="Times New Roman" w:hAnsi="Calibri" w:cs="Calibri"/>
                      <w:b/>
                      <w:bCs/>
                      <w:color w:val="000000"/>
                      <w:lang w:eastAsia="es-CO"/>
                    </w:rPr>
                    <w:t>CANT</w:t>
                  </w:r>
                </w:p>
              </w:tc>
              <w:tc>
                <w:tcPr>
                  <w:tcW w:w="1761" w:type="dxa"/>
                  <w:tcBorders>
                    <w:top w:val="nil"/>
                    <w:left w:val="nil"/>
                    <w:bottom w:val="nil"/>
                    <w:right w:val="nil"/>
                  </w:tcBorders>
                  <w:shd w:val="clear" w:color="000000" w:fill="FFFF00"/>
                  <w:vAlign w:val="center"/>
                  <w:hideMark/>
                </w:tcPr>
                <w:p w14:paraId="05355CE7" w14:textId="77777777" w:rsidR="00293A25" w:rsidRPr="00293A25" w:rsidRDefault="00293A25" w:rsidP="00293A25">
                  <w:pPr>
                    <w:spacing w:after="0" w:line="240" w:lineRule="auto"/>
                    <w:jc w:val="center"/>
                    <w:rPr>
                      <w:rFonts w:ascii="Calibri" w:eastAsia="Times New Roman" w:hAnsi="Calibri" w:cs="Calibri"/>
                      <w:b/>
                      <w:bCs/>
                      <w:color w:val="000000"/>
                      <w:lang w:eastAsia="es-CO"/>
                    </w:rPr>
                  </w:pPr>
                  <w:r w:rsidRPr="00293A25">
                    <w:rPr>
                      <w:rFonts w:ascii="Calibri" w:eastAsia="Times New Roman" w:hAnsi="Calibri" w:cs="Calibri"/>
                      <w:b/>
                      <w:bCs/>
                      <w:color w:val="000000"/>
                      <w:lang w:eastAsia="es-CO"/>
                    </w:rPr>
                    <w:t>VALOR UNITARIO COTIZACION 1</w:t>
                  </w:r>
                </w:p>
              </w:tc>
              <w:tc>
                <w:tcPr>
                  <w:tcW w:w="1748" w:type="dxa"/>
                  <w:tcBorders>
                    <w:top w:val="nil"/>
                    <w:left w:val="nil"/>
                    <w:bottom w:val="nil"/>
                    <w:right w:val="nil"/>
                  </w:tcBorders>
                  <w:shd w:val="clear" w:color="000000" w:fill="FFFF00"/>
                  <w:vAlign w:val="center"/>
                  <w:hideMark/>
                </w:tcPr>
                <w:p w14:paraId="6B39B66C" w14:textId="77777777" w:rsidR="00293A25" w:rsidRPr="00293A25" w:rsidRDefault="00293A25" w:rsidP="00293A25">
                  <w:pPr>
                    <w:spacing w:after="0" w:line="240" w:lineRule="auto"/>
                    <w:jc w:val="center"/>
                    <w:rPr>
                      <w:rFonts w:ascii="Calibri" w:eastAsia="Times New Roman" w:hAnsi="Calibri" w:cs="Calibri"/>
                      <w:b/>
                      <w:bCs/>
                      <w:color w:val="000000"/>
                      <w:lang w:eastAsia="es-CO"/>
                    </w:rPr>
                  </w:pPr>
                  <w:r w:rsidRPr="00293A25">
                    <w:rPr>
                      <w:rFonts w:ascii="Calibri" w:eastAsia="Times New Roman" w:hAnsi="Calibri" w:cs="Calibri"/>
                      <w:b/>
                      <w:bCs/>
                      <w:color w:val="000000"/>
                      <w:lang w:eastAsia="es-CO"/>
                    </w:rPr>
                    <w:t>VALOR TOTAL COTIZACION 1</w:t>
                  </w:r>
                </w:p>
              </w:tc>
              <w:tc>
                <w:tcPr>
                  <w:tcW w:w="1761" w:type="dxa"/>
                  <w:tcBorders>
                    <w:top w:val="nil"/>
                    <w:left w:val="nil"/>
                    <w:bottom w:val="nil"/>
                    <w:right w:val="nil"/>
                  </w:tcBorders>
                  <w:shd w:val="clear" w:color="000000" w:fill="FFFF00"/>
                  <w:vAlign w:val="center"/>
                  <w:hideMark/>
                </w:tcPr>
                <w:p w14:paraId="20184965" w14:textId="77777777" w:rsidR="00293A25" w:rsidRPr="00293A25" w:rsidRDefault="00293A25" w:rsidP="00293A25">
                  <w:pPr>
                    <w:spacing w:after="0" w:line="240" w:lineRule="auto"/>
                    <w:jc w:val="center"/>
                    <w:rPr>
                      <w:rFonts w:ascii="Calibri" w:eastAsia="Times New Roman" w:hAnsi="Calibri" w:cs="Calibri"/>
                      <w:b/>
                      <w:bCs/>
                      <w:color w:val="000000"/>
                      <w:lang w:eastAsia="es-CO"/>
                    </w:rPr>
                  </w:pPr>
                  <w:r w:rsidRPr="00293A25">
                    <w:rPr>
                      <w:rFonts w:ascii="Calibri" w:eastAsia="Times New Roman" w:hAnsi="Calibri" w:cs="Calibri"/>
                      <w:b/>
                      <w:bCs/>
                      <w:color w:val="000000"/>
                      <w:lang w:eastAsia="es-CO"/>
                    </w:rPr>
                    <w:t>VALOR UNITARIO COTIZACION 2</w:t>
                  </w:r>
                </w:p>
              </w:tc>
              <w:tc>
                <w:tcPr>
                  <w:tcW w:w="1496" w:type="dxa"/>
                  <w:tcBorders>
                    <w:top w:val="nil"/>
                    <w:left w:val="nil"/>
                    <w:bottom w:val="nil"/>
                    <w:right w:val="nil"/>
                  </w:tcBorders>
                  <w:shd w:val="clear" w:color="000000" w:fill="FFFF00"/>
                  <w:vAlign w:val="center"/>
                  <w:hideMark/>
                </w:tcPr>
                <w:p w14:paraId="5EC45A6B" w14:textId="77777777" w:rsidR="00293A25" w:rsidRPr="00293A25" w:rsidRDefault="00293A25" w:rsidP="00293A25">
                  <w:pPr>
                    <w:spacing w:after="0" w:line="240" w:lineRule="auto"/>
                    <w:jc w:val="center"/>
                    <w:rPr>
                      <w:rFonts w:ascii="Calibri" w:eastAsia="Times New Roman" w:hAnsi="Calibri" w:cs="Calibri"/>
                      <w:b/>
                      <w:bCs/>
                      <w:color w:val="000000"/>
                      <w:lang w:eastAsia="es-CO"/>
                    </w:rPr>
                  </w:pPr>
                  <w:r w:rsidRPr="00293A25">
                    <w:rPr>
                      <w:rFonts w:ascii="Calibri" w:eastAsia="Times New Roman" w:hAnsi="Calibri" w:cs="Calibri"/>
                      <w:b/>
                      <w:bCs/>
                      <w:color w:val="000000"/>
                      <w:lang w:eastAsia="es-CO"/>
                    </w:rPr>
                    <w:t>VALOR TOTAL COTIZACION 2</w:t>
                  </w:r>
                </w:p>
              </w:tc>
            </w:tr>
            <w:tr w:rsidR="00293A25" w:rsidRPr="00293A25" w14:paraId="007FFB71" w14:textId="77777777" w:rsidTr="00293A25">
              <w:trPr>
                <w:trHeight w:val="2400"/>
              </w:trPr>
              <w:tc>
                <w:tcPr>
                  <w:tcW w:w="482" w:type="dxa"/>
                  <w:tcBorders>
                    <w:top w:val="nil"/>
                    <w:left w:val="nil"/>
                    <w:bottom w:val="nil"/>
                    <w:right w:val="nil"/>
                  </w:tcBorders>
                  <w:shd w:val="clear" w:color="auto" w:fill="auto"/>
                  <w:noWrap/>
                  <w:vAlign w:val="center"/>
                  <w:hideMark/>
                </w:tcPr>
                <w:p w14:paraId="42A3BDBB" w14:textId="77777777" w:rsidR="00293A25" w:rsidRPr="00293A25" w:rsidRDefault="00293A25" w:rsidP="00293A25">
                  <w:pPr>
                    <w:spacing w:after="0" w:line="240" w:lineRule="auto"/>
                    <w:jc w:val="center"/>
                    <w:rPr>
                      <w:rFonts w:ascii="Calibri" w:eastAsia="Times New Roman" w:hAnsi="Calibri" w:cs="Calibri"/>
                      <w:color w:val="000000"/>
                      <w:lang w:eastAsia="es-CO"/>
                    </w:rPr>
                  </w:pPr>
                  <w:r w:rsidRPr="00293A25">
                    <w:rPr>
                      <w:rFonts w:ascii="Calibri" w:eastAsia="Times New Roman" w:hAnsi="Calibri" w:cs="Calibri"/>
                      <w:color w:val="000000"/>
                      <w:lang w:eastAsia="es-CO"/>
                    </w:rPr>
                    <w:t>1</w:t>
                  </w:r>
                </w:p>
              </w:tc>
              <w:tc>
                <w:tcPr>
                  <w:tcW w:w="3827" w:type="dxa"/>
                  <w:tcBorders>
                    <w:top w:val="nil"/>
                    <w:left w:val="nil"/>
                    <w:bottom w:val="nil"/>
                    <w:right w:val="nil"/>
                  </w:tcBorders>
                  <w:shd w:val="clear" w:color="auto" w:fill="auto"/>
                  <w:noWrap/>
                  <w:vAlign w:val="bottom"/>
                  <w:hideMark/>
                </w:tcPr>
                <w:p w14:paraId="1EB2796A" w14:textId="038DBF38" w:rsidR="00293A25" w:rsidRPr="00293A25" w:rsidRDefault="00293A25" w:rsidP="00293A25">
                  <w:pPr>
                    <w:spacing w:after="0" w:line="240" w:lineRule="auto"/>
                    <w:rPr>
                      <w:rFonts w:ascii="Calibri" w:eastAsia="Times New Roman" w:hAnsi="Calibri" w:cs="Calibri"/>
                      <w:color w:val="000000"/>
                      <w:lang w:eastAsia="es-CO"/>
                    </w:rPr>
                  </w:pPr>
                  <w:r w:rsidRPr="00293A25">
                    <w:rPr>
                      <w:rFonts w:ascii="Calibri" w:eastAsia="Times New Roman" w:hAnsi="Calibri" w:cs="Calibri"/>
                      <w:noProof/>
                      <w:color w:val="000000"/>
                      <w:lang w:eastAsia="es-CO"/>
                    </w:rPr>
                    <mc:AlternateContent>
                      <mc:Choice Requires="wps">
                        <w:drawing>
                          <wp:anchor distT="0" distB="0" distL="114300" distR="114300" simplePos="0" relativeHeight="251657216" behindDoc="0" locked="0" layoutInCell="1" allowOverlap="1" wp14:anchorId="59880CB8" wp14:editId="0B2773AF">
                            <wp:simplePos x="0" y="0"/>
                            <wp:positionH relativeFrom="column">
                              <wp:posOffset>0</wp:posOffset>
                            </wp:positionH>
                            <wp:positionV relativeFrom="paragraph">
                              <wp:posOffset>0</wp:posOffset>
                            </wp:positionV>
                            <wp:extent cx="304800" cy="304800"/>
                            <wp:effectExtent l="0" t="0" r="0" b="0"/>
                            <wp:wrapNone/>
                            <wp:docPr id="17" name="Rectángulo 17" descr="domo ptz 4 en 1 1/2.8  cmos 1080p  dh-sd59225in-hc-s3/dahua">
                              <a:extLst xmlns:a="http://schemas.openxmlformats.org/drawingml/2006/main">
                                <a:ext uri="{FF2B5EF4-FFF2-40B4-BE49-F238E27FC236}">
                                  <a16:creationId xmlns:a16="http://schemas.microsoft.com/office/drawing/2014/main" id="{1F9EC7D9-43E1-4F3A-AD1F-BA249EA551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696A2E" id="Rectángulo 17" o:spid="_x0000_s1026" alt="domo ptz 4 en 1 1/2.8  cmos 1080p  dh-sd59225in-hc-s3/dahua" style="position:absolute;margin-left:0;margin-top:0;width:24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FKdThmgIAACIFAAAOAAAAAAAAAAAAAAAAAC4CAABkcnMvZTJvRG9jLnht&#10;bFBLAQItABQABgAIAAAAIQBMoOks2AAAAAMBAAAPAAAAAAAAAAAAAAAAAPQEAABkcnMvZG93bnJl&#10;di54bWxQSwUGAAAAAAQABADzAAAA+QUAAAAA&#10;" filled="f" stroked="f">
                            <o:lock v:ext="edit" aspectratio="t"/>
                          </v:rect>
                        </w:pict>
                      </mc:Fallback>
                    </mc:AlternateContent>
                  </w:r>
                  <w:r w:rsidRPr="00293A25">
                    <w:rPr>
                      <w:rFonts w:ascii="Calibri" w:eastAsia="Times New Roman" w:hAnsi="Calibri" w:cs="Calibri"/>
                      <w:noProof/>
                      <w:color w:val="000000"/>
                      <w:lang w:eastAsia="es-CO"/>
                    </w:rPr>
                    <mc:AlternateContent>
                      <mc:Choice Requires="wps">
                        <w:drawing>
                          <wp:anchor distT="0" distB="0" distL="114300" distR="114300" simplePos="0" relativeHeight="251658240" behindDoc="0" locked="0" layoutInCell="1" allowOverlap="1" wp14:anchorId="535CD1AC" wp14:editId="1F61576E">
                            <wp:simplePos x="0" y="0"/>
                            <wp:positionH relativeFrom="column">
                              <wp:posOffset>0</wp:posOffset>
                            </wp:positionH>
                            <wp:positionV relativeFrom="paragraph">
                              <wp:posOffset>0</wp:posOffset>
                            </wp:positionV>
                            <wp:extent cx="304800" cy="304800"/>
                            <wp:effectExtent l="0" t="0" r="0" b="0"/>
                            <wp:wrapNone/>
                            <wp:docPr id="16" name="Rectángulo 16" descr="domo ptz 4 en 1 1/2.8  cmos 1080p  dh-sd59225in-hc-s3/dahua">
                              <a:extLst xmlns:a="http://schemas.openxmlformats.org/drawingml/2006/main">
                                <a:ext uri="{FF2B5EF4-FFF2-40B4-BE49-F238E27FC236}">
                                  <a16:creationId xmlns:a16="http://schemas.microsoft.com/office/drawing/2014/main" id="{BD442F22-3602-4188-BE9C-A274A6DB7C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B4833" id="Rectángulo 16" o:spid="_x0000_s1026" alt="domo ptz 4 en 1 1/2.8  cmos 1080p  dh-sd59225in-hc-s3/dahua" style="position:absolute;margin-left:0;margin-top:0;width:24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1OGlmgIAACIFAAAOAAAAAAAAAAAAAAAAAC4CAABkcnMvZTJvRG9jLnht&#10;bFBLAQItABQABgAIAAAAIQBMoOks2AAAAAMBAAAPAAAAAAAAAAAAAAAAAPQEAABkcnMvZG93bnJl&#10;di54bWxQSwUGAAAAAAQABADzAAAA+QUAAAAA&#10;" filled="f" stroked="f">
                            <o:lock v:ext="edit" aspectratio="t"/>
                          </v:rect>
                        </w:pict>
                      </mc:Fallback>
                    </mc:AlternateContent>
                  </w:r>
                  <w:r w:rsidRPr="00293A25">
                    <w:rPr>
                      <w:rFonts w:ascii="Calibri" w:eastAsia="Times New Roman" w:hAnsi="Calibri" w:cs="Calibri"/>
                      <w:noProof/>
                      <w:color w:val="000000"/>
                      <w:lang w:eastAsia="es-CO"/>
                    </w:rPr>
                    <mc:AlternateContent>
                      <mc:Choice Requires="wps">
                        <w:drawing>
                          <wp:anchor distT="0" distB="0" distL="114300" distR="114300" simplePos="0" relativeHeight="251659264" behindDoc="0" locked="0" layoutInCell="1" allowOverlap="1" wp14:anchorId="2AE4A3BB" wp14:editId="7232215D">
                            <wp:simplePos x="0" y="0"/>
                            <wp:positionH relativeFrom="column">
                              <wp:posOffset>0</wp:posOffset>
                            </wp:positionH>
                            <wp:positionV relativeFrom="paragraph">
                              <wp:posOffset>0</wp:posOffset>
                            </wp:positionV>
                            <wp:extent cx="304800" cy="304800"/>
                            <wp:effectExtent l="0" t="0" r="0" b="0"/>
                            <wp:wrapNone/>
                            <wp:docPr id="15" name="Rectángulo 15" descr="domo ptz 4 en 1 1/2.8  cmos 1080p  dh-sd59225in-hc-s3/dahua">
                              <a:extLst xmlns:a="http://schemas.openxmlformats.org/drawingml/2006/main">
                                <a:ext uri="{FF2B5EF4-FFF2-40B4-BE49-F238E27FC236}">
                                  <a16:creationId xmlns:a16="http://schemas.microsoft.com/office/drawing/2014/main" id="{9FE0E729-B1F2-4230-9494-F0FFBB9319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EBBB8" id="Rectángulo 15" o:spid="_x0000_s1026" alt="domo ptz 4 en 1 1/2.8  cmos 1080p  dh-sd59225in-hc-s3/dahua" style="position:absolute;margin-left:0;margin-top:0;width:24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AmevUuZAgAAIgUAAA4AAAAAAAAAAAAAAAAALgIAAGRycy9lMm9Eb2MueG1s&#10;UEsBAi0AFAAGAAgAAAAhAEyg6SzYAAAAAwEAAA8AAAAAAAAAAAAAAAAA8wQAAGRycy9kb3ducmV2&#10;LnhtbFBLBQYAAAAABAAEAPMAAAD4BQAAAAA=&#10;" filled="f" stroked="f">
                            <o:lock v:ext="edit" aspectratio="t"/>
                          </v:rect>
                        </w:pict>
                      </mc:Fallback>
                    </mc:AlternateContent>
                  </w:r>
                  <w:r w:rsidRPr="00293A25">
                    <w:rPr>
                      <w:rFonts w:ascii="Calibri" w:eastAsia="Times New Roman" w:hAnsi="Calibri" w:cs="Calibri"/>
                      <w:noProof/>
                      <w:color w:val="000000"/>
                      <w:lang w:eastAsia="es-CO"/>
                    </w:rPr>
                    <mc:AlternateContent>
                      <mc:Choice Requires="wps">
                        <w:drawing>
                          <wp:anchor distT="0" distB="0" distL="114300" distR="114300" simplePos="0" relativeHeight="251660288" behindDoc="0" locked="0" layoutInCell="1" allowOverlap="1" wp14:anchorId="2069F428" wp14:editId="5D0A0CED">
                            <wp:simplePos x="0" y="0"/>
                            <wp:positionH relativeFrom="column">
                              <wp:posOffset>0</wp:posOffset>
                            </wp:positionH>
                            <wp:positionV relativeFrom="paragraph">
                              <wp:posOffset>0</wp:posOffset>
                            </wp:positionV>
                            <wp:extent cx="304800" cy="304800"/>
                            <wp:effectExtent l="0" t="0" r="0" b="0"/>
                            <wp:wrapNone/>
                            <wp:docPr id="14" name="Rectángulo 14" descr="domo ptz 4 en 1 1/2.8  cmos 1080p  dh-sd59225in-hc-s3/dahua">
                              <a:extLst xmlns:a="http://schemas.openxmlformats.org/drawingml/2006/main">
                                <a:ext uri="{FF2B5EF4-FFF2-40B4-BE49-F238E27FC236}">
                                  <a16:creationId xmlns:a16="http://schemas.microsoft.com/office/drawing/2014/main" id="{E4864AF1-2A3A-4EA0-A68E-35F01A3A35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E07ABA" id="Rectángulo 14" o:spid="_x0000_s1026" alt="domo ptz 4 en 1 1/2.8  cmos 1080p  dh-sd59225in-hc-s3/dahua" style="position:absolute;margin-left:0;margin-top:0;width:24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6p4nYmgIAACIFAAAOAAAAAAAAAAAAAAAAAC4CAABkcnMvZTJvRG9jLnht&#10;bFBLAQItABQABgAIAAAAIQBMoOks2AAAAAMBAAAPAAAAAAAAAAAAAAAAAPQEAABkcnMvZG93bnJl&#10;di54bWxQSwUGAAAAAAQABADzAAAA+QUAAAAA&#10;" filled="f" stroked="f">
                            <o:lock v:ext="edit" aspectratio="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687"/>
                  </w:tblGrid>
                  <w:tr w:rsidR="00293A25" w:rsidRPr="00293A25" w14:paraId="5A5352BF" w14:textId="77777777">
                    <w:trPr>
                      <w:trHeight w:val="2400"/>
                      <w:tblCellSpacing w:w="0" w:type="dxa"/>
                    </w:trPr>
                    <w:tc>
                      <w:tcPr>
                        <w:tcW w:w="3700" w:type="dxa"/>
                        <w:tcBorders>
                          <w:top w:val="nil"/>
                          <w:left w:val="nil"/>
                          <w:bottom w:val="nil"/>
                          <w:right w:val="nil"/>
                        </w:tcBorders>
                        <w:shd w:val="clear" w:color="auto" w:fill="auto"/>
                        <w:vAlign w:val="center"/>
                        <w:hideMark/>
                      </w:tcPr>
                      <w:p w14:paraId="3FE8A01D" w14:textId="77777777" w:rsidR="00293A25" w:rsidRPr="00293A25" w:rsidRDefault="00293A25" w:rsidP="00293A25">
                        <w:pPr>
                          <w:spacing w:after="0" w:line="240" w:lineRule="auto"/>
                          <w:rPr>
                            <w:rFonts w:ascii="Trebuchet MS" w:eastAsia="Times New Roman" w:hAnsi="Trebuchet MS" w:cs="Calibri"/>
                            <w:color w:val="000000"/>
                            <w:sz w:val="20"/>
                            <w:szCs w:val="20"/>
                            <w:lang w:eastAsia="es-CO"/>
                          </w:rPr>
                        </w:pPr>
                        <w:r w:rsidRPr="00293A25">
                          <w:rPr>
                            <w:rFonts w:ascii="Trebuchet MS" w:eastAsia="Times New Roman" w:hAnsi="Trebuchet MS" w:cs="Calibri"/>
                            <w:color w:val="000000"/>
                            <w:sz w:val="20"/>
                            <w:szCs w:val="20"/>
                            <w:lang w:eastAsia="es-CO"/>
                          </w:rPr>
                          <w:t xml:space="preserve">Sistema de </w:t>
                        </w:r>
                        <w:proofErr w:type="spellStart"/>
                        <w:r w:rsidRPr="00293A25">
                          <w:rPr>
                            <w:rFonts w:ascii="Trebuchet MS" w:eastAsia="Times New Roman" w:hAnsi="Trebuchet MS" w:cs="Calibri"/>
                            <w:color w:val="000000"/>
                            <w:sz w:val="20"/>
                            <w:szCs w:val="20"/>
                            <w:lang w:eastAsia="es-CO"/>
                          </w:rPr>
                          <w:t>Camaras</w:t>
                        </w:r>
                        <w:proofErr w:type="spellEnd"/>
                        <w:r w:rsidRPr="00293A25">
                          <w:rPr>
                            <w:rFonts w:ascii="Trebuchet MS" w:eastAsia="Times New Roman" w:hAnsi="Trebuchet MS" w:cs="Calibri"/>
                            <w:color w:val="000000"/>
                            <w:sz w:val="20"/>
                            <w:szCs w:val="20"/>
                            <w:lang w:eastAsia="es-CO"/>
                          </w:rPr>
                          <w:t xml:space="preserve"> con grabador NVR</w:t>
                        </w:r>
                        <w:r w:rsidRPr="00293A25">
                          <w:rPr>
                            <w:rFonts w:ascii="Trebuchet MS" w:eastAsia="Times New Roman" w:hAnsi="Trebuchet MS" w:cs="Calibri"/>
                            <w:color w:val="000000"/>
                            <w:sz w:val="20"/>
                            <w:szCs w:val="20"/>
                            <w:lang w:eastAsia="es-CO"/>
                          </w:rPr>
                          <w:br/>
                          <w:t xml:space="preserve">Incluye: </w:t>
                        </w:r>
                        <w:r w:rsidRPr="00293A25">
                          <w:rPr>
                            <w:rFonts w:ascii="Trebuchet MS" w:eastAsia="Times New Roman" w:hAnsi="Trebuchet MS" w:cs="Calibri"/>
                            <w:color w:val="000000"/>
                            <w:sz w:val="20"/>
                            <w:szCs w:val="20"/>
                            <w:lang w:eastAsia="es-CO"/>
                          </w:rPr>
                          <w:br/>
                          <w:t>NVR 8 Canales</w:t>
                        </w:r>
                        <w:r w:rsidRPr="00293A25">
                          <w:rPr>
                            <w:rFonts w:ascii="Trebuchet MS" w:eastAsia="Times New Roman" w:hAnsi="Trebuchet MS" w:cs="Calibri"/>
                            <w:color w:val="000000"/>
                            <w:sz w:val="20"/>
                            <w:szCs w:val="20"/>
                            <w:lang w:eastAsia="es-CO"/>
                          </w:rPr>
                          <w:br/>
                          <w:t>Disco Duro 2TR</w:t>
                        </w:r>
                        <w:r w:rsidRPr="00293A25">
                          <w:rPr>
                            <w:rFonts w:ascii="Trebuchet MS" w:eastAsia="Times New Roman" w:hAnsi="Trebuchet MS" w:cs="Calibri"/>
                            <w:color w:val="000000"/>
                            <w:sz w:val="20"/>
                            <w:szCs w:val="20"/>
                            <w:lang w:eastAsia="es-CO"/>
                          </w:rPr>
                          <w:br/>
                          <w:t xml:space="preserve">2 Cámara de red de torreta fija </w:t>
                        </w:r>
                        <w:proofErr w:type="spellStart"/>
                        <w:r w:rsidRPr="00293A25">
                          <w:rPr>
                            <w:rFonts w:ascii="Trebuchet MS" w:eastAsia="Times New Roman" w:hAnsi="Trebuchet MS" w:cs="Calibri"/>
                            <w:color w:val="000000"/>
                            <w:sz w:val="20"/>
                            <w:szCs w:val="20"/>
                            <w:lang w:eastAsia="es-CO"/>
                          </w:rPr>
                          <w:t>ColorVu</w:t>
                        </w:r>
                        <w:proofErr w:type="spellEnd"/>
                        <w:r w:rsidRPr="00293A25">
                          <w:rPr>
                            <w:rFonts w:ascii="Trebuchet MS" w:eastAsia="Times New Roman" w:hAnsi="Trebuchet MS" w:cs="Calibri"/>
                            <w:color w:val="000000"/>
                            <w:sz w:val="20"/>
                            <w:szCs w:val="20"/>
                            <w:lang w:eastAsia="es-CO"/>
                          </w:rPr>
                          <w:br/>
                          <w:t xml:space="preserve">2 Cámara de red tipo bala fija </w:t>
                        </w:r>
                        <w:proofErr w:type="spellStart"/>
                        <w:r w:rsidRPr="00293A25">
                          <w:rPr>
                            <w:rFonts w:ascii="Trebuchet MS" w:eastAsia="Times New Roman" w:hAnsi="Trebuchet MS" w:cs="Calibri"/>
                            <w:color w:val="000000"/>
                            <w:sz w:val="20"/>
                            <w:szCs w:val="20"/>
                            <w:lang w:eastAsia="es-CO"/>
                          </w:rPr>
                          <w:t>ColorVu</w:t>
                        </w:r>
                        <w:proofErr w:type="spellEnd"/>
                        <w:r w:rsidRPr="00293A25">
                          <w:rPr>
                            <w:rFonts w:ascii="Trebuchet MS" w:eastAsia="Times New Roman" w:hAnsi="Trebuchet MS" w:cs="Calibri"/>
                            <w:color w:val="000000"/>
                            <w:sz w:val="20"/>
                            <w:szCs w:val="20"/>
                            <w:lang w:eastAsia="es-CO"/>
                          </w:rPr>
                          <w:br/>
                          <w:t xml:space="preserve">Cableado UTP </w:t>
                        </w:r>
                        <w:r w:rsidRPr="00293A25">
                          <w:rPr>
                            <w:rFonts w:ascii="Trebuchet MS" w:eastAsia="Times New Roman" w:hAnsi="Trebuchet MS" w:cs="Calibri"/>
                            <w:color w:val="000000"/>
                            <w:sz w:val="20"/>
                            <w:szCs w:val="20"/>
                            <w:lang w:eastAsia="es-CO"/>
                          </w:rPr>
                          <w:br/>
                          <w:t xml:space="preserve"> </w:t>
                        </w:r>
                      </w:p>
                    </w:tc>
                  </w:tr>
                </w:tbl>
                <w:p w14:paraId="499A5DE6" w14:textId="77777777" w:rsidR="00293A25" w:rsidRPr="00293A25" w:rsidRDefault="00293A25" w:rsidP="00293A25">
                  <w:pPr>
                    <w:spacing w:after="0" w:line="240" w:lineRule="auto"/>
                    <w:rPr>
                      <w:rFonts w:ascii="Calibri" w:eastAsia="Times New Roman" w:hAnsi="Calibri" w:cs="Calibri"/>
                      <w:color w:val="000000"/>
                      <w:lang w:eastAsia="es-CO"/>
                    </w:rPr>
                  </w:pPr>
                </w:p>
              </w:tc>
              <w:tc>
                <w:tcPr>
                  <w:tcW w:w="682" w:type="dxa"/>
                  <w:tcBorders>
                    <w:top w:val="nil"/>
                    <w:left w:val="nil"/>
                    <w:bottom w:val="nil"/>
                    <w:right w:val="nil"/>
                  </w:tcBorders>
                  <w:shd w:val="clear" w:color="auto" w:fill="auto"/>
                  <w:vAlign w:val="center"/>
                  <w:hideMark/>
                </w:tcPr>
                <w:p w14:paraId="42112BB4" w14:textId="77777777" w:rsidR="00293A25" w:rsidRPr="00293A25" w:rsidRDefault="00293A25" w:rsidP="00293A25">
                  <w:pPr>
                    <w:spacing w:after="0" w:line="240" w:lineRule="auto"/>
                    <w:jc w:val="center"/>
                    <w:rPr>
                      <w:rFonts w:ascii="Calibri" w:eastAsia="Times New Roman" w:hAnsi="Calibri" w:cs="Calibri"/>
                      <w:color w:val="000000"/>
                      <w:lang w:eastAsia="es-CO"/>
                    </w:rPr>
                  </w:pPr>
                  <w:r w:rsidRPr="00293A25">
                    <w:rPr>
                      <w:rFonts w:ascii="Calibri" w:eastAsia="Times New Roman" w:hAnsi="Calibri" w:cs="Calibri"/>
                      <w:color w:val="000000"/>
                      <w:lang w:eastAsia="es-CO"/>
                    </w:rPr>
                    <w:t>21</w:t>
                  </w:r>
                </w:p>
              </w:tc>
              <w:tc>
                <w:tcPr>
                  <w:tcW w:w="1761" w:type="dxa"/>
                  <w:tcBorders>
                    <w:top w:val="nil"/>
                    <w:left w:val="nil"/>
                    <w:bottom w:val="nil"/>
                    <w:right w:val="nil"/>
                  </w:tcBorders>
                  <w:shd w:val="clear" w:color="auto" w:fill="auto"/>
                  <w:noWrap/>
                  <w:vAlign w:val="center"/>
                  <w:hideMark/>
                </w:tcPr>
                <w:p w14:paraId="27C6687E" w14:textId="77777777" w:rsidR="00293A25" w:rsidRPr="00293A25" w:rsidRDefault="00293A25" w:rsidP="00293A25">
                  <w:pPr>
                    <w:spacing w:after="0" w:line="240" w:lineRule="auto"/>
                    <w:jc w:val="center"/>
                    <w:rPr>
                      <w:rFonts w:ascii="Calibri" w:eastAsia="Times New Roman" w:hAnsi="Calibri" w:cs="Calibri"/>
                      <w:color w:val="000000"/>
                      <w:lang w:eastAsia="es-CO"/>
                    </w:rPr>
                  </w:pPr>
                  <w:r w:rsidRPr="00293A25">
                    <w:rPr>
                      <w:rFonts w:ascii="Calibri" w:eastAsia="Times New Roman" w:hAnsi="Calibri" w:cs="Calibri"/>
                      <w:color w:val="000000"/>
                      <w:lang w:eastAsia="es-CO"/>
                    </w:rPr>
                    <w:t xml:space="preserve"> $             7.247.100 </w:t>
                  </w:r>
                </w:p>
              </w:tc>
              <w:tc>
                <w:tcPr>
                  <w:tcW w:w="1748" w:type="dxa"/>
                  <w:tcBorders>
                    <w:top w:val="nil"/>
                    <w:left w:val="nil"/>
                    <w:bottom w:val="nil"/>
                    <w:right w:val="nil"/>
                  </w:tcBorders>
                  <w:shd w:val="clear" w:color="auto" w:fill="auto"/>
                  <w:noWrap/>
                  <w:vAlign w:val="center"/>
                  <w:hideMark/>
                </w:tcPr>
                <w:p w14:paraId="01A363EC" w14:textId="77777777" w:rsidR="00293A25" w:rsidRPr="00293A25" w:rsidRDefault="00293A25" w:rsidP="00293A25">
                  <w:pPr>
                    <w:spacing w:after="0" w:line="240" w:lineRule="auto"/>
                    <w:jc w:val="center"/>
                    <w:rPr>
                      <w:rFonts w:ascii="Calibri" w:eastAsia="Times New Roman" w:hAnsi="Calibri" w:cs="Calibri"/>
                      <w:color w:val="000000"/>
                      <w:lang w:eastAsia="es-CO"/>
                    </w:rPr>
                  </w:pPr>
                  <w:r w:rsidRPr="00293A25">
                    <w:rPr>
                      <w:rFonts w:ascii="Calibri" w:eastAsia="Times New Roman" w:hAnsi="Calibri" w:cs="Calibri"/>
                      <w:color w:val="000000"/>
                      <w:lang w:eastAsia="es-CO"/>
                    </w:rPr>
                    <w:t xml:space="preserve"> $        152.189.100 </w:t>
                  </w:r>
                </w:p>
              </w:tc>
              <w:tc>
                <w:tcPr>
                  <w:tcW w:w="1761" w:type="dxa"/>
                  <w:tcBorders>
                    <w:top w:val="nil"/>
                    <w:left w:val="nil"/>
                    <w:bottom w:val="nil"/>
                    <w:right w:val="nil"/>
                  </w:tcBorders>
                  <w:shd w:val="clear" w:color="auto" w:fill="auto"/>
                  <w:noWrap/>
                  <w:vAlign w:val="center"/>
                  <w:hideMark/>
                </w:tcPr>
                <w:p w14:paraId="743D0669" w14:textId="77777777" w:rsidR="00293A25" w:rsidRPr="00293A25" w:rsidRDefault="00293A25" w:rsidP="00293A25">
                  <w:pPr>
                    <w:spacing w:after="0" w:line="240" w:lineRule="auto"/>
                    <w:jc w:val="center"/>
                    <w:rPr>
                      <w:rFonts w:ascii="Calibri" w:eastAsia="Times New Roman" w:hAnsi="Calibri" w:cs="Calibri"/>
                      <w:color w:val="000000"/>
                      <w:lang w:eastAsia="es-CO"/>
                    </w:rPr>
                  </w:pPr>
                  <w:r w:rsidRPr="00293A25">
                    <w:rPr>
                      <w:rFonts w:ascii="Calibri" w:eastAsia="Times New Roman" w:hAnsi="Calibri" w:cs="Calibri"/>
                      <w:color w:val="000000"/>
                      <w:lang w:eastAsia="es-CO"/>
                    </w:rPr>
                    <w:t xml:space="preserve"> $             8.270.500 </w:t>
                  </w:r>
                </w:p>
              </w:tc>
              <w:tc>
                <w:tcPr>
                  <w:tcW w:w="1496" w:type="dxa"/>
                  <w:tcBorders>
                    <w:top w:val="nil"/>
                    <w:left w:val="nil"/>
                    <w:bottom w:val="nil"/>
                    <w:right w:val="nil"/>
                  </w:tcBorders>
                  <w:shd w:val="clear" w:color="auto" w:fill="auto"/>
                  <w:noWrap/>
                  <w:vAlign w:val="center"/>
                  <w:hideMark/>
                </w:tcPr>
                <w:p w14:paraId="642BD464" w14:textId="77777777" w:rsidR="00293A25" w:rsidRPr="00293A25" w:rsidRDefault="00293A25" w:rsidP="00293A25">
                  <w:pPr>
                    <w:spacing w:after="0" w:line="240" w:lineRule="auto"/>
                    <w:jc w:val="center"/>
                    <w:rPr>
                      <w:rFonts w:ascii="Calibri" w:eastAsia="Times New Roman" w:hAnsi="Calibri" w:cs="Calibri"/>
                      <w:color w:val="000000"/>
                      <w:lang w:eastAsia="es-CO"/>
                    </w:rPr>
                  </w:pPr>
                  <w:r w:rsidRPr="00293A25">
                    <w:rPr>
                      <w:rFonts w:ascii="Calibri" w:eastAsia="Times New Roman" w:hAnsi="Calibri" w:cs="Calibri"/>
                      <w:color w:val="000000"/>
                      <w:lang w:eastAsia="es-CO"/>
                    </w:rPr>
                    <w:t xml:space="preserve"> $   173.680.500 </w:t>
                  </w:r>
                </w:p>
              </w:tc>
            </w:tr>
          </w:tbl>
          <w:p w14:paraId="3D4946C9" w14:textId="08D77640" w:rsidR="007808A2" w:rsidRPr="00E6689C" w:rsidRDefault="007808A2" w:rsidP="007808A2">
            <w:pPr>
              <w:spacing w:line="240" w:lineRule="auto"/>
              <w:jc w:val="both"/>
              <w:rPr>
                <w:rFonts w:asciiTheme="majorHAnsi" w:hAnsiTheme="majorHAnsi" w:cstheme="majorHAnsi"/>
                <w:lang w:val="es-ES"/>
              </w:rPr>
            </w:pPr>
            <w:r w:rsidRPr="00E6689C">
              <w:rPr>
                <w:rFonts w:asciiTheme="majorHAnsi" w:hAnsiTheme="majorHAnsi" w:cstheme="majorHAnsi"/>
                <w:lang w:val="es-ES"/>
              </w:rPr>
              <w:t>De la consulta a la TVEC – Grandes Almacenes, se concluye lo siguiente:</w:t>
            </w:r>
          </w:p>
          <w:p w14:paraId="0CB3E52C" w14:textId="1BF4341E" w:rsidR="007808A2" w:rsidRPr="00E6689C" w:rsidRDefault="007808A2" w:rsidP="007808A2">
            <w:pPr>
              <w:pStyle w:val="Prrafodelista"/>
              <w:numPr>
                <w:ilvl w:val="0"/>
                <w:numId w:val="17"/>
              </w:numPr>
              <w:spacing w:line="240" w:lineRule="auto"/>
              <w:jc w:val="both"/>
              <w:rPr>
                <w:rFonts w:asciiTheme="majorHAnsi" w:hAnsiTheme="majorHAnsi" w:cstheme="majorHAnsi"/>
                <w:lang w:val="es-ES"/>
              </w:rPr>
            </w:pPr>
            <w:r w:rsidRPr="00E6689C">
              <w:rPr>
                <w:rFonts w:asciiTheme="majorHAnsi" w:hAnsiTheme="majorHAnsi" w:cstheme="majorHAnsi"/>
                <w:lang w:val="es-ES"/>
              </w:rPr>
              <w:t>De los Grandes Almacenes inscritos, sólo</w:t>
            </w:r>
            <w:r w:rsidR="00E6689C">
              <w:rPr>
                <w:rFonts w:asciiTheme="majorHAnsi" w:hAnsiTheme="majorHAnsi" w:cstheme="majorHAnsi"/>
                <w:lang w:val="es-ES"/>
              </w:rPr>
              <w:t xml:space="preserve"> </w:t>
            </w:r>
            <w:r w:rsidR="00E6689C" w:rsidRPr="00E6689C">
              <w:rPr>
                <w:rFonts w:asciiTheme="majorHAnsi" w:hAnsiTheme="majorHAnsi" w:cstheme="majorHAnsi"/>
                <w:lang w:val="es-ES"/>
              </w:rPr>
              <w:t>TECNOPROCESOS</w:t>
            </w:r>
            <w:r w:rsidR="00E6689C">
              <w:rPr>
                <w:rFonts w:asciiTheme="majorHAnsi" w:hAnsiTheme="majorHAnsi" w:cstheme="majorHAnsi"/>
                <w:lang w:val="es-ES"/>
              </w:rPr>
              <w:t xml:space="preserve"> y </w:t>
            </w:r>
            <w:r w:rsidR="00E6689C" w:rsidRPr="00E6689C">
              <w:rPr>
                <w:rFonts w:asciiTheme="majorHAnsi" w:hAnsiTheme="majorHAnsi" w:cstheme="majorHAnsi"/>
                <w:lang w:val="es-ES"/>
              </w:rPr>
              <w:t>VENEPLAST</w:t>
            </w:r>
            <w:r w:rsidR="00E6689C">
              <w:rPr>
                <w:rFonts w:asciiTheme="majorHAnsi" w:hAnsiTheme="majorHAnsi" w:cstheme="majorHAnsi"/>
                <w:lang w:val="es-ES"/>
              </w:rPr>
              <w:t xml:space="preserve"> </w:t>
            </w:r>
            <w:r w:rsidRPr="00E6689C">
              <w:rPr>
                <w:rFonts w:asciiTheme="majorHAnsi" w:hAnsiTheme="majorHAnsi" w:cstheme="majorHAnsi"/>
                <w:lang w:val="es-ES"/>
              </w:rPr>
              <w:t>presentan oferta con las condiciones técnicas requeridas.</w:t>
            </w:r>
          </w:p>
          <w:p w14:paraId="5A2512C6" w14:textId="66A000E7" w:rsidR="007808A2" w:rsidRPr="00E6689C" w:rsidRDefault="007808A2" w:rsidP="007808A2">
            <w:pPr>
              <w:pStyle w:val="Prrafodelista"/>
              <w:numPr>
                <w:ilvl w:val="0"/>
                <w:numId w:val="17"/>
              </w:numPr>
              <w:spacing w:line="240" w:lineRule="auto"/>
              <w:jc w:val="both"/>
              <w:rPr>
                <w:rFonts w:asciiTheme="majorHAnsi" w:hAnsiTheme="majorHAnsi" w:cstheme="majorHAnsi"/>
                <w:lang w:val="es-ES"/>
              </w:rPr>
            </w:pPr>
            <w:r w:rsidRPr="00E6689C">
              <w:rPr>
                <w:rFonts w:asciiTheme="majorHAnsi" w:hAnsiTheme="majorHAnsi" w:cstheme="majorHAnsi"/>
                <w:lang w:val="es-ES"/>
              </w:rPr>
              <w:t>Revisados los costos de las empresas ofertantes, la oferta presentada por la empresa VENEPLAST. resulta ser la más favorable por ser la que tiene menores precios.</w:t>
            </w:r>
          </w:p>
          <w:p w14:paraId="234F9069" w14:textId="6B87F14E" w:rsidR="005D3981" w:rsidRPr="00E6689C" w:rsidRDefault="005D3981" w:rsidP="005D3981">
            <w:pPr>
              <w:spacing w:line="240" w:lineRule="auto"/>
              <w:jc w:val="both"/>
              <w:rPr>
                <w:rFonts w:asciiTheme="majorHAnsi" w:hAnsiTheme="majorHAnsi" w:cstheme="majorHAnsi"/>
                <w:lang w:val="es-ES"/>
              </w:rPr>
            </w:pPr>
            <w:r w:rsidRPr="00E6689C">
              <w:rPr>
                <w:rFonts w:asciiTheme="majorHAnsi" w:hAnsiTheme="majorHAnsi" w:cstheme="majorHAnsi"/>
                <w:lang w:val="es-ES"/>
              </w:rPr>
              <w:t>De la consulta realizada mediante cotizaciones se concluye que se obtienen mejores precios en la TVEC – Grandes Almacenes.</w:t>
            </w:r>
          </w:p>
          <w:p w14:paraId="5B4E17DC" w14:textId="66DB13E7" w:rsidR="007808A2" w:rsidRPr="00E6689C" w:rsidRDefault="007808A2" w:rsidP="007808A2">
            <w:pPr>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lang w:val="es-ES"/>
              </w:rPr>
              <w:t xml:space="preserve">Por lo anterior, </w:t>
            </w:r>
            <w:r w:rsidR="00E6689C">
              <w:rPr>
                <w:rFonts w:asciiTheme="majorHAnsi" w:hAnsiTheme="majorHAnsi" w:cstheme="majorHAnsi"/>
                <w:lang w:val="es-ES"/>
              </w:rPr>
              <w:t>se recomienda</w:t>
            </w:r>
            <w:r w:rsidRPr="00E6689C">
              <w:rPr>
                <w:rFonts w:asciiTheme="majorHAnsi" w:hAnsiTheme="majorHAnsi" w:cstheme="majorHAnsi"/>
              </w:rPr>
              <w:t xml:space="preserve"> comprar a través del Portal de Contratación Estatal C.C.E. debido a las garantías que nos brinda realizar el proceso de adquisición por la TVEC GRANDES ALMACENES, de no hacerlo nos veríamos obligados a adelantar un proceso de Compra por fuera del mismo, arriesgándonos al incumplimiento y malas prácticas de proveedores externos, aunado al hecho de que de conformidad con lo dispuesto por el manual de contratación, se debe realizar la compra a través de esta herramienta. </w:t>
            </w:r>
            <w:r w:rsidRPr="00E6689C">
              <w:rPr>
                <w:rFonts w:asciiTheme="majorHAnsi" w:hAnsiTheme="majorHAnsi" w:cstheme="majorHAnsi"/>
                <w:bCs/>
                <w:lang w:val="es-ES"/>
              </w:rPr>
              <w:t xml:space="preserve">En consecuencia, </w:t>
            </w:r>
            <w:r w:rsidRPr="00E6689C">
              <w:rPr>
                <w:rFonts w:asciiTheme="majorHAnsi" w:hAnsiTheme="majorHAnsi" w:cstheme="majorHAnsi"/>
                <w:bCs/>
              </w:rPr>
              <w:t xml:space="preserve">procederemos a realizar la compra a través de la TVEC – Grandes Almacenes, modalidad mínima cuantía, </w:t>
            </w:r>
            <w:r w:rsidRPr="00E6689C">
              <w:rPr>
                <w:rFonts w:asciiTheme="majorHAnsi" w:hAnsiTheme="majorHAnsi" w:cstheme="majorHAnsi"/>
              </w:rPr>
              <w:t>contratando con la oferta más favorable a VENEPLAST., así:</w:t>
            </w:r>
          </w:p>
          <w:p w14:paraId="76F87A92" w14:textId="68E86794" w:rsidR="007808A2" w:rsidRPr="00E6689C" w:rsidRDefault="007808A2" w:rsidP="007808A2">
            <w:pPr>
              <w:spacing w:line="240" w:lineRule="auto"/>
              <w:jc w:val="both"/>
              <w:rPr>
                <w:rFonts w:asciiTheme="majorHAnsi" w:hAnsiTheme="majorHAnsi" w:cstheme="majorHAnsi"/>
                <w:b/>
                <w:lang w:val="es-ES"/>
              </w:rPr>
            </w:pPr>
          </w:p>
          <w:tbl>
            <w:tblPr>
              <w:tblW w:w="5000" w:type="pct"/>
              <w:jc w:val="center"/>
              <w:tblCellMar>
                <w:left w:w="70" w:type="dxa"/>
                <w:right w:w="70" w:type="dxa"/>
              </w:tblCellMar>
              <w:tblLook w:val="04A0" w:firstRow="1" w:lastRow="0" w:firstColumn="1" w:lastColumn="0" w:noHBand="0" w:noVBand="1"/>
            </w:tblPr>
            <w:tblGrid>
              <w:gridCol w:w="812"/>
              <w:gridCol w:w="3911"/>
              <w:gridCol w:w="1067"/>
              <w:gridCol w:w="3666"/>
              <w:gridCol w:w="2698"/>
            </w:tblGrid>
            <w:tr w:rsidR="00B035C8" w:rsidRPr="00A614C5" w14:paraId="289D740B" w14:textId="77777777" w:rsidTr="00A614C5">
              <w:trPr>
                <w:trHeight w:val="300"/>
                <w:jc w:val="center"/>
              </w:trPr>
              <w:tc>
                <w:tcPr>
                  <w:tcW w:w="5000" w:type="pct"/>
                  <w:gridSpan w:val="5"/>
                  <w:tcBorders>
                    <w:top w:val="nil"/>
                    <w:left w:val="nil"/>
                    <w:bottom w:val="nil"/>
                    <w:right w:val="nil"/>
                  </w:tcBorders>
                  <w:shd w:val="clear" w:color="000000" w:fill="FF0000"/>
                  <w:noWrap/>
                  <w:vAlign w:val="center"/>
                  <w:hideMark/>
                </w:tcPr>
                <w:p w14:paraId="388D87BF" w14:textId="77777777" w:rsidR="00A614C5" w:rsidRPr="00A614C5" w:rsidRDefault="00A614C5" w:rsidP="00A614C5">
                  <w:pPr>
                    <w:spacing w:after="0" w:line="240" w:lineRule="auto"/>
                    <w:jc w:val="center"/>
                    <w:rPr>
                      <w:rFonts w:ascii="Calibri" w:eastAsia="Times New Roman" w:hAnsi="Calibri" w:cs="Calibri"/>
                      <w:b/>
                      <w:bCs/>
                      <w:color w:val="000000"/>
                      <w:lang w:eastAsia="es-CO"/>
                    </w:rPr>
                  </w:pPr>
                  <w:r w:rsidRPr="00A614C5">
                    <w:rPr>
                      <w:rFonts w:ascii="Calibri" w:eastAsia="Times New Roman" w:hAnsi="Calibri" w:cs="Calibri"/>
                      <w:b/>
                      <w:bCs/>
                      <w:color w:val="000000"/>
                      <w:lang w:eastAsia="es-CO"/>
                    </w:rPr>
                    <w:t>ANALISIS DE PRECIOS VENEPLAST</w:t>
                  </w:r>
                </w:p>
              </w:tc>
            </w:tr>
            <w:tr w:rsidR="00B035C8" w:rsidRPr="00A614C5" w14:paraId="2F43F08C" w14:textId="77777777" w:rsidTr="00A614C5">
              <w:trPr>
                <w:trHeight w:val="300"/>
                <w:jc w:val="center"/>
              </w:trPr>
              <w:tc>
                <w:tcPr>
                  <w:tcW w:w="334" w:type="pct"/>
                  <w:tcBorders>
                    <w:top w:val="nil"/>
                    <w:left w:val="nil"/>
                    <w:bottom w:val="nil"/>
                    <w:right w:val="nil"/>
                  </w:tcBorders>
                  <w:shd w:val="clear" w:color="000000" w:fill="FFFF00"/>
                  <w:noWrap/>
                  <w:vAlign w:val="center"/>
                  <w:hideMark/>
                </w:tcPr>
                <w:p w14:paraId="3B7992AD" w14:textId="77777777" w:rsidR="00A614C5" w:rsidRPr="00A614C5" w:rsidRDefault="00A614C5" w:rsidP="00A614C5">
                  <w:pPr>
                    <w:spacing w:after="0" w:line="240" w:lineRule="auto"/>
                    <w:jc w:val="center"/>
                    <w:rPr>
                      <w:rFonts w:ascii="Calibri" w:eastAsia="Times New Roman" w:hAnsi="Calibri" w:cs="Calibri"/>
                      <w:b/>
                      <w:bCs/>
                      <w:color w:val="000000"/>
                      <w:lang w:eastAsia="es-CO"/>
                    </w:rPr>
                  </w:pPr>
                  <w:r w:rsidRPr="00A614C5">
                    <w:rPr>
                      <w:rFonts w:ascii="Calibri" w:eastAsia="Times New Roman" w:hAnsi="Calibri" w:cs="Calibri"/>
                      <w:b/>
                      <w:bCs/>
                      <w:color w:val="000000"/>
                      <w:lang w:eastAsia="es-CO"/>
                    </w:rPr>
                    <w:t>ITEM</w:t>
                  </w:r>
                </w:p>
              </w:tc>
              <w:tc>
                <w:tcPr>
                  <w:tcW w:w="1609" w:type="pct"/>
                  <w:tcBorders>
                    <w:top w:val="nil"/>
                    <w:left w:val="nil"/>
                    <w:bottom w:val="nil"/>
                    <w:right w:val="nil"/>
                  </w:tcBorders>
                  <w:shd w:val="clear" w:color="000000" w:fill="FFFF00"/>
                  <w:noWrap/>
                  <w:vAlign w:val="center"/>
                  <w:hideMark/>
                </w:tcPr>
                <w:p w14:paraId="41FCD808" w14:textId="77777777" w:rsidR="00A614C5" w:rsidRPr="00A614C5" w:rsidRDefault="00A614C5" w:rsidP="00A614C5">
                  <w:pPr>
                    <w:spacing w:after="0" w:line="240" w:lineRule="auto"/>
                    <w:jc w:val="center"/>
                    <w:rPr>
                      <w:rFonts w:ascii="Calibri" w:eastAsia="Times New Roman" w:hAnsi="Calibri" w:cs="Calibri"/>
                      <w:b/>
                      <w:bCs/>
                      <w:color w:val="000000"/>
                      <w:lang w:eastAsia="es-CO"/>
                    </w:rPr>
                  </w:pPr>
                  <w:r w:rsidRPr="00A614C5">
                    <w:rPr>
                      <w:rFonts w:ascii="Calibri" w:eastAsia="Times New Roman" w:hAnsi="Calibri" w:cs="Calibri"/>
                      <w:b/>
                      <w:bCs/>
                      <w:color w:val="000000"/>
                      <w:lang w:eastAsia="es-CO"/>
                    </w:rPr>
                    <w:t>DESCRIPCION</w:t>
                  </w:r>
                </w:p>
              </w:tc>
              <w:tc>
                <w:tcPr>
                  <w:tcW w:w="439" w:type="pct"/>
                  <w:tcBorders>
                    <w:top w:val="nil"/>
                    <w:left w:val="nil"/>
                    <w:bottom w:val="nil"/>
                    <w:right w:val="nil"/>
                  </w:tcBorders>
                  <w:shd w:val="clear" w:color="000000" w:fill="FFFF00"/>
                  <w:noWrap/>
                  <w:vAlign w:val="center"/>
                  <w:hideMark/>
                </w:tcPr>
                <w:p w14:paraId="1BF874F0" w14:textId="77777777" w:rsidR="00A614C5" w:rsidRPr="00A614C5" w:rsidRDefault="00A614C5" w:rsidP="00A614C5">
                  <w:pPr>
                    <w:spacing w:after="0" w:line="240" w:lineRule="auto"/>
                    <w:jc w:val="center"/>
                    <w:rPr>
                      <w:rFonts w:ascii="Calibri" w:eastAsia="Times New Roman" w:hAnsi="Calibri" w:cs="Calibri"/>
                      <w:b/>
                      <w:bCs/>
                      <w:color w:val="000000"/>
                      <w:lang w:eastAsia="es-CO"/>
                    </w:rPr>
                  </w:pPr>
                  <w:r w:rsidRPr="00A614C5">
                    <w:rPr>
                      <w:rFonts w:ascii="Calibri" w:eastAsia="Times New Roman" w:hAnsi="Calibri" w:cs="Calibri"/>
                      <w:b/>
                      <w:bCs/>
                      <w:color w:val="000000"/>
                      <w:lang w:eastAsia="es-CO"/>
                    </w:rPr>
                    <w:t>CANT</w:t>
                  </w:r>
                </w:p>
              </w:tc>
              <w:tc>
                <w:tcPr>
                  <w:tcW w:w="1508" w:type="pct"/>
                  <w:tcBorders>
                    <w:top w:val="nil"/>
                    <w:left w:val="nil"/>
                    <w:bottom w:val="nil"/>
                    <w:right w:val="nil"/>
                  </w:tcBorders>
                  <w:shd w:val="clear" w:color="000000" w:fill="FFFF00"/>
                  <w:vAlign w:val="center"/>
                  <w:hideMark/>
                </w:tcPr>
                <w:p w14:paraId="25AAE059" w14:textId="77777777" w:rsidR="00A614C5" w:rsidRPr="00A614C5" w:rsidRDefault="00A614C5" w:rsidP="00A614C5">
                  <w:pPr>
                    <w:spacing w:after="0" w:line="240" w:lineRule="auto"/>
                    <w:jc w:val="center"/>
                    <w:rPr>
                      <w:rFonts w:ascii="Calibri" w:eastAsia="Times New Roman" w:hAnsi="Calibri" w:cs="Calibri"/>
                      <w:b/>
                      <w:bCs/>
                      <w:color w:val="000000"/>
                      <w:lang w:eastAsia="es-CO"/>
                    </w:rPr>
                  </w:pPr>
                  <w:r w:rsidRPr="00A614C5">
                    <w:rPr>
                      <w:rFonts w:ascii="Calibri" w:eastAsia="Times New Roman" w:hAnsi="Calibri" w:cs="Calibri"/>
                      <w:b/>
                      <w:bCs/>
                      <w:color w:val="000000"/>
                      <w:lang w:eastAsia="es-CO"/>
                    </w:rPr>
                    <w:t xml:space="preserve">VALOR UNITARIO </w:t>
                  </w:r>
                </w:p>
              </w:tc>
              <w:tc>
                <w:tcPr>
                  <w:tcW w:w="1110" w:type="pct"/>
                  <w:tcBorders>
                    <w:top w:val="nil"/>
                    <w:left w:val="nil"/>
                    <w:bottom w:val="nil"/>
                    <w:right w:val="nil"/>
                  </w:tcBorders>
                  <w:shd w:val="clear" w:color="000000" w:fill="FFFF00"/>
                  <w:vAlign w:val="center"/>
                  <w:hideMark/>
                </w:tcPr>
                <w:p w14:paraId="276D82E9" w14:textId="77777777" w:rsidR="00A614C5" w:rsidRPr="00A614C5" w:rsidRDefault="00A614C5" w:rsidP="00A614C5">
                  <w:pPr>
                    <w:spacing w:after="0" w:line="240" w:lineRule="auto"/>
                    <w:jc w:val="center"/>
                    <w:rPr>
                      <w:rFonts w:ascii="Calibri" w:eastAsia="Times New Roman" w:hAnsi="Calibri" w:cs="Calibri"/>
                      <w:b/>
                      <w:bCs/>
                      <w:color w:val="000000"/>
                      <w:lang w:eastAsia="es-CO"/>
                    </w:rPr>
                  </w:pPr>
                  <w:r w:rsidRPr="00A614C5">
                    <w:rPr>
                      <w:rFonts w:ascii="Calibri" w:eastAsia="Times New Roman" w:hAnsi="Calibri" w:cs="Calibri"/>
                      <w:b/>
                      <w:bCs/>
                      <w:color w:val="000000"/>
                      <w:lang w:eastAsia="es-CO"/>
                    </w:rPr>
                    <w:t xml:space="preserve">VALOR TOTAL </w:t>
                  </w:r>
                </w:p>
              </w:tc>
            </w:tr>
            <w:tr w:rsidR="00B035C8" w:rsidRPr="00A614C5" w14:paraId="219405A1" w14:textId="77777777" w:rsidTr="00A614C5">
              <w:trPr>
                <w:trHeight w:val="2400"/>
                <w:jc w:val="center"/>
              </w:trPr>
              <w:tc>
                <w:tcPr>
                  <w:tcW w:w="334" w:type="pct"/>
                  <w:tcBorders>
                    <w:top w:val="nil"/>
                    <w:left w:val="nil"/>
                    <w:bottom w:val="nil"/>
                    <w:right w:val="nil"/>
                  </w:tcBorders>
                  <w:shd w:val="clear" w:color="auto" w:fill="auto"/>
                  <w:noWrap/>
                  <w:vAlign w:val="center"/>
                  <w:hideMark/>
                </w:tcPr>
                <w:p w14:paraId="5C7004C6" w14:textId="77777777" w:rsidR="00A614C5" w:rsidRPr="00A614C5" w:rsidRDefault="00A614C5" w:rsidP="00A614C5">
                  <w:pPr>
                    <w:spacing w:after="0" w:line="240" w:lineRule="auto"/>
                    <w:jc w:val="center"/>
                    <w:rPr>
                      <w:rFonts w:ascii="Calibri" w:eastAsia="Times New Roman" w:hAnsi="Calibri" w:cs="Calibri"/>
                      <w:color w:val="000000"/>
                      <w:lang w:eastAsia="es-CO"/>
                    </w:rPr>
                  </w:pPr>
                  <w:r w:rsidRPr="00A614C5">
                    <w:rPr>
                      <w:rFonts w:ascii="Calibri" w:eastAsia="Times New Roman" w:hAnsi="Calibri" w:cs="Calibri"/>
                      <w:color w:val="000000"/>
                      <w:lang w:eastAsia="es-CO"/>
                    </w:rPr>
                    <w:t>1</w:t>
                  </w:r>
                </w:p>
              </w:tc>
              <w:tc>
                <w:tcPr>
                  <w:tcW w:w="1609" w:type="pct"/>
                  <w:tcBorders>
                    <w:top w:val="nil"/>
                    <w:left w:val="nil"/>
                    <w:bottom w:val="nil"/>
                    <w:right w:val="nil"/>
                  </w:tcBorders>
                  <w:shd w:val="clear" w:color="auto" w:fill="auto"/>
                  <w:vAlign w:val="center"/>
                  <w:hideMark/>
                </w:tcPr>
                <w:p w14:paraId="5073F892" w14:textId="77777777" w:rsidR="00A614C5" w:rsidRPr="00A614C5" w:rsidRDefault="00A614C5" w:rsidP="00A614C5">
                  <w:pPr>
                    <w:spacing w:after="0" w:line="240" w:lineRule="auto"/>
                    <w:rPr>
                      <w:rFonts w:ascii="Trebuchet MS" w:eastAsia="Times New Roman" w:hAnsi="Trebuchet MS" w:cs="Calibri"/>
                      <w:color w:val="000000"/>
                      <w:sz w:val="20"/>
                      <w:szCs w:val="20"/>
                      <w:lang w:eastAsia="es-CO"/>
                    </w:rPr>
                  </w:pPr>
                  <w:r w:rsidRPr="00A614C5">
                    <w:rPr>
                      <w:rFonts w:ascii="Trebuchet MS" w:eastAsia="Times New Roman" w:hAnsi="Trebuchet MS" w:cs="Calibri"/>
                      <w:color w:val="000000"/>
                      <w:sz w:val="20"/>
                      <w:szCs w:val="20"/>
                      <w:lang w:eastAsia="es-CO"/>
                    </w:rPr>
                    <w:t xml:space="preserve">Sistema de </w:t>
                  </w:r>
                  <w:proofErr w:type="spellStart"/>
                  <w:r w:rsidRPr="00A614C5">
                    <w:rPr>
                      <w:rFonts w:ascii="Trebuchet MS" w:eastAsia="Times New Roman" w:hAnsi="Trebuchet MS" w:cs="Calibri"/>
                      <w:color w:val="000000"/>
                      <w:sz w:val="20"/>
                      <w:szCs w:val="20"/>
                      <w:lang w:eastAsia="es-CO"/>
                    </w:rPr>
                    <w:t>Camaras</w:t>
                  </w:r>
                  <w:proofErr w:type="spellEnd"/>
                  <w:r w:rsidRPr="00A614C5">
                    <w:rPr>
                      <w:rFonts w:ascii="Trebuchet MS" w:eastAsia="Times New Roman" w:hAnsi="Trebuchet MS" w:cs="Calibri"/>
                      <w:color w:val="000000"/>
                      <w:sz w:val="20"/>
                      <w:szCs w:val="20"/>
                      <w:lang w:eastAsia="es-CO"/>
                    </w:rPr>
                    <w:t xml:space="preserve"> con grabador NVR</w:t>
                  </w:r>
                  <w:r w:rsidRPr="00A614C5">
                    <w:rPr>
                      <w:rFonts w:ascii="Trebuchet MS" w:eastAsia="Times New Roman" w:hAnsi="Trebuchet MS" w:cs="Calibri"/>
                      <w:color w:val="000000"/>
                      <w:sz w:val="20"/>
                      <w:szCs w:val="20"/>
                      <w:lang w:eastAsia="es-CO"/>
                    </w:rPr>
                    <w:br/>
                    <w:t xml:space="preserve">Incluye: </w:t>
                  </w:r>
                  <w:r w:rsidRPr="00A614C5">
                    <w:rPr>
                      <w:rFonts w:ascii="Trebuchet MS" w:eastAsia="Times New Roman" w:hAnsi="Trebuchet MS" w:cs="Calibri"/>
                      <w:color w:val="000000"/>
                      <w:sz w:val="20"/>
                      <w:szCs w:val="20"/>
                      <w:lang w:eastAsia="es-CO"/>
                    </w:rPr>
                    <w:br/>
                    <w:t>NVR 8 Canales</w:t>
                  </w:r>
                  <w:r w:rsidRPr="00A614C5">
                    <w:rPr>
                      <w:rFonts w:ascii="Trebuchet MS" w:eastAsia="Times New Roman" w:hAnsi="Trebuchet MS" w:cs="Calibri"/>
                      <w:color w:val="000000"/>
                      <w:sz w:val="20"/>
                      <w:szCs w:val="20"/>
                      <w:lang w:eastAsia="es-CO"/>
                    </w:rPr>
                    <w:br/>
                    <w:t>Disco Duro 2TR</w:t>
                  </w:r>
                  <w:r w:rsidRPr="00A614C5">
                    <w:rPr>
                      <w:rFonts w:ascii="Trebuchet MS" w:eastAsia="Times New Roman" w:hAnsi="Trebuchet MS" w:cs="Calibri"/>
                      <w:color w:val="000000"/>
                      <w:sz w:val="20"/>
                      <w:szCs w:val="20"/>
                      <w:lang w:eastAsia="es-CO"/>
                    </w:rPr>
                    <w:br/>
                    <w:t xml:space="preserve">2 Cámara de red de torreta fija </w:t>
                  </w:r>
                  <w:proofErr w:type="spellStart"/>
                  <w:r w:rsidRPr="00A614C5">
                    <w:rPr>
                      <w:rFonts w:ascii="Trebuchet MS" w:eastAsia="Times New Roman" w:hAnsi="Trebuchet MS" w:cs="Calibri"/>
                      <w:color w:val="000000"/>
                      <w:sz w:val="20"/>
                      <w:szCs w:val="20"/>
                      <w:lang w:eastAsia="es-CO"/>
                    </w:rPr>
                    <w:t>ColorVu</w:t>
                  </w:r>
                  <w:proofErr w:type="spellEnd"/>
                  <w:r w:rsidRPr="00A614C5">
                    <w:rPr>
                      <w:rFonts w:ascii="Trebuchet MS" w:eastAsia="Times New Roman" w:hAnsi="Trebuchet MS" w:cs="Calibri"/>
                      <w:color w:val="000000"/>
                      <w:sz w:val="20"/>
                      <w:szCs w:val="20"/>
                      <w:lang w:eastAsia="es-CO"/>
                    </w:rPr>
                    <w:br/>
                    <w:t xml:space="preserve">2 Cámara de red tipo bala fija </w:t>
                  </w:r>
                  <w:proofErr w:type="spellStart"/>
                  <w:r w:rsidRPr="00A614C5">
                    <w:rPr>
                      <w:rFonts w:ascii="Trebuchet MS" w:eastAsia="Times New Roman" w:hAnsi="Trebuchet MS" w:cs="Calibri"/>
                      <w:color w:val="000000"/>
                      <w:sz w:val="20"/>
                      <w:szCs w:val="20"/>
                      <w:lang w:eastAsia="es-CO"/>
                    </w:rPr>
                    <w:t>ColorVu</w:t>
                  </w:r>
                  <w:proofErr w:type="spellEnd"/>
                  <w:r w:rsidRPr="00A614C5">
                    <w:rPr>
                      <w:rFonts w:ascii="Trebuchet MS" w:eastAsia="Times New Roman" w:hAnsi="Trebuchet MS" w:cs="Calibri"/>
                      <w:color w:val="000000"/>
                      <w:sz w:val="20"/>
                      <w:szCs w:val="20"/>
                      <w:lang w:eastAsia="es-CO"/>
                    </w:rPr>
                    <w:br/>
                    <w:t xml:space="preserve">Cableado UTP </w:t>
                  </w:r>
                  <w:r w:rsidRPr="00A614C5">
                    <w:rPr>
                      <w:rFonts w:ascii="Trebuchet MS" w:eastAsia="Times New Roman" w:hAnsi="Trebuchet MS" w:cs="Calibri"/>
                      <w:color w:val="000000"/>
                      <w:sz w:val="20"/>
                      <w:szCs w:val="20"/>
                      <w:lang w:eastAsia="es-CO"/>
                    </w:rPr>
                    <w:br/>
                    <w:t xml:space="preserve"> </w:t>
                  </w:r>
                </w:p>
              </w:tc>
              <w:tc>
                <w:tcPr>
                  <w:tcW w:w="439" w:type="pct"/>
                  <w:tcBorders>
                    <w:top w:val="nil"/>
                    <w:left w:val="nil"/>
                    <w:bottom w:val="nil"/>
                    <w:right w:val="nil"/>
                  </w:tcBorders>
                  <w:shd w:val="clear" w:color="auto" w:fill="auto"/>
                  <w:vAlign w:val="center"/>
                  <w:hideMark/>
                </w:tcPr>
                <w:p w14:paraId="0C13CE50" w14:textId="77777777" w:rsidR="00A614C5" w:rsidRPr="00A614C5" w:rsidRDefault="00A614C5" w:rsidP="00A614C5">
                  <w:pPr>
                    <w:spacing w:after="0" w:line="240" w:lineRule="auto"/>
                    <w:jc w:val="center"/>
                    <w:rPr>
                      <w:rFonts w:ascii="Calibri" w:eastAsia="Times New Roman" w:hAnsi="Calibri" w:cs="Calibri"/>
                      <w:color w:val="000000"/>
                      <w:lang w:eastAsia="es-CO"/>
                    </w:rPr>
                  </w:pPr>
                  <w:r w:rsidRPr="00A614C5">
                    <w:rPr>
                      <w:rFonts w:ascii="Calibri" w:eastAsia="Times New Roman" w:hAnsi="Calibri" w:cs="Calibri"/>
                      <w:color w:val="000000"/>
                      <w:lang w:eastAsia="es-CO"/>
                    </w:rPr>
                    <w:t>21</w:t>
                  </w:r>
                </w:p>
              </w:tc>
              <w:tc>
                <w:tcPr>
                  <w:tcW w:w="1508" w:type="pct"/>
                  <w:tcBorders>
                    <w:top w:val="nil"/>
                    <w:left w:val="nil"/>
                    <w:bottom w:val="nil"/>
                    <w:right w:val="nil"/>
                  </w:tcBorders>
                  <w:shd w:val="clear" w:color="auto" w:fill="auto"/>
                  <w:noWrap/>
                  <w:vAlign w:val="center"/>
                  <w:hideMark/>
                </w:tcPr>
                <w:p w14:paraId="6EDE7B4C" w14:textId="77777777" w:rsidR="00A614C5" w:rsidRPr="00A614C5" w:rsidRDefault="00A614C5" w:rsidP="00A614C5">
                  <w:pPr>
                    <w:spacing w:after="0" w:line="240" w:lineRule="auto"/>
                    <w:jc w:val="center"/>
                    <w:rPr>
                      <w:rFonts w:ascii="Calibri" w:eastAsia="Times New Roman" w:hAnsi="Calibri" w:cs="Calibri"/>
                      <w:color w:val="000000"/>
                      <w:lang w:eastAsia="es-CO"/>
                    </w:rPr>
                  </w:pPr>
                  <w:r w:rsidRPr="00A614C5">
                    <w:rPr>
                      <w:rFonts w:ascii="Calibri" w:eastAsia="Times New Roman" w:hAnsi="Calibri" w:cs="Calibri"/>
                      <w:color w:val="000000"/>
                      <w:lang w:eastAsia="es-CO"/>
                    </w:rPr>
                    <w:t xml:space="preserve"> $                         6.182.300 </w:t>
                  </w:r>
                </w:p>
              </w:tc>
              <w:tc>
                <w:tcPr>
                  <w:tcW w:w="1110" w:type="pct"/>
                  <w:tcBorders>
                    <w:top w:val="nil"/>
                    <w:left w:val="nil"/>
                    <w:bottom w:val="nil"/>
                    <w:right w:val="nil"/>
                  </w:tcBorders>
                  <w:shd w:val="clear" w:color="auto" w:fill="auto"/>
                  <w:noWrap/>
                  <w:vAlign w:val="center"/>
                  <w:hideMark/>
                </w:tcPr>
                <w:p w14:paraId="682D0134" w14:textId="77777777" w:rsidR="00A614C5" w:rsidRPr="00A614C5" w:rsidRDefault="00A614C5" w:rsidP="00A614C5">
                  <w:pPr>
                    <w:spacing w:after="0" w:line="240" w:lineRule="auto"/>
                    <w:jc w:val="center"/>
                    <w:rPr>
                      <w:rFonts w:ascii="Calibri" w:eastAsia="Times New Roman" w:hAnsi="Calibri" w:cs="Calibri"/>
                      <w:color w:val="000000"/>
                      <w:lang w:eastAsia="es-CO"/>
                    </w:rPr>
                  </w:pPr>
                  <w:r w:rsidRPr="00A614C5">
                    <w:rPr>
                      <w:rFonts w:ascii="Calibri" w:eastAsia="Times New Roman" w:hAnsi="Calibri" w:cs="Calibri"/>
                      <w:color w:val="000000"/>
                      <w:lang w:eastAsia="es-CO"/>
                    </w:rPr>
                    <w:t xml:space="preserve"> $        129.828.300 </w:t>
                  </w:r>
                </w:p>
              </w:tc>
            </w:tr>
          </w:tbl>
          <w:p w14:paraId="36DA8A48" w14:textId="77777777" w:rsidR="00B75FC1" w:rsidRPr="00E6689C" w:rsidRDefault="00B75FC1" w:rsidP="007808A2">
            <w:pPr>
              <w:spacing w:line="240" w:lineRule="auto"/>
              <w:jc w:val="both"/>
              <w:rPr>
                <w:rFonts w:asciiTheme="majorHAnsi" w:hAnsiTheme="majorHAnsi" w:cstheme="majorHAnsi"/>
                <w:b/>
                <w:lang w:val="es-ES"/>
              </w:rPr>
            </w:pPr>
          </w:p>
          <w:p w14:paraId="74385EA0" w14:textId="78552EFC" w:rsidR="007808A2" w:rsidRPr="00E6689C" w:rsidRDefault="007808A2" w:rsidP="007808A2">
            <w:pPr>
              <w:spacing w:line="240" w:lineRule="auto"/>
              <w:jc w:val="both"/>
              <w:rPr>
                <w:rFonts w:asciiTheme="majorHAnsi" w:hAnsiTheme="majorHAnsi" w:cstheme="majorHAnsi"/>
                <w:b/>
                <w:lang w:val="es-ES"/>
              </w:rPr>
            </w:pPr>
          </w:p>
        </w:tc>
      </w:tr>
      <w:tr w:rsidR="00AB29EE" w:rsidRPr="00E6689C" w14:paraId="4431A0AE" w14:textId="77777777" w:rsidTr="00BB6AF2">
        <w:trPr>
          <w:trHeight w:val="1842"/>
          <w:jc w:val="center"/>
        </w:trPr>
        <w:tc>
          <w:tcPr>
            <w:tcW w:w="5000" w:type="pct"/>
            <w:gridSpan w:val="3"/>
            <w:shd w:val="clear" w:color="auto" w:fill="auto"/>
          </w:tcPr>
          <w:p w14:paraId="73CD8DF3" w14:textId="77777777" w:rsidR="00267341" w:rsidRPr="00E6689C" w:rsidRDefault="00267341" w:rsidP="00E645E5">
            <w:pPr>
              <w:spacing w:after="200" w:line="240" w:lineRule="auto"/>
              <w:jc w:val="both"/>
              <w:rPr>
                <w:rFonts w:asciiTheme="majorHAnsi" w:hAnsiTheme="majorHAnsi" w:cstheme="majorHAnsi"/>
                <w:b/>
              </w:rPr>
            </w:pPr>
            <w:r w:rsidRPr="00E6689C">
              <w:rPr>
                <w:rFonts w:asciiTheme="majorHAnsi" w:hAnsiTheme="majorHAnsi" w:cstheme="majorHAnsi"/>
                <w:b/>
              </w:rPr>
              <w:lastRenderedPageBreak/>
              <w:t>3.2. CLASIFICACIÓN UNSPSC</w:t>
            </w:r>
          </w:p>
          <w:p w14:paraId="2FCB9F83" w14:textId="30BD6059" w:rsidR="00267341" w:rsidRPr="00E6689C" w:rsidRDefault="721DA4B0" w:rsidP="00267341">
            <w:pPr>
              <w:spacing w:before="60" w:after="120" w:line="240" w:lineRule="auto"/>
              <w:ind w:right="284"/>
              <w:jc w:val="both"/>
              <w:rPr>
                <w:rFonts w:asciiTheme="majorHAnsi" w:hAnsiTheme="majorHAnsi" w:cstheme="majorHAnsi"/>
              </w:rPr>
            </w:pPr>
            <w:r w:rsidRPr="00E6689C">
              <w:rPr>
                <w:rFonts w:asciiTheme="majorHAnsi" w:hAnsiTheme="majorHAnsi" w:cstheme="majorHAnsi"/>
              </w:rPr>
              <w:t>Dentro del Plan Anual de Adquisiciones de la presente vigencia se encuentra registrado el servicio que se requiere contratar con el código de la UNSPSC:</w:t>
            </w:r>
          </w:p>
          <w:tbl>
            <w:tblPr>
              <w:tblW w:w="0" w:type="auto"/>
              <w:jc w:val="center"/>
              <w:tblLook w:val="04A0" w:firstRow="1" w:lastRow="0" w:firstColumn="1" w:lastColumn="0" w:noHBand="0" w:noVBand="1"/>
            </w:tblPr>
            <w:tblGrid>
              <w:gridCol w:w="4445"/>
              <w:gridCol w:w="2895"/>
            </w:tblGrid>
            <w:tr w:rsidR="00E6689C" w:rsidRPr="00E6689C" w14:paraId="0DA34476" w14:textId="77777777" w:rsidTr="0076575F">
              <w:trPr>
                <w:trHeight w:val="480"/>
                <w:jc w:val="center"/>
              </w:trPr>
              <w:tc>
                <w:tcPr>
                  <w:tcW w:w="4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57171"/>
                  <w:tcMar>
                    <w:left w:w="66" w:type="dxa"/>
                    <w:right w:w="115" w:type="dxa"/>
                  </w:tcMar>
                </w:tcPr>
                <w:p w14:paraId="0ECC481A" w14:textId="77777777" w:rsidR="00E6689C" w:rsidRPr="00E6689C" w:rsidRDefault="00E6689C" w:rsidP="00E6689C">
                  <w:pPr>
                    <w:spacing w:line="228" w:lineRule="auto"/>
                    <w:ind w:left="10" w:hanging="10"/>
                    <w:jc w:val="center"/>
                    <w:rPr>
                      <w:rFonts w:asciiTheme="majorHAnsi" w:hAnsiTheme="majorHAnsi" w:cstheme="majorHAnsi"/>
                    </w:rPr>
                  </w:pPr>
                  <w:r w:rsidRPr="00E6689C">
                    <w:rPr>
                      <w:rFonts w:asciiTheme="majorHAnsi" w:eastAsia="Arial" w:hAnsiTheme="majorHAnsi" w:cstheme="majorHAnsi"/>
                      <w:color w:val="FFFFFF" w:themeColor="background1"/>
                    </w:rPr>
                    <w:t>Clasificación</w:t>
                  </w:r>
                </w:p>
                <w:p w14:paraId="4DF6CD0F" w14:textId="77777777" w:rsidR="00E6689C" w:rsidRPr="00E6689C" w:rsidRDefault="00E6689C" w:rsidP="00E6689C">
                  <w:pPr>
                    <w:spacing w:line="276" w:lineRule="auto"/>
                    <w:ind w:left="10" w:hanging="10"/>
                    <w:jc w:val="center"/>
                    <w:rPr>
                      <w:rFonts w:asciiTheme="majorHAnsi" w:hAnsiTheme="majorHAnsi" w:cstheme="majorHAnsi"/>
                    </w:rPr>
                  </w:pPr>
                  <w:r w:rsidRPr="00E6689C">
                    <w:rPr>
                      <w:rFonts w:asciiTheme="majorHAnsi" w:eastAsia="Arial" w:hAnsiTheme="majorHAnsi" w:cstheme="majorHAnsi"/>
                      <w:color w:val="FFFFFF" w:themeColor="background1"/>
                    </w:rPr>
                    <w:t>UNSPSC</w:t>
                  </w:r>
                </w:p>
              </w:tc>
              <w:tc>
                <w:tcPr>
                  <w:tcW w:w="28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57171"/>
                  <w:tcMar>
                    <w:left w:w="66" w:type="dxa"/>
                    <w:right w:w="115" w:type="dxa"/>
                  </w:tcMar>
                  <w:vAlign w:val="center"/>
                </w:tcPr>
                <w:p w14:paraId="10259A75" w14:textId="77777777" w:rsidR="00E6689C" w:rsidRPr="00E6689C" w:rsidRDefault="00E6689C" w:rsidP="00E6689C">
                  <w:pPr>
                    <w:spacing w:line="276" w:lineRule="auto"/>
                    <w:ind w:left="10" w:hanging="10"/>
                    <w:jc w:val="center"/>
                    <w:rPr>
                      <w:rFonts w:asciiTheme="majorHAnsi" w:hAnsiTheme="majorHAnsi" w:cstheme="majorHAnsi"/>
                    </w:rPr>
                  </w:pPr>
                  <w:r w:rsidRPr="00E6689C">
                    <w:rPr>
                      <w:rFonts w:asciiTheme="majorHAnsi" w:eastAsia="Arial" w:hAnsiTheme="majorHAnsi" w:cstheme="majorHAnsi"/>
                      <w:color w:val="FFFFFF" w:themeColor="background1"/>
                    </w:rPr>
                    <w:t>Producto</w:t>
                  </w:r>
                </w:p>
              </w:tc>
            </w:tr>
            <w:tr w:rsidR="00E6689C" w:rsidRPr="00E6689C" w14:paraId="1D983656" w14:textId="77777777" w:rsidTr="0076575F">
              <w:trPr>
                <w:trHeight w:val="393"/>
                <w:jc w:val="center"/>
              </w:trPr>
              <w:tc>
                <w:tcPr>
                  <w:tcW w:w="4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66" w:type="dxa"/>
                    <w:right w:w="115" w:type="dxa"/>
                  </w:tcMar>
                  <w:vAlign w:val="center"/>
                </w:tcPr>
                <w:p w14:paraId="4B86210F" w14:textId="08F536EB" w:rsidR="00E6689C" w:rsidRPr="00E6689C" w:rsidRDefault="00E6689C" w:rsidP="00E6689C">
                  <w:pPr>
                    <w:spacing w:line="276" w:lineRule="auto"/>
                    <w:ind w:left="10" w:hanging="10"/>
                    <w:jc w:val="center"/>
                    <w:rPr>
                      <w:rFonts w:asciiTheme="majorHAnsi" w:hAnsiTheme="majorHAnsi" w:cstheme="majorHAnsi"/>
                    </w:rPr>
                  </w:pPr>
                  <w:r w:rsidRPr="00E6689C">
                    <w:rPr>
                      <w:rFonts w:asciiTheme="majorHAnsi" w:eastAsia="Arial" w:hAnsiTheme="majorHAnsi" w:cstheme="majorHAnsi"/>
                      <w:color w:val="000000" w:themeColor="text1"/>
                    </w:rPr>
                    <w:t>4</w:t>
                  </w:r>
                  <w:r w:rsidR="00B3001F">
                    <w:rPr>
                      <w:rFonts w:asciiTheme="majorHAnsi" w:eastAsia="Arial" w:hAnsiTheme="majorHAnsi" w:cstheme="majorHAnsi"/>
                      <w:color w:val="000000" w:themeColor="text1"/>
                    </w:rPr>
                    <w:t>6171600</w:t>
                  </w:r>
                </w:p>
              </w:tc>
              <w:tc>
                <w:tcPr>
                  <w:tcW w:w="2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66" w:type="dxa"/>
                    <w:right w:w="115" w:type="dxa"/>
                  </w:tcMar>
                  <w:vAlign w:val="center"/>
                </w:tcPr>
                <w:p w14:paraId="73AF0D25" w14:textId="48E131C2" w:rsidR="00E6689C" w:rsidRPr="00E6689C" w:rsidRDefault="00B3001F" w:rsidP="00E6689C">
                  <w:pPr>
                    <w:spacing w:line="276" w:lineRule="auto"/>
                    <w:ind w:left="10" w:hanging="10"/>
                    <w:jc w:val="center"/>
                    <w:rPr>
                      <w:rFonts w:asciiTheme="majorHAnsi" w:hAnsiTheme="majorHAnsi" w:cstheme="majorHAnsi"/>
                    </w:rPr>
                  </w:pPr>
                  <w:r w:rsidRPr="00B3001F">
                    <w:rPr>
                      <w:rFonts w:asciiTheme="majorHAnsi" w:eastAsia="Arial" w:hAnsiTheme="majorHAnsi" w:cstheme="majorHAnsi"/>
                      <w:color w:val="000000" w:themeColor="text1"/>
                    </w:rPr>
                    <w:t>Equipo de vigilancia y detección</w:t>
                  </w:r>
                </w:p>
              </w:tc>
            </w:tr>
          </w:tbl>
          <w:p w14:paraId="5FC49760" w14:textId="77777777" w:rsidR="00E6689C" w:rsidRDefault="00E6689C" w:rsidP="00E6689C">
            <w:pPr>
              <w:spacing w:before="60" w:after="120" w:line="240" w:lineRule="auto"/>
              <w:ind w:right="284"/>
              <w:jc w:val="both"/>
              <w:rPr>
                <w:rFonts w:asciiTheme="majorHAnsi" w:hAnsiTheme="majorHAnsi" w:cstheme="majorHAnsi"/>
              </w:rPr>
            </w:pPr>
          </w:p>
          <w:p w14:paraId="1236323A" w14:textId="71C9A4CF" w:rsidR="000F612E" w:rsidRPr="00E6689C" w:rsidRDefault="000F612E" w:rsidP="00E6689C">
            <w:pPr>
              <w:spacing w:before="60" w:after="120" w:line="240" w:lineRule="auto"/>
              <w:ind w:right="284"/>
              <w:jc w:val="both"/>
              <w:rPr>
                <w:rFonts w:asciiTheme="majorHAnsi" w:hAnsiTheme="majorHAnsi" w:cstheme="majorHAnsi"/>
              </w:rPr>
            </w:pPr>
          </w:p>
        </w:tc>
      </w:tr>
      <w:tr w:rsidR="00AB29EE" w:rsidRPr="00E6689C" w14:paraId="38AF9A4B" w14:textId="77777777" w:rsidTr="00BB6AF2">
        <w:trPr>
          <w:trHeight w:val="570"/>
          <w:jc w:val="center"/>
        </w:trPr>
        <w:tc>
          <w:tcPr>
            <w:tcW w:w="5000" w:type="pct"/>
            <w:gridSpan w:val="3"/>
            <w:shd w:val="clear" w:color="auto" w:fill="auto"/>
          </w:tcPr>
          <w:p w14:paraId="3EEE033C" w14:textId="135E8C01" w:rsidR="00DD2A6B" w:rsidRPr="00E6689C" w:rsidRDefault="00DD2A6B" w:rsidP="00DD2A6B">
            <w:pPr>
              <w:spacing w:line="240" w:lineRule="auto"/>
              <w:rPr>
                <w:rFonts w:asciiTheme="majorHAnsi" w:eastAsia="Times New Roman" w:hAnsiTheme="majorHAnsi" w:cstheme="majorHAnsi"/>
                <w:b/>
                <w:bCs/>
                <w:lang w:eastAsia="es-CO"/>
              </w:rPr>
            </w:pPr>
            <w:r w:rsidRPr="00E6689C">
              <w:rPr>
                <w:rFonts w:asciiTheme="majorHAnsi" w:eastAsia="Times New Roman" w:hAnsiTheme="majorHAnsi" w:cstheme="majorHAnsi"/>
                <w:b/>
                <w:bCs/>
                <w:lang w:eastAsia="es-CO"/>
              </w:rPr>
              <w:t>3.3. ESPECIFICACIONES GENERALES Y TÉCNICAS DEL OBJETO CONTRACTUAL</w:t>
            </w:r>
          </w:p>
          <w:p w14:paraId="25B8AD56" w14:textId="5ACA9817" w:rsidR="00B64E58" w:rsidRDefault="00B64E58" w:rsidP="00B64E58">
            <w:pPr>
              <w:spacing w:after="200" w:line="240" w:lineRule="auto"/>
              <w:jc w:val="both"/>
              <w:rPr>
                <w:rFonts w:asciiTheme="majorHAnsi" w:eastAsia="Calibri" w:hAnsiTheme="majorHAnsi" w:cstheme="majorHAnsi"/>
                <w:color w:val="000000"/>
              </w:rPr>
            </w:pPr>
            <w:r w:rsidRPr="00E6689C">
              <w:rPr>
                <w:rFonts w:asciiTheme="majorHAnsi" w:eastAsia="Calibri" w:hAnsiTheme="majorHAnsi" w:cstheme="majorHAnsi"/>
                <w:color w:val="000000"/>
              </w:rPr>
              <w:t>Para la ejecución del objeto contractual, se hace necesaria la individualización objetiva de los parámetros necesarios para conseguir las condiciones ideales del contrato a suscribir, por lo que las condiciones técnicas exigidas se describen a continuación.</w:t>
            </w:r>
          </w:p>
          <w:p w14:paraId="2046302E" w14:textId="77777777" w:rsidR="00A97BFB" w:rsidRPr="00A97BFB" w:rsidRDefault="00A97BFB" w:rsidP="00A97BFB">
            <w:pPr>
              <w:spacing w:after="200" w:line="240" w:lineRule="auto"/>
              <w:jc w:val="both"/>
              <w:rPr>
                <w:rFonts w:asciiTheme="majorHAnsi" w:eastAsia="Calibri" w:hAnsiTheme="majorHAnsi" w:cstheme="majorHAnsi"/>
                <w:b/>
                <w:color w:val="000000"/>
              </w:rPr>
            </w:pPr>
            <w:r w:rsidRPr="00A97BFB">
              <w:rPr>
                <w:rFonts w:asciiTheme="majorHAnsi" w:eastAsia="Calibri" w:hAnsiTheme="majorHAnsi" w:cstheme="majorHAnsi"/>
                <w:b/>
                <w:color w:val="000000"/>
              </w:rPr>
              <w:t xml:space="preserve">Grabador NVR 8 </w:t>
            </w:r>
            <w:proofErr w:type="spellStart"/>
            <w:r w:rsidRPr="00A97BFB">
              <w:rPr>
                <w:rFonts w:asciiTheme="majorHAnsi" w:eastAsia="Calibri" w:hAnsiTheme="majorHAnsi" w:cstheme="majorHAnsi"/>
                <w:b/>
                <w:color w:val="000000"/>
              </w:rPr>
              <w:t>Megapixel</w:t>
            </w:r>
            <w:proofErr w:type="spellEnd"/>
            <w:r w:rsidRPr="00A97BFB">
              <w:rPr>
                <w:rFonts w:asciiTheme="majorHAnsi" w:eastAsia="Calibri" w:hAnsiTheme="majorHAnsi" w:cstheme="majorHAnsi"/>
                <w:b/>
                <w:color w:val="000000"/>
              </w:rPr>
              <w:t xml:space="preserve"> (4K) / 8 canales IP / 8 Puertos </w:t>
            </w:r>
            <w:proofErr w:type="spellStart"/>
            <w:r w:rsidRPr="00A97BFB">
              <w:rPr>
                <w:rFonts w:asciiTheme="majorHAnsi" w:eastAsia="Calibri" w:hAnsiTheme="majorHAnsi" w:cstheme="majorHAnsi"/>
                <w:b/>
                <w:color w:val="000000"/>
              </w:rPr>
              <w:t>PoE</w:t>
            </w:r>
            <w:proofErr w:type="spellEnd"/>
            <w:r w:rsidRPr="00A97BFB">
              <w:rPr>
                <w:rFonts w:asciiTheme="majorHAnsi" w:eastAsia="Calibri" w:hAnsiTheme="majorHAnsi" w:cstheme="majorHAnsi"/>
                <w:b/>
                <w:color w:val="000000"/>
              </w:rPr>
              <w:t xml:space="preserve">+ / Soporta Cámaras con </w:t>
            </w:r>
            <w:proofErr w:type="spellStart"/>
            <w:r w:rsidRPr="00A97BFB">
              <w:rPr>
                <w:rFonts w:asciiTheme="majorHAnsi" w:eastAsia="Calibri" w:hAnsiTheme="majorHAnsi" w:cstheme="majorHAnsi"/>
                <w:b/>
                <w:color w:val="000000"/>
              </w:rPr>
              <w:t>AcuSense</w:t>
            </w:r>
            <w:proofErr w:type="spellEnd"/>
            <w:r w:rsidRPr="00A97BFB">
              <w:rPr>
                <w:rFonts w:asciiTheme="majorHAnsi" w:eastAsia="Calibri" w:hAnsiTheme="majorHAnsi" w:cstheme="majorHAnsi"/>
                <w:b/>
                <w:color w:val="000000"/>
              </w:rPr>
              <w:t xml:space="preserve"> / 2 Bahías de Disco Duro / HDMI en 4K</w:t>
            </w:r>
          </w:p>
          <w:p w14:paraId="34A4FF25" w14:textId="18F88322" w:rsidR="000D30B9" w:rsidRDefault="000D30B9" w:rsidP="00B64E58">
            <w:pPr>
              <w:spacing w:after="200" w:line="240" w:lineRule="auto"/>
              <w:jc w:val="both"/>
              <w:rPr>
                <w:rFonts w:asciiTheme="majorHAnsi" w:eastAsia="Calibri" w:hAnsiTheme="majorHAnsi" w:cstheme="majorHAnsi"/>
                <w:color w:val="000000"/>
              </w:rPr>
            </w:pPr>
            <w:r w:rsidRPr="000D30B9">
              <w:rPr>
                <w:rFonts w:asciiTheme="majorHAnsi" w:eastAsia="Calibri" w:hAnsiTheme="majorHAnsi" w:cstheme="majorHAnsi"/>
                <w:color w:val="000000"/>
              </w:rPr>
              <w:t xml:space="preserve">NVR de 8 megapíxeles (4K) / 8 canales IP / 8 Puertos </w:t>
            </w:r>
            <w:proofErr w:type="spellStart"/>
            <w:r w:rsidRPr="000D30B9">
              <w:rPr>
                <w:rFonts w:asciiTheme="majorHAnsi" w:eastAsia="Calibri" w:hAnsiTheme="majorHAnsi" w:cstheme="majorHAnsi"/>
                <w:color w:val="000000"/>
              </w:rPr>
              <w:t>PoE</w:t>
            </w:r>
            <w:proofErr w:type="spellEnd"/>
            <w:r w:rsidRPr="000D30B9">
              <w:rPr>
                <w:rFonts w:asciiTheme="majorHAnsi" w:eastAsia="Calibri" w:hAnsiTheme="majorHAnsi" w:cstheme="majorHAnsi"/>
                <w:color w:val="000000"/>
              </w:rPr>
              <w:t xml:space="preserve">+ / Compatible con cámaras con tecnología </w:t>
            </w:r>
            <w:proofErr w:type="spellStart"/>
            <w:r w:rsidRPr="000D30B9">
              <w:rPr>
                <w:rFonts w:asciiTheme="majorHAnsi" w:eastAsia="Calibri" w:hAnsiTheme="majorHAnsi" w:cstheme="majorHAnsi"/>
                <w:color w:val="000000"/>
              </w:rPr>
              <w:t>AcuSense</w:t>
            </w:r>
            <w:proofErr w:type="spellEnd"/>
            <w:r w:rsidRPr="000D30B9">
              <w:rPr>
                <w:rFonts w:asciiTheme="majorHAnsi" w:eastAsia="Calibri" w:hAnsiTheme="majorHAnsi" w:cstheme="majorHAnsi"/>
                <w:color w:val="000000"/>
              </w:rPr>
              <w:t xml:space="preserve"> / 2 Bahías de Disco Duro / Salida HDMI en 4K ¡Descubre la potente seguridad del NVR 8MP de </w:t>
            </w:r>
            <w:proofErr w:type="spellStart"/>
            <w:r w:rsidRPr="000D30B9">
              <w:rPr>
                <w:rFonts w:asciiTheme="majorHAnsi" w:eastAsia="Calibri" w:hAnsiTheme="majorHAnsi" w:cstheme="majorHAnsi"/>
                <w:color w:val="000000"/>
              </w:rPr>
              <w:t>CasM</w:t>
            </w:r>
            <w:proofErr w:type="spellEnd"/>
            <w:r w:rsidRPr="000D30B9">
              <w:rPr>
                <w:rFonts w:asciiTheme="majorHAnsi" w:eastAsia="Calibri" w:hAnsiTheme="majorHAnsi" w:cstheme="majorHAnsi"/>
                <w:color w:val="000000"/>
              </w:rPr>
              <w:t xml:space="preserve">! Con 8 canales IP, 8 puertos </w:t>
            </w:r>
            <w:proofErr w:type="spellStart"/>
            <w:r w:rsidRPr="000D30B9">
              <w:rPr>
                <w:rFonts w:asciiTheme="majorHAnsi" w:eastAsia="Calibri" w:hAnsiTheme="majorHAnsi" w:cstheme="majorHAnsi"/>
                <w:color w:val="000000"/>
              </w:rPr>
              <w:t>PoE</w:t>
            </w:r>
            <w:proofErr w:type="spellEnd"/>
            <w:r w:rsidRPr="000D30B9">
              <w:rPr>
                <w:rFonts w:asciiTheme="majorHAnsi" w:eastAsia="Calibri" w:hAnsiTheme="majorHAnsi" w:cstheme="majorHAnsi"/>
                <w:color w:val="000000"/>
              </w:rPr>
              <w:t xml:space="preserve">+, y compatibilidad con </w:t>
            </w:r>
            <w:proofErr w:type="spellStart"/>
            <w:r w:rsidRPr="000D30B9">
              <w:rPr>
                <w:rFonts w:asciiTheme="majorHAnsi" w:eastAsia="Calibri" w:hAnsiTheme="majorHAnsi" w:cstheme="majorHAnsi"/>
                <w:color w:val="000000"/>
              </w:rPr>
              <w:t>AcuSense</w:t>
            </w:r>
            <w:proofErr w:type="spellEnd"/>
            <w:r w:rsidRPr="000D30B9">
              <w:rPr>
                <w:rFonts w:asciiTheme="majorHAnsi" w:eastAsia="Calibri" w:hAnsiTheme="majorHAnsi" w:cstheme="majorHAnsi"/>
                <w:color w:val="000000"/>
              </w:rPr>
              <w:t>. Incluye 2 bahías de disco y HDMI 4K. ¡Protege tu espacio con claridad y eficacia</w:t>
            </w:r>
          </w:p>
          <w:p w14:paraId="10CB7B68" w14:textId="5C0497DF" w:rsidR="00A97BFB" w:rsidRDefault="00A97BFB" w:rsidP="00A97BFB">
            <w:pPr>
              <w:spacing w:after="200" w:line="240" w:lineRule="auto"/>
              <w:jc w:val="center"/>
              <w:rPr>
                <w:rFonts w:asciiTheme="majorHAnsi" w:eastAsia="Calibri" w:hAnsiTheme="majorHAnsi" w:cstheme="majorHAnsi"/>
                <w:color w:val="000000"/>
              </w:rPr>
            </w:pPr>
            <w:r>
              <w:rPr>
                <w:rFonts w:asciiTheme="majorHAnsi" w:eastAsia="Calibri" w:hAnsiTheme="majorHAnsi" w:cstheme="majorHAnsi"/>
                <w:noProof/>
                <w:color w:val="000000"/>
              </w:rPr>
              <w:drawing>
                <wp:inline distT="0" distB="0" distL="0" distR="0" wp14:anchorId="6CDA5CF7" wp14:editId="69D77364">
                  <wp:extent cx="5134750" cy="162929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7734" cy="1646107"/>
                          </a:xfrm>
                          <a:prstGeom prst="rect">
                            <a:avLst/>
                          </a:prstGeom>
                          <a:noFill/>
                        </pic:spPr>
                      </pic:pic>
                    </a:graphicData>
                  </a:graphic>
                </wp:inline>
              </w:drawing>
            </w:r>
          </w:p>
          <w:p w14:paraId="7E6992D8" w14:textId="3FB32183" w:rsidR="00A97BFB" w:rsidRDefault="00A97BFB" w:rsidP="00B64E58">
            <w:pPr>
              <w:spacing w:after="200" w:line="240" w:lineRule="auto"/>
              <w:jc w:val="both"/>
              <w:rPr>
                <w:rFonts w:asciiTheme="majorHAnsi" w:eastAsia="Calibri" w:hAnsiTheme="majorHAnsi" w:cstheme="majorHAnsi"/>
                <w:color w:val="000000"/>
              </w:rPr>
            </w:pPr>
            <w:r w:rsidRPr="00A97BFB">
              <w:rPr>
                <w:rFonts w:asciiTheme="majorHAnsi" w:eastAsia="Calibri" w:hAnsiTheme="majorHAnsi" w:cstheme="majorHAnsi"/>
                <w:color w:val="000000"/>
              </w:rPr>
              <w:t xml:space="preserve">Entradas de cámaras IP de hasta 8 canales, conexión </w:t>
            </w:r>
            <w:proofErr w:type="spellStart"/>
            <w:r w:rsidRPr="00A97BFB">
              <w:rPr>
                <w:rFonts w:asciiTheme="majorHAnsi" w:eastAsia="Calibri" w:hAnsiTheme="majorHAnsi" w:cstheme="majorHAnsi"/>
                <w:color w:val="000000"/>
              </w:rPr>
              <w:t>plug</w:t>
            </w:r>
            <w:proofErr w:type="spellEnd"/>
            <w:r w:rsidRPr="00A97BFB">
              <w:rPr>
                <w:rFonts w:asciiTheme="majorHAnsi" w:eastAsia="Calibri" w:hAnsiTheme="majorHAnsi" w:cstheme="majorHAnsi"/>
                <w:color w:val="000000"/>
              </w:rPr>
              <w:t xml:space="preserve"> &amp; </w:t>
            </w:r>
            <w:proofErr w:type="spellStart"/>
            <w:r w:rsidRPr="00A97BFB">
              <w:rPr>
                <w:rFonts w:asciiTheme="majorHAnsi" w:eastAsia="Calibri" w:hAnsiTheme="majorHAnsi" w:cstheme="majorHAnsi"/>
                <w:color w:val="000000"/>
              </w:rPr>
              <w:t>play</w:t>
            </w:r>
            <w:proofErr w:type="spellEnd"/>
            <w:r w:rsidRPr="00A97BFB">
              <w:rPr>
                <w:rFonts w:asciiTheme="majorHAnsi" w:eastAsia="Calibri" w:hAnsiTheme="majorHAnsi" w:cstheme="majorHAnsi"/>
                <w:color w:val="000000"/>
              </w:rPr>
              <w:t xml:space="preserve"> con 8 interfaces </w:t>
            </w:r>
            <w:proofErr w:type="spellStart"/>
            <w:r w:rsidRPr="00A97BFB">
              <w:rPr>
                <w:rFonts w:asciiTheme="majorHAnsi" w:eastAsia="Calibri" w:hAnsiTheme="majorHAnsi" w:cstheme="majorHAnsi"/>
                <w:color w:val="000000"/>
              </w:rPr>
              <w:t>Power</w:t>
            </w:r>
            <w:proofErr w:type="spellEnd"/>
            <w:r w:rsidRPr="00A97BFB">
              <w:rPr>
                <w:rFonts w:asciiTheme="majorHAnsi" w:eastAsia="Calibri" w:hAnsiTheme="majorHAnsi" w:cstheme="majorHAnsi"/>
                <w:color w:val="000000"/>
              </w:rPr>
              <w:t>-</w:t>
            </w:r>
            <w:proofErr w:type="spellStart"/>
            <w:r w:rsidRPr="00A97BFB">
              <w:rPr>
                <w:rFonts w:asciiTheme="majorHAnsi" w:eastAsia="Calibri" w:hAnsiTheme="majorHAnsi" w:cstheme="majorHAnsi"/>
                <w:color w:val="000000"/>
              </w:rPr>
              <w:t>over</w:t>
            </w:r>
            <w:proofErr w:type="spellEnd"/>
            <w:r w:rsidRPr="00A97BFB">
              <w:rPr>
                <w:rFonts w:asciiTheme="majorHAnsi" w:eastAsia="Calibri" w:hAnsiTheme="majorHAnsi" w:cstheme="majorHAnsi"/>
                <w:color w:val="000000"/>
              </w:rPr>
              <w:t>-Ethernet (</w:t>
            </w:r>
            <w:proofErr w:type="spellStart"/>
            <w:r w:rsidRPr="00A97BFB">
              <w:rPr>
                <w:rFonts w:asciiTheme="majorHAnsi" w:eastAsia="Calibri" w:hAnsiTheme="majorHAnsi" w:cstheme="majorHAnsi"/>
                <w:color w:val="000000"/>
              </w:rPr>
              <w:t>PoE</w:t>
            </w:r>
            <w:proofErr w:type="spellEnd"/>
            <w:r w:rsidRPr="00A97BFB">
              <w:rPr>
                <w:rFonts w:asciiTheme="majorHAnsi" w:eastAsia="Calibri" w:hAnsiTheme="majorHAnsi" w:cstheme="majorHAnsi"/>
                <w:color w:val="000000"/>
              </w:rPr>
              <w:t xml:space="preserve">) Formatos de video H.265+/H.265/H.264+/H.264 Capacidad de decodificación de hasta 2 canales @ 12 MP o 3 canales @ 8 MP o 6 canales @ 4 MP o 12 canales @ 1080p Ancho de banda entrante de hasta 80 Mbps Adopte la tecnología Hikvision </w:t>
            </w:r>
            <w:proofErr w:type="spellStart"/>
            <w:r w:rsidRPr="00A97BFB">
              <w:rPr>
                <w:rFonts w:asciiTheme="majorHAnsi" w:eastAsia="Calibri" w:hAnsiTheme="majorHAnsi" w:cstheme="majorHAnsi"/>
                <w:color w:val="000000"/>
              </w:rPr>
              <w:t>Acusense</w:t>
            </w:r>
            <w:proofErr w:type="spellEnd"/>
            <w:r w:rsidRPr="00A97BFB">
              <w:rPr>
                <w:rFonts w:asciiTheme="majorHAnsi" w:eastAsia="Calibri" w:hAnsiTheme="majorHAnsi" w:cstheme="majorHAnsi"/>
                <w:color w:val="000000"/>
              </w:rPr>
              <w:t xml:space="preserve"> para minimizar el esfuerzo manual y los costos de seguridad.</w:t>
            </w:r>
          </w:p>
          <w:p w14:paraId="56197F65" w14:textId="51FE2C22" w:rsidR="00A97BFB" w:rsidRPr="00A97BFB" w:rsidRDefault="00A97BFB" w:rsidP="00B64E58">
            <w:pPr>
              <w:spacing w:after="200" w:line="240" w:lineRule="auto"/>
              <w:jc w:val="both"/>
              <w:rPr>
                <w:rFonts w:asciiTheme="majorHAnsi" w:eastAsia="Calibri" w:hAnsiTheme="majorHAnsi" w:cstheme="majorHAnsi"/>
                <w:b/>
                <w:color w:val="000000"/>
              </w:rPr>
            </w:pPr>
            <w:r w:rsidRPr="00A97BFB">
              <w:rPr>
                <w:rFonts w:asciiTheme="majorHAnsi" w:eastAsia="Calibri" w:hAnsiTheme="majorHAnsi" w:cstheme="majorHAnsi"/>
                <w:b/>
                <w:color w:val="000000"/>
              </w:rPr>
              <w:t xml:space="preserve">Disco Duro-2TB-Para Videovigilancia-Interfaz SATA III, 6.0 Gb/s </w:t>
            </w:r>
          </w:p>
          <w:p w14:paraId="1EF004E5" w14:textId="63826F0D" w:rsidR="00A97BFB" w:rsidRDefault="00A97BFB" w:rsidP="00A97BFB">
            <w:pPr>
              <w:spacing w:after="200" w:line="240" w:lineRule="auto"/>
              <w:jc w:val="both"/>
              <w:rPr>
                <w:rFonts w:asciiTheme="majorHAnsi" w:eastAsia="Calibri" w:hAnsiTheme="majorHAnsi" w:cstheme="majorHAnsi"/>
                <w:color w:val="000000"/>
              </w:rPr>
            </w:pPr>
            <w:r w:rsidRPr="00A97BFB">
              <w:rPr>
                <w:rFonts w:asciiTheme="majorHAnsi" w:eastAsia="Calibri" w:hAnsiTheme="majorHAnsi" w:cstheme="majorHAnsi"/>
                <w:color w:val="000000"/>
              </w:rPr>
              <w:t>Diseñado para videovigilancia 24/7, con carga de trabajo de hasta 180TB/año, soporte para 64 cámaras y rendimiento fiable.</w:t>
            </w:r>
            <w:r>
              <w:rPr>
                <w:rFonts w:asciiTheme="majorHAnsi" w:eastAsia="Calibri" w:hAnsiTheme="majorHAnsi" w:cstheme="majorHAnsi"/>
                <w:color w:val="000000"/>
              </w:rPr>
              <w:t xml:space="preserve"> </w:t>
            </w:r>
            <w:r w:rsidRPr="00A97BFB">
              <w:rPr>
                <w:rFonts w:asciiTheme="majorHAnsi" w:eastAsia="Calibri" w:hAnsiTheme="majorHAnsi" w:cstheme="majorHAnsi"/>
                <w:color w:val="000000"/>
              </w:rPr>
              <w:t xml:space="preserve">Con capacidad de expansión hasta 64 cámaras, integración impecable, bajo consumo de energía con </w:t>
            </w:r>
            <w:proofErr w:type="spellStart"/>
            <w:r w:rsidRPr="00A97BFB">
              <w:rPr>
                <w:rFonts w:asciiTheme="majorHAnsi" w:eastAsia="Calibri" w:hAnsiTheme="majorHAnsi" w:cstheme="majorHAnsi"/>
                <w:color w:val="000000"/>
              </w:rPr>
              <w:t>IntelliSeek</w:t>
            </w:r>
            <w:proofErr w:type="spellEnd"/>
            <w:r w:rsidRPr="00A97BFB">
              <w:rPr>
                <w:rFonts w:asciiTheme="majorHAnsi" w:eastAsia="Calibri" w:hAnsiTheme="majorHAnsi" w:cstheme="majorHAnsi"/>
                <w:color w:val="000000"/>
              </w:rPr>
              <w:t>, y optimización con AllFrame4kTM.</w:t>
            </w:r>
            <w:r>
              <w:rPr>
                <w:rFonts w:asciiTheme="majorHAnsi" w:eastAsia="Calibri" w:hAnsiTheme="majorHAnsi" w:cstheme="majorHAnsi"/>
                <w:color w:val="000000"/>
              </w:rPr>
              <w:t xml:space="preserve"> </w:t>
            </w:r>
            <w:r w:rsidRPr="00A97BFB">
              <w:rPr>
                <w:rFonts w:asciiTheme="majorHAnsi" w:eastAsia="Calibri" w:hAnsiTheme="majorHAnsi" w:cstheme="majorHAnsi"/>
                <w:color w:val="000000"/>
              </w:rPr>
              <w:t>Especificaciones sólidas incluyen 2TB, velocidad de transferencia de 175 MB/s, y eficiencia física y eléctrica.</w:t>
            </w:r>
          </w:p>
          <w:p w14:paraId="1DEB37E1" w14:textId="3A9B662F" w:rsidR="00A97BFB" w:rsidRDefault="00A97BFB" w:rsidP="00A97BFB">
            <w:pPr>
              <w:spacing w:after="200" w:line="240" w:lineRule="auto"/>
              <w:jc w:val="center"/>
              <w:rPr>
                <w:rFonts w:asciiTheme="majorHAnsi" w:eastAsia="Calibri" w:hAnsiTheme="majorHAnsi" w:cstheme="majorHAnsi"/>
                <w:color w:val="000000"/>
              </w:rPr>
            </w:pPr>
            <w:r w:rsidRPr="00A97BFB">
              <w:rPr>
                <w:rFonts w:asciiTheme="majorHAnsi" w:eastAsia="Calibri" w:hAnsiTheme="majorHAnsi" w:cstheme="majorHAnsi"/>
                <w:noProof/>
                <w:color w:val="000000"/>
              </w:rPr>
              <w:drawing>
                <wp:inline distT="0" distB="0" distL="0" distR="0" wp14:anchorId="2581B78C" wp14:editId="7C6B474E">
                  <wp:extent cx="5613400" cy="287845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3400" cy="2878455"/>
                          </a:xfrm>
                          <a:prstGeom prst="rect">
                            <a:avLst/>
                          </a:prstGeom>
                        </pic:spPr>
                      </pic:pic>
                    </a:graphicData>
                  </a:graphic>
                </wp:inline>
              </w:drawing>
            </w:r>
          </w:p>
          <w:p w14:paraId="76ABF3CF" w14:textId="7E0BECBA" w:rsidR="00A97BFB" w:rsidRDefault="00A97BFB" w:rsidP="00A97BFB">
            <w:pPr>
              <w:spacing w:after="200" w:line="240" w:lineRule="auto"/>
              <w:jc w:val="both"/>
              <w:rPr>
                <w:rFonts w:asciiTheme="majorHAnsi" w:eastAsia="Calibri" w:hAnsiTheme="majorHAnsi" w:cstheme="majorHAnsi"/>
                <w:b/>
                <w:color w:val="000000"/>
              </w:rPr>
            </w:pPr>
            <w:r w:rsidRPr="00A97BFB">
              <w:rPr>
                <w:rFonts w:asciiTheme="majorHAnsi" w:eastAsia="Calibri" w:hAnsiTheme="majorHAnsi" w:cstheme="majorHAnsi"/>
                <w:b/>
                <w:color w:val="000000"/>
              </w:rPr>
              <w:t>Bobina de cable UTP 305 m., Cat6 (23 AWG), Color Gris, PVC (CM), uso en Interior, 100% Cobre, Para aplicaciones de CCTV y Redes de datos</w:t>
            </w:r>
          </w:p>
          <w:p w14:paraId="49CE3F04" w14:textId="1DF2E8BB" w:rsidR="00A97BFB" w:rsidRPr="004D1018" w:rsidRDefault="00A97BFB" w:rsidP="00A97BFB">
            <w:pPr>
              <w:spacing w:after="200"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lastRenderedPageBreak/>
              <w:t>Características principales:</w:t>
            </w:r>
          </w:p>
          <w:p w14:paraId="2E72A4BC" w14:textId="77777777" w:rsidR="00A97BFB" w:rsidRPr="004D1018" w:rsidRDefault="00A97BFB" w:rsidP="00CD77D2">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Cable para Redes de Voz/ Datos y Video.</w:t>
            </w:r>
          </w:p>
          <w:p w14:paraId="3F369700" w14:textId="77777777" w:rsidR="00A97BFB" w:rsidRPr="004D1018" w:rsidRDefault="00A97BFB" w:rsidP="00D36B84">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Este es un cable UTP (</w:t>
            </w:r>
            <w:proofErr w:type="spellStart"/>
            <w:r w:rsidRPr="004D1018">
              <w:rPr>
                <w:rFonts w:asciiTheme="majorHAnsi" w:eastAsia="Calibri" w:hAnsiTheme="majorHAnsi" w:cstheme="majorHAnsi"/>
                <w:color w:val="000000"/>
              </w:rPr>
              <w:t>Unshielded</w:t>
            </w:r>
            <w:proofErr w:type="spellEnd"/>
            <w:r w:rsidRPr="004D1018">
              <w:rPr>
                <w:rFonts w:asciiTheme="majorHAnsi" w:eastAsia="Calibri" w:hAnsiTheme="majorHAnsi" w:cstheme="majorHAnsi"/>
                <w:color w:val="000000"/>
              </w:rPr>
              <w:t xml:space="preserve"> </w:t>
            </w:r>
            <w:proofErr w:type="spellStart"/>
            <w:r w:rsidRPr="004D1018">
              <w:rPr>
                <w:rFonts w:asciiTheme="majorHAnsi" w:eastAsia="Calibri" w:hAnsiTheme="majorHAnsi" w:cstheme="majorHAnsi"/>
                <w:color w:val="000000"/>
              </w:rPr>
              <w:t>Twisted</w:t>
            </w:r>
            <w:proofErr w:type="spellEnd"/>
            <w:r w:rsidRPr="004D1018">
              <w:rPr>
                <w:rFonts w:asciiTheme="majorHAnsi" w:eastAsia="Calibri" w:hAnsiTheme="majorHAnsi" w:cstheme="majorHAnsi"/>
                <w:color w:val="000000"/>
              </w:rPr>
              <w:t xml:space="preserve"> </w:t>
            </w:r>
            <w:proofErr w:type="spellStart"/>
            <w:r w:rsidRPr="004D1018">
              <w:rPr>
                <w:rFonts w:asciiTheme="majorHAnsi" w:eastAsia="Calibri" w:hAnsiTheme="majorHAnsi" w:cstheme="majorHAnsi"/>
                <w:color w:val="000000"/>
              </w:rPr>
              <w:t>Pair</w:t>
            </w:r>
            <w:proofErr w:type="spellEnd"/>
            <w:r w:rsidRPr="004D1018">
              <w:rPr>
                <w:rFonts w:asciiTheme="majorHAnsi" w:eastAsia="Calibri" w:hAnsiTheme="majorHAnsi" w:cstheme="majorHAnsi"/>
                <w:color w:val="000000"/>
              </w:rPr>
              <w:t>)</w:t>
            </w:r>
          </w:p>
          <w:p w14:paraId="3D9B5AE6" w14:textId="77777777" w:rsidR="00A97BFB" w:rsidRPr="004D1018" w:rsidRDefault="00A97BFB" w:rsidP="000D3120">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 xml:space="preserve">Recomendado para CCTV IP </w:t>
            </w:r>
            <w:proofErr w:type="spellStart"/>
            <w:r w:rsidRPr="004D1018">
              <w:rPr>
                <w:rFonts w:asciiTheme="majorHAnsi" w:eastAsia="Calibri" w:hAnsiTheme="majorHAnsi" w:cstheme="majorHAnsi"/>
                <w:color w:val="000000"/>
              </w:rPr>
              <w:t>Megapixel</w:t>
            </w:r>
            <w:proofErr w:type="spellEnd"/>
            <w:r w:rsidRPr="004D1018">
              <w:rPr>
                <w:rFonts w:asciiTheme="majorHAnsi" w:eastAsia="Calibri" w:hAnsiTheme="majorHAnsi" w:cstheme="majorHAnsi"/>
                <w:color w:val="000000"/>
              </w:rPr>
              <w:t>.</w:t>
            </w:r>
          </w:p>
          <w:p w14:paraId="15E0FC6F" w14:textId="77777777" w:rsidR="00A97BFB" w:rsidRPr="004D1018" w:rsidRDefault="00A97BFB" w:rsidP="00523B92">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Recomendado para Redes de datos.</w:t>
            </w:r>
          </w:p>
          <w:p w14:paraId="1F000F9D" w14:textId="77777777" w:rsidR="00A97BFB" w:rsidRPr="004D1018" w:rsidRDefault="00A97BFB" w:rsidP="006B76FC">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Recomendado para Redes inalámbricas.</w:t>
            </w:r>
          </w:p>
          <w:p w14:paraId="175C120B" w14:textId="77777777" w:rsidR="00A97BFB" w:rsidRPr="004D1018" w:rsidRDefault="00A97BFB" w:rsidP="006E0489">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 xml:space="preserve">Aplicaciones </w:t>
            </w:r>
            <w:proofErr w:type="spellStart"/>
            <w:r w:rsidRPr="004D1018">
              <w:rPr>
                <w:rFonts w:asciiTheme="majorHAnsi" w:eastAsia="Calibri" w:hAnsiTheme="majorHAnsi" w:cstheme="majorHAnsi"/>
                <w:color w:val="000000"/>
              </w:rPr>
              <w:t>PoE</w:t>
            </w:r>
            <w:proofErr w:type="spellEnd"/>
            <w:r w:rsidRPr="004D1018">
              <w:rPr>
                <w:rFonts w:asciiTheme="majorHAnsi" w:eastAsia="Calibri" w:hAnsiTheme="majorHAnsi" w:cstheme="majorHAnsi"/>
                <w:color w:val="000000"/>
              </w:rPr>
              <w:t xml:space="preserve"> 802.af/at.</w:t>
            </w:r>
          </w:p>
          <w:p w14:paraId="0B7F6C03" w14:textId="77777777" w:rsidR="00A97BFB" w:rsidRPr="004D1018" w:rsidRDefault="00A97BFB" w:rsidP="00272523">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Conductores (Hilos) de cobre 100%.</w:t>
            </w:r>
          </w:p>
          <w:p w14:paraId="02788FD2" w14:textId="77777777" w:rsidR="004D1018" w:rsidRPr="004D1018" w:rsidRDefault="00A97BFB" w:rsidP="008D3264">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 xml:space="preserve">Para instalaciones en "Interior" de </w:t>
            </w:r>
            <w:proofErr w:type="spellStart"/>
            <w:proofErr w:type="gramStart"/>
            <w:r w:rsidRPr="004D1018">
              <w:rPr>
                <w:rFonts w:asciiTheme="majorHAnsi" w:eastAsia="Calibri" w:hAnsiTheme="majorHAnsi" w:cstheme="majorHAnsi"/>
                <w:color w:val="000000"/>
              </w:rPr>
              <w:t>casas,oficinas</w:t>
            </w:r>
            <w:proofErr w:type="spellEnd"/>
            <w:proofErr w:type="gramEnd"/>
            <w:r w:rsidRPr="004D1018">
              <w:rPr>
                <w:rFonts w:asciiTheme="majorHAnsi" w:eastAsia="Calibri" w:hAnsiTheme="majorHAnsi" w:cstheme="majorHAnsi"/>
                <w:color w:val="000000"/>
              </w:rPr>
              <w:t>, edificios, etc..</w:t>
            </w:r>
          </w:p>
          <w:p w14:paraId="74A5CC26" w14:textId="77777777" w:rsidR="004D1018" w:rsidRPr="004D1018" w:rsidRDefault="00A97BFB" w:rsidP="00155352">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Cada conductor es de calibre 23 (AWG).</w:t>
            </w:r>
          </w:p>
          <w:p w14:paraId="0AD57E27" w14:textId="77777777" w:rsidR="004D1018" w:rsidRPr="004D1018" w:rsidRDefault="00A97BFB" w:rsidP="00DE0B84">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Aprobaciones: UL, CM, ANSI/TIA, ISO/IEC11801, YD/T1019, PVC.</w:t>
            </w:r>
          </w:p>
          <w:p w14:paraId="05EBCBE1" w14:textId="77777777" w:rsidR="004D1018" w:rsidRPr="004D1018" w:rsidRDefault="00A97BFB" w:rsidP="001513B2">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 xml:space="preserve">Calidad verificada por equipos marca </w:t>
            </w:r>
            <w:proofErr w:type="spellStart"/>
            <w:r w:rsidRPr="004D1018">
              <w:rPr>
                <w:rFonts w:asciiTheme="majorHAnsi" w:eastAsia="Calibri" w:hAnsiTheme="majorHAnsi" w:cstheme="majorHAnsi"/>
                <w:color w:val="000000"/>
              </w:rPr>
              <w:t>Fluke</w:t>
            </w:r>
            <w:proofErr w:type="spellEnd"/>
            <w:r w:rsidRPr="004D1018">
              <w:rPr>
                <w:rFonts w:asciiTheme="majorHAnsi" w:eastAsia="Calibri" w:hAnsiTheme="majorHAnsi" w:cstheme="majorHAnsi"/>
                <w:color w:val="000000"/>
              </w:rPr>
              <w:t>.</w:t>
            </w:r>
          </w:p>
          <w:p w14:paraId="65632307" w14:textId="0BACC0EE" w:rsidR="004D1018" w:rsidRPr="004D1018" w:rsidRDefault="00A97BFB" w:rsidP="00180940">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Diámetro</w:t>
            </w:r>
            <w:r w:rsidR="00276C6B">
              <w:rPr>
                <w:rFonts w:asciiTheme="majorHAnsi" w:eastAsia="Calibri" w:hAnsiTheme="majorHAnsi" w:cstheme="majorHAnsi"/>
                <w:color w:val="000000"/>
              </w:rPr>
              <w:t xml:space="preserve"> </w:t>
            </w:r>
            <w:r w:rsidRPr="004D1018">
              <w:rPr>
                <w:rFonts w:asciiTheme="majorHAnsi" w:eastAsia="Calibri" w:hAnsiTheme="majorHAnsi" w:cstheme="majorHAnsi"/>
                <w:color w:val="000000"/>
              </w:rPr>
              <w:t xml:space="preserve">externo del cable: 6.0±0.30 </w:t>
            </w:r>
            <w:proofErr w:type="spellStart"/>
            <w:r w:rsidRPr="004D1018">
              <w:rPr>
                <w:rFonts w:asciiTheme="majorHAnsi" w:eastAsia="Calibri" w:hAnsiTheme="majorHAnsi" w:cstheme="majorHAnsi"/>
                <w:color w:val="000000"/>
              </w:rPr>
              <w:t>mm.</w:t>
            </w:r>
            <w:proofErr w:type="spellEnd"/>
          </w:p>
          <w:p w14:paraId="0844C8E8" w14:textId="77777777" w:rsidR="004D1018" w:rsidRPr="004D1018" w:rsidRDefault="00A97BFB" w:rsidP="00B66E86">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Frecuencia: 250 MHz.</w:t>
            </w:r>
          </w:p>
          <w:p w14:paraId="752B1B1F" w14:textId="77777777" w:rsidR="004D1018" w:rsidRPr="004D1018" w:rsidRDefault="00A97BFB" w:rsidP="007710EC">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Color: Gris.</w:t>
            </w:r>
          </w:p>
          <w:p w14:paraId="1FD04FCD" w14:textId="05A3C5BE" w:rsidR="004D1018" w:rsidRPr="004D1018" w:rsidRDefault="00A97BFB" w:rsidP="008415DF">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Material: PVC</w:t>
            </w:r>
            <w:r w:rsidR="004D1018" w:rsidRPr="004D1018">
              <w:rPr>
                <w:rFonts w:asciiTheme="majorHAnsi" w:eastAsia="Calibri" w:hAnsiTheme="majorHAnsi" w:cstheme="majorHAnsi"/>
                <w:color w:val="000000"/>
              </w:rPr>
              <w:t xml:space="preserve"> </w:t>
            </w:r>
            <w:r w:rsidRPr="004D1018">
              <w:rPr>
                <w:rFonts w:asciiTheme="majorHAnsi" w:eastAsia="Calibri" w:hAnsiTheme="majorHAnsi" w:cstheme="majorHAnsi"/>
                <w:color w:val="000000"/>
              </w:rPr>
              <w:t>(</w:t>
            </w:r>
            <w:proofErr w:type="spellStart"/>
            <w:r w:rsidRPr="004D1018">
              <w:rPr>
                <w:rFonts w:asciiTheme="majorHAnsi" w:eastAsia="Calibri" w:hAnsiTheme="majorHAnsi" w:cstheme="majorHAnsi"/>
                <w:color w:val="000000"/>
              </w:rPr>
              <w:t>complies</w:t>
            </w:r>
            <w:proofErr w:type="spellEnd"/>
            <w:r w:rsidRPr="004D1018">
              <w:rPr>
                <w:rFonts w:asciiTheme="majorHAnsi" w:eastAsia="Calibri" w:hAnsiTheme="majorHAnsi" w:cstheme="majorHAnsi"/>
                <w:color w:val="000000"/>
              </w:rPr>
              <w:t xml:space="preserve"> RoHS),</w:t>
            </w:r>
            <w:r w:rsidR="004D1018" w:rsidRPr="004D1018">
              <w:rPr>
                <w:rFonts w:asciiTheme="majorHAnsi" w:eastAsia="Calibri" w:hAnsiTheme="majorHAnsi" w:cstheme="majorHAnsi"/>
                <w:color w:val="000000"/>
              </w:rPr>
              <w:t xml:space="preserve"> </w:t>
            </w:r>
            <w:r w:rsidRPr="004D1018">
              <w:rPr>
                <w:rFonts w:asciiTheme="majorHAnsi" w:eastAsia="Calibri" w:hAnsiTheme="majorHAnsi" w:cstheme="majorHAnsi"/>
                <w:color w:val="000000"/>
              </w:rPr>
              <w:t>CM.</w:t>
            </w:r>
          </w:p>
          <w:p w14:paraId="3B3C9BEB" w14:textId="77777777" w:rsidR="004D1018" w:rsidRPr="004D1018" w:rsidRDefault="00A97BFB" w:rsidP="00651CA9">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Temperatura de operación: -20ºC a 60ºC.</w:t>
            </w:r>
          </w:p>
          <w:p w14:paraId="6528BBCC" w14:textId="77777777" w:rsidR="004D1018" w:rsidRPr="004D1018" w:rsidRDefault="00A97BFB" w:rsidP="002901FE">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Cable de par trenzado (4 pares).</w:t>
            </w:r>
          </w:p>
          <w:p w14:paraId="2A85964E" w14:textId="66B968BC" w:rsidR="00A97BFB" w:rsidRPr="004D1018" w:rsidRDefault="00A97BFB" w:rsidP="002901FE">
            <w:pPr>
              <w:pStyle w:val="Prrafodelista"/>
              <w:numPr>
                <w:ilvl w:val="0"/>
                <w:numId w:val="18"/>
              </w:numPr>
              <w:spacing w:line="240" w:lineRule="auto"/>
              <w:jc w:val="both"/>
              <w:rPr>
                <w:rFonts w:asciiTheme="majorHAnsi" w:eastAsia="Calibri" w:hAnsiTheme="majorHAnsi" w:cstheme="majorHAnsi"/>
                <w:color w:val="000000"/>
              </w:rPr>
            </w:pPr>
            <w:r w:rsidRPr="004D1018">
              <w:rPr>
                <w:rFonts w:asciiTheme="majorHAnsi" w:eastAsia="Calibri" w:hAnsiTheme="majorHAnsi" w:cstheme="majorHAnsi"/>
                <w:color w:val="000000"/>
              </w:rPr>
              <w:t>5 años de Garantía.</w:t>
            </w:r>
          </w:p>
          <w:p w14:paraId="71F3D627" w14:textId="73203280" w:rsidR="004D1018" w:rsidRDefault="004D1018" w:rsidP="004D1018">
            <w:pPr>
              <w:pStyle w:val="Prrafodelista"/>
              <w:spacing w:line="240" w:lineRule="auto"/>
              <w:jc w:val="center"/>
              <w:rPr>
                <w:rFonts w:asciiTheme="majorHAnsi" w:eastAsia="Calibri" w:hAnsiTheme="majorHAnsi" w:cstheme="majorHAnsi"/>
                <w:b/>
                <w:color w:val="000000"/>
              </w:rPr>
            </w:pPr>
            <w:r w:rsidRPr="004D1018">
              <w:rPr>
                <w:rFonts w:asciiTheme="majorHAnsi" w:eastAsia="Calibri" w:hAnsiTheme="majorHAnsi" w:cstheme="majorHAnsi"/>
                <w:b/>
                <w:noProof/>
                <w:color w:val="000000"/>
              </w:rPr>
              <w:drawing>
                <wp:inline distT="0" distB="0" distL="0" distR="0" wp14:anchorId="23DEBEEE" wp14:editId="334F6C8E">
                  <wp:extent cx="5613400" cy="2361565"/>
                  <wp:effectExtent l="0" t="0" r="635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3400" cy="2361565"/>
                          </a:xfrm>
                          <a:prstGeom prst="rect">
                            <a:avLst/>
                          </a:prstGeom>
                        </pic:spPr>
                      </pic:pic>
                    </a:graphicData>
                  </a:graphic>
                </wp:inline>
              </w:drawing>
            </w:r>
          </w:p>
          <w:p w14:paraId="353E5183" w14:textId="0566B270" w:rsidR="004D1018" w:rsidRDefault="004D1018" w:rsidP="004D1018">
            <w:pPr>
              <w:pStyle w:val="Prrafodelista"/>
              <w:spacing w:line="240" w:lineRule="auto"/>
              <w:jc w:val="center"/>
              <w:rPr>
                <w:rFonts w:asciiTheme="majorHAnsi" w:eastAsia="Calibri" w:hAnsiTheme="majorHAnsi" w:cstheme="majorHAnsi"/>
                <w:b/>
                <w:color w:val="000000"/>
              </w:rPr>
            </w:pPr>
          </w:p>
          <w:p w14:paraId="4FD81B00" w14:textId="43B31931" w:rsidR="004D1018" w:rsidRDefault="004D1018" w:rsidP="004D1018">
            <w:pPr>
              <w:spacing w:line="240" w:lineRule="auto"/>
              <w:jc w:val="both"/>
              <w:rPr>
                <w:rFonts w:asciiTheme="majorHAnsi" w:eastAsia="Calibri" w:hAnsiTheme="majorHAnsi" w:cstheme="majorHAnsi"/>
                <w:b/>
                <w:color w:val="000000"/>
              </w:rPr>
            </w:pPr>
            <w:r w:rsidRPr="004D1018">
              <w:rPr>
                <w:rFonts w:asciiTheme="majorHAnsi" w:eastAsia="Calibri" w:hAnsiTheme="majorHAnsi" w:cstheme="majorHAnsi"/>
                <w:b/>
                <w:color w:val="000000"/>
              </w:rPr>
              <w:t xml:space="preserve">Cámara de red de torreta fija </w:t>
            </w:r>
            <w:proofErr w:type="spellStart"/>
            <w:r w:rsidRPr="004D1018">
              <w:rPr>
                <w:rFonts w:asciiTheme="majorHAnsi" w:eastAsia="Calibri" w:hAnsiTheme="majorHAnsi" w:cstheme="majorHAnsi"/>
                <w:b/>
                <w:color w:val="000000"/>
              </w:rPr>
              <w:t>ColorVu</w:t>
            </w:r>
            <w:proofErr w:type="spellEnd"/>
            <w:r w:rsidRPr="004D1018">
              <w:rPr>
                <w:rFonts w:asciiTheme="majorHAnsi" w:eastAsia="Calibri" w:hAnsiTheme="majorHAnsi" w:cstheme="majorHAnsi"/>
                <w:b/>
                <w:color w:val="000000"/>
              </w:rPr>
              <w:t xml:space="preserve"> MD 2.0 de 4 MP (2.8mm)</w:t>
            </w:r>
          </w:p>
          <w:p w14:paraId="48DA546D" w14:textId="4370E6F0" w:rsidR="00AC26FD" w:rsidRPr="00AC26FD" w:rsidRDefault="00AC26FD" w:rsidP="00AC26FD">
            <w:p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CAMARA TORRETA IP COLORVU 4 MPX / IMAGEN A COLOR 24/7</w:t>
            </w:r>
            <w:bookmarkStart w:id="0" w:name="_GoBack"/>
            <w:bookmarkEnd w:id="0"/>
            <w:r w:rsidRPr="00AC26FD">
              <w:rPr>
                <w:rFonts w:asciiTheme="majorHAnsi" w:eastAsia="Calibri" w:hAnsiTheme="majorHAnsi" w:cstheme="majorHAnsi"/>
                <w:color w:val="000000"/>
              </w:rPr>
              <w:t>/ LENTE 2.8 MM / LUZ BLANCA 30 MTS / ICR, 2560 × 1440 H.265+/H.265/H.264+&amp;H.264, WDR, 3D DNR, BLC LUZ BLANCA HASTA 30TS, DC12V / POE / EXTERIOR IP67</w:t>
            </w:r>
          </w:p>
          <w:p w14:paraId="534D830E" w14:textId="77777777" w:rsidR="00AC26FD" w:rsidRPr="00AC26FD" w:rsidRDefault="00AC26FD" w:rsidP="00AC26FD">
            <w:pPr>
              <w:pStyle w:val="Prrafodelista"/>
              <w:numPr>
                <w:ilvl w:val="0"/>
                <w:numId w:val="19"/>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Imágenes de alta calidad con resolución de 4 MP</w:t>
            </w:r>
          </w:p>
          <w:p w14:paraId="5FA98CD8" w14:textId="77777777" w:rsidR="00AC26FD" w:rsidRPr="00AC26FD" w:rsidRDefault="00AC26FD" w:rsidP="00AC26FD">
            <w:pPr>
              <w:pStyle w:val="Prrafodelista"/>
              <w:numPr>
                <w:ilvl w:val="0"/>
                <w:numId w:val="19"/>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Imágenes coloridas 24 horas al día, 7 días a la semana</w:t>
            </w:r>
          </w:p>
          <w:p w14:paraId="068D35BB" w14:textId="77777777" w:rsidR="00AC26FD" w:rsidRPr="00AC26FD" w:rsidRDefault="00AC26FD" w:rsidP="00AC26FD">
            <w:pPr>
              <w:pStyle w:val="Prrafodelista"/>
              <w:numPr>
                <w:ilvl w:val="0"/>
                <w:numId w:val="19"/>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Apoyar la detección de personas y vehículos</w:t>
            </w:r>
          </w:p>
          <w:p w14:paraId="7252F2B0" w14:textId="77777777" w:rsidR="00AC26FD" w:rsidRPr="00AC26FD" w:rsidRDefault="00AC26FD" w:rsidP="00AC26FD">
            <w:pPr>
              <w:pStyle w:val="Prrafodelista"/>
              <w:numPr>
                <w:ilvl w:val="0"/>
                <w:numId w:val="19"/>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Resistente al agua y al polvo (IP67)</w:t>
            </w:r>
          </w:p>
          <w:p w14:paraId="73354D22" w14:textId="77777777" w:rsidR="00AC26FD" w:rsidRPr="00AC26FD" w:rsidRDefault="00AC26FD" w:rsidP="00AC26FD">
            <w:pPr>
              <w:pStyle w:val="Prrafodelista"/>
              <w:numPr>
                <w:ilvl w:val="0"/>
                <w:numId w:val="19"/>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Imágenes claras incluso con una fuerte iluminación trasera gracias al WDR de 120 dB</w:t>
            </w:r>
          </w:p>
          <w:p w14:paraId="5EDD13A6" w14:textId="77777777" w:rsidR="00AC26FD" w:rsidRPr="00AC26FD" w:rsidRDefault="00AC26FD" w:rsidP="00AC26FD">
            <w:pPr>
              <w:pStyle w:val="Prrafodelista"/>
              <w:numPr>
                <w:ilvl w:val="0"/>
                <w:numId w:val="19"/>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Tecnología de compresión H.265+ eficiente</w:t>
            </w:r>
          </w:p>
          <w:p w14:paraId="6247C2B6" w14:textId="06E614A8" w:rsidR="00AC26FD" w:rsidRPr="00AC26FD" w:rsidRDefault="00AC26FD" w:rsidP="00AC26FD">
            <w:pPr>
              <w:pStyle w:val="Prrafodelista"/>
              <w:numPr>
                <w:ilvl w:val="0"/>
                <w:numId w:val="19"/>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 xml:space="preserve">Admite almacenamiento integrado de hasta 256 GB (ranura para tarjeta SD) </w:t>
            </w:r>
          </w:p>
          <w:p w14:paraId="109C9E1C" w14:textId="5C18CC61" w:rsidR="00AC26FD" w:rsidRDefault="00AC26FD" w:rsidP="00AC26FD">
            <w:pPr>
              <w:pStyle w:val="Prrafodelista"/>
              <w:numPr>
                <w:ilvl w:val="0"/>
                <w:numId w:val="19"/>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Micrófono incorporado para seguridad de audio en tiempo real</w:t>
            </w:r>
          </w:p>
          <w:p w14:paraId="7F396953" w14:textId="77777777" w:rsidR="00B37A83" w:rsidRDefault="00B37A83" w:rsidP="00AC26FD">
            <w:pPr>
              <w:spacing w:line="240" w:lineRule="auto"/>
              <w:jc w:val="center"/>
              <w:rPr>
                <w:rFonts w:asciiTheme="majorHAnsi" w:eastAsia="Calibri" w:hAnsiTheme="majorHAnsi" w:cstheme="majorHAnsi"/>
                <w:color w:val="000000"/>
              </w:rPr>
            </w:pPr>
          </w:p>
          <w:p w14:paraId="58A7692F" w14:textId="77777777" w:rsidR="00B37A83" w:rsidRDefault="00B37A83" w:rsidP="00AC26FD">
            <w:pPr>
              <w:spacing w:line="240" w:lineRule="auto"/>
              <w:jc w:val="center"/>
              <w:rPr>
                <w:rFonts w:asciiTheme="majorHAnsi" w:eastAsia="Calibri" w:hAnsiTheme="majorHAnsi" w:cstheme="majorHAnsi"/>
                <w:color w:val="000000"/>
              </w:rPr>
            </w:pPr>
          </w:p>
          <w:p w14:paraId="3E65897E" w14:textId="588A9C9F" w:rsidR="00AC26FD" w:rsidRDefault="00AC26FD" w:rsidP="00AC26FD">
            <w:pPr>
              <w:spacing w:line="240" w:lineRule="auto"/>
              <w:jc w:val="center"/>
              <w:rPr>
                <w:rFonts w:asciiTheme="majorHAnsi" w:eastAsia="Calibri" w:hAnsiTheme="majorHAnsi" w:cstheme="majorHAnsi"/>
                <w:color w:val="000000"/>
              </w:rPr>
            </w:pPr>
            <w:r>
              <w:rPr>
                <w:noProof/>
              </w:rPr>
              <w:drawing>
                <wp:inline distT="0" distB="0" distL="0" distR="0" wp14:anchorId="2B76545D" wp14:editId="59F6C014">
                  <wp:extent cx="2654531" cy="2019095"/>
                  <wp:effectExtent l="0" t="0" r="0" b="635"/>
                  <wp:docPr id="9" name="Imagen 9" descr="https://hikvisioncolombia.com/wp-content/uploads/2024/01/DS-2CD1347G2-LUF2.8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kvisioncolombia.com/wp-content/uploads/2024/01/DS-2CD1347G2-LUF2.8m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159" cy="2072816"/>
                          </a:xfrm>
                          <a:prstGeom prst="rect">
                            <a:avLst/>
                          </a:prstGeom>
                          <a:noFill/>
                          <a:ln>
                            <a:noFill/>
                          </a:ln>
                        </pic:spPr>
                      </pic:pic>
                    </a:graphicData>
                  </a:graphic>
                </wp:inline>
              </w:drawing>
            </w:r>
          </w:p>
          <w:p w14:paraId="1E27D03E" w14:textId="0B387B2D" w:rsidR="00AC26FD" w:rsidRDefault="00AC26FD" w:rsidP="00AC26FD">
            <w:pPr>
              <w:spacing w:line="240" w:lineRule="auto"/>
              <w:jc w:val="both"/>
              <w:rPr>
                <w:rFonts w:asciiTheme="majorHAnsi" w:eastAsia="Calibri" w:hAnsiTheme="majorHAnsi" w:cstheme="majorHAnsi"/>
                <w:b/>
                <w:color w:val="000000"/>
              </w:rPr>
            </w:pPr>
            <w:r w:rsidRPr="00AC26FD">
              <w:rPr>
                <w:rFonts w:asciiTheme="majorHAnsi" w:eastAsia="Calibri" w:hAnsiTheme="majorHAnsi" w:cstheme="majorHAnsi"/>
                <w:b/>
                <w:color w:val="000000"/>
              </w:rPr>
              <w:lastRenderedPageBreak/>
              <w:t xml:space="preserve">Cámara de red tipo bala fija </w:t>
            </w:r>
            <w:proofErr w:type="spellStart"/>
            <w:r w:rsidRPr="00AC26FD">
              <w:rPr>
                <w:rFonts w:asciiTheme="majorHAnsi" w:eastAsia="Calibri" w:hAnsiTheme="majorHAnsi" w:cstheme="majorHAnsi"/>
                <w:b/>
                <w:color w:val="000000"/>
              </w:rPr>
              <w:t>ColorVu</w:t>
            </w:r>
            <w:proofErr w:type="spellEnd"/>
            <w:r w:rsidRPr="00AC26FD">
              <w:rPr>
                <w:rFonts w:asciiTheme="majorHAnsi" w:eastAsia="Calibri" w:hAnsiTheme="majorHAnsi" w:cstheme="majorHAnsi"/>
                <w:b/>
                <w:color w:val="000000"/>
              </w:rPr>
              <w:t xml:space="preserve"> MD 2.0 de 4 MP – (UF)(2.8mm)</w:t>
            </w:r>
          </w:p>
          <w:p w14:paraId="10DA20AD" w14:textId="195AAB17" w:rsidR="00AC26FD" w:rsidRPr="00AC26FD" w:rsidRDefault="00AC26FD" w:rsidP="00AC26FD">
            <w:p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CAMARA BALA IP FIJA COLORVU 4MPX (2560 × 1440). H.265+, LENTE 2.8MM, LUZ SUPLEMENTARIA HASTA 30 MTS, COLOR 24/7, WDR 120DB, LC, HLC, 3D DNR, METALICA, IP67, SOPORTA DETECCION DE HUMANO Y VEHICULOS.</w:t>
            </w:r>
          </w:p>
          <w:p w14:paraId="6814115E" w14:textId="77777777" w:rsidR="00AC26FD" w:rsidRPr="00AC26FD" w:rsidRDefault="00AC26FD" w:rsidP="00AC26FD">
            <w:pPr>
              <w:pStyle w:val="Prrafodelista"/>
              <w:numPr>
                <w:ilvl w:val="0"/>
                <w:numId w:val="20"/>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Imágenes de alta calidad con resolución de 4 MP</w:t>
            </w:r>
          </w:p>
          <w:p w14:paraId="64EB24DA" w14:textId="77777777" w:rsidR="00AC26FD" w:rsidRPr="00AC26FD" w:rsidRDefault="00AC26FD" w:rsidP="00AC26FD">
            <w:pPr>
              <w:pStyle w:val="Prrafodelista"/>
              <w:numPr>
                <w:ilvl w:val="0"/>
                <w:numId w:val="20"/>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Imágenes coloridas 24 horas al día, 7 días a la semana</w:t>
            </w:r>
          </w:p>
          <w:p w14:paraId="2BF1BA01" w14:textId="77777777" w:rsidR="00AC26FD" w:rsidRPr="00AC26FD" w:rsidRDefault="00AC26FD" w:rsidP="00AC26FD">
            <w:pPr>
              <w:pStyle w:val="Prrafodelista"/>
              <w:numPr>
                <w:ilvl w:val="0"/>
                <w:numId w:val="20"/>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Apoyar la detección de personas y vehículos</w:t>
            </w:r>
          </w:p>
          <w:p w14:paraId="73798709" w14:textId="77777777" w:rsidR="00AC26FD" w:rsidRPr="00AC26FD" w:rsidRDefault="00AC26FD" w:rsidP="00AC26FD">
            <w:pPr>
              <w:pStyle w:val="Prrafodelista"/>
              <w:numPr>
                <w:ilvl w:val="0"/>
                <w:numId w:val="20"/>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Resistente al agua y al polvo (IP67)</w:t>
            </w:r>
          </w:p>
          <w:p w14:paraId="183E59D6" w14:textId="77777777" w:rsidR="00AC26FD" w:rsidRPr="00AC26FD" w:rsidRDefault="00AC26FD" w:rsidP="00AC26FD">
            <w:pPr>
              <w:pStyle w:val="Prrafodelista"/>
              <w:numPr>
                <w:ilvl w:val="0"/>
                <w:numId w:val="20"/>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Imágenes claras incluso con una fuerte iluminación trasera gracias al WDR de 120 dB</w:t>
            </w:r>
          </w:p>
          <w:p w14:paraId="2B091A12" w14:textId="77777777" w:rsidR="00AC26FD" w:rsidRPr="00AC26FD" w:rsidRDefault="00AC26FD" w:rsidP="00AC26FD">
            <w:pPr>
              <w:pStyle w:val="Prrafodelista"/>
              <w:numPr>
                <w:ilvl w:val="0"/>
                <w:numId w:val="20"/>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Tecnología de compresión H.265+ eficiente</w:t>
            </w:r>
          </w:p>
          <w:p w14:paraId="1739E847" w14:textId="6E1A8A4C" w:rsidR="00AC26FD" w:rsidRPr="00AC26FD" w:rsidRDefault="00AC26FD" w:rsidP="00AC26FD">
            <w:pPr>
              <w:pStyle w:val="Prrafodelista"/>
              <w:numPr>
                <w:ilvl w:val="0"/>
                <w:numId w:val="20"/>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 xml:space="preserve">Admite almacenamiento integrado de hasta 256 GB (ranura para tarjeta SD) </w:t>
            </w:r>
          </w:p>
          <w:p w14:paraId="516602DC" w14:textId="466255C4" w:rsidR="00AC26FD" w:rsidRDefault="00AC26FD" w:rsidP="00AC26FD">
            <w:pPr>
              <w:pStyle w:val="Prrafodelista"/>
              <w:numPr>
                <w:ilvl w:val="0"/>
                <w:numId w:val="20"/>
              </w:numPr>
              <w:spacing w:line="240" w:lineRule="auto"/>
              <w:jc w:val="both"/>
              <w:rPr>
                <w:rFonts w:asciiTheme="majorHAnsi" w:eastAsia="Calibri" w:hAnsiTheme="majorHAnsi" w:cstheme="majorHAnsi"/>
                <w:color w:val="000000"/>
              </w:rPr>
            </w:pPr>
            <w:r w:rsidRPr="00AC26FD">
              <w:rPr>
                <w:rFonts w:asciiTheme="majorHAnsi" w:eastAsia="Calibri" w:hAnsiTheme="majorHAnsi" w:cstheme="majorHAnsi"/>
                <w:color w:val="000000"/>
              </w:rPr>
              <w:t xml:space="preserve">Micrófono incorporado para seguridad de audio en tiempo real </w:t>
            </w:r>
          </w:p>
          <w:p w14:paraId="458113D3" w14:textId="2D878297" w:rsidR="00AC26FD" w:rsidRPr="00AC26FD" w:rsidRDefault="00AC26FD" w:rsidP="00AC26FD">
            <w:pPr>
              <w:spacing w:line="240" w:lineRule="auto"/>
              <w:jc w:val="center"/>
              <w:rPr>
                <w:rFonts w:asciiTheme="majorHAnsi" w:eastAsia="Calibri" w:hAnsiTheme="majorHAnsi" w:cstheme="majorHAnsi"/>
                <w:color w:val="000000"/>
              </w:rPr>
            </w:pPr>
            <w:r>
              <w:rPr>
                <w:noProof/>
              </w:rPr>
              <w:drawing>
                <wp:inline distT="0" distB="0" distL="0" distR="0" wp14:anchorId="18072045" wp14:editId="51570955">
                  <wp:extent cx="2327564" cy="1302208"/>
                  <wp:effectExtent l="0" t="0" r="0" b="0"/>
                  <wp:docPr id="10" name="Imagen 10" descr="https://hikvisioncolombia.com/wp-content/uploads/2024/01/DS-2CD1047G2-LUF2.8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ikvisioncolombia.com/wp-content/uploads/2024/01/DS-2CD1047G2-LUF2.8m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4601" cy="1317334"/>
                          </a:xfrm>
                          <a:prstGeom prst="rect">
                            <a:avLst/>
                          </a:prstGeom>
                          <a:noFill/>
                          <a:ln>
                            <a:noFill/>
                          </a:ln>
                        </pic:spPr>
                      </pic:pic>
                    </a:graphicData>
                  </a:graphic>
                </wp:inline>
              </w:drawing>
            </w:r>
          </w:p>
          <w:p w14:paraId="4B1C477A" w14:textId="7EEEA7CF" w:rsidR="001F2C3E" w:rsidRPr="00E6689C" w:rsidRDefault="001F2C3E" w:rsidP="001F2C3E">
            <w:pPr>
              <w:spacing w:line="240" w:lineRule="auto"/>
              <w:jc w:val="both"/>
              <w:rPr>
                <w:rFonts w:asciiTheme="majorHAnsi" w:hAnsiTheme="majorHAnsi" w:cstheme="majorHAnsi"/>
              </w:rPr>
            </w:pPr>
            <w:r w:rsidRPr="00E6689C">
              <w:rPr>
                <w:rFonts w:asciiTheme="majorHAnsi" w:hAnsiTheme="majorHAnsi" w:cstheme="majorHAnsi"/>
              </w:rPr>
              <w:t xml:space="preserve">Las especificaciones técnicas del suministro de </w:t>
            </w:r>
            <w:r w:rsidR="00AC26FD">
              <w:rPr>
                <w:rFonts w:asciiTheme="majorHAnsi" w:hAnsiTheme="majorHAnsi" w:cstheme="majorHAnsi"/>
              </w:rPr>
              <w:t xml:space="preserve">circuito cerrado de </w:t>
            </w:r>
            <w:r w:rsidR="002F3F99">
              <w:rPr>
                <w:rFonts w:asciiTheme="majorHAnsi" w:hAnsiTheme="majorHAnsi" w:cstheme="majorHAnsi"/>
              </w:rPr>
              <w:t>televisión</w:t>
            </w:r>
            <w:r w:rsidRPr="00E6689C">
              <w:rPr>
                <w:rFonts w:asciiTheme="majorHAnsi" w:hAnsiTheme="majorHAnsi" w:cstheme="majorHAnsi"/>
              </w:rPr>
              <w:t xml:space="preserve"> generadas con ocasión de la orden de compra que se produzca como resultado de este proceso contractual, serán las contenidas en los documentos: Términos y Condiciones de Uso de la Tienda Virtual del Estado Colombiano y el Manual de la Modalidad de Selección de Mínima Cuantía M-MSMC-02, las específicas detalladas en la ficha técnica adjunta y las siguientes:</w:t>
            </w:r>
          </w:p>
          <w:p w14:paraId="16EEFB19" w14:textId="77777777" w:rsidR="001F2C3E" w:rsidRPr="00E6689C" w:rsidRDefault="001F2C3E" w:rsidP="001F2C3E">
            <w:pPr>
              <w:pStyle w:val="Prrafodelista"/>
              <w:numPr>
                <w:ilvl w:val="0"/>
                <w:numId w:val="16"/>
              </w:numPr>
              <w:spacing w:line="240" w:lineRule="auto"/>
              <w:jc w:val="both"/>
              <w:rPr>
                <w:rFonts w:asciiTheme="majorHAnsi" w:hAnsiTheme="majorHAnsi" w:cstheme="majorHAnsi"/>
                <w:iCs/>
                <w:lang w:val="es-ES_tradnl"/>
              </w:rPr>
            </w:pPr>
            <w:r w:rsidRPr="00E6689C">
              <w:rPr>
                <w:rFonts w:asciiTheme="majorHAnsi" w:hAnsiTheme="majorHAnsi" w:cstheme="majorHAnsi"/>
                <w:iCs/>
                <w:lang w:val="es-ES_tradnl"/>
              </w:rPr>
              <w:t>Los interesados en participar en el presente proceso de selección deben anexar con su oferta, catálogo de fábrica de los elementos ofrecidos.</w:t>
            </w:r>
          </w:p>
          <w:p w14:paraId="6923B782" w14:textId="77777777" w:rsidR="001F2C3E" w:rsidRPr="00E6689C" w:rsidRDefault="001F2C3E" w:rsidP="001F2C3E">
            <w:pPr>
              <w:pStyle w:val="Prrafodelista"/>
              <w:numPr>
                <w:ilvl w:val="0"/>
                <w:numId w:val="16"/>
              </w:numPr>
              <w:tabs>
                <w:tab w:val="center" w:pos="4419"/>
                <w:tab w:val="right" w:pos="8838"/>
              </w:tabs>
              <w:suppressAutoHyphens/>
              <w:ind w:right="539"/>
              <w:jc w:val="both"/>
              <w:rPr>
                <w:rFonts w:asciiTheme="majorHAnsi" w:hAnsiTheme="majorHAnsi" w:cstheme="majorHAnsi"/>
                <w:lang w:eastAsia="es-CO"/>
              </w:rPr>
            </w:pPr>
            <w:r w:rsidRPr="00E6689C">
              <w:rPr>
                <w:rFonts w:asciiTheme="majorHAnsi" w:hAnsiTheme="majorHAnsi" w:cstheme="majorHAnsi"/>
                <w:iCs/>
                <w:lang w:val="es-ES_tradnl"/>
              </w:rPr>
              <w:t>Entiéndase por catálogo el documento físico o magnético que contiene las características de los elementos ofertados PROCEDENTE DEL FABRICANTE.</w:t>
            </w:r>
          </w:p>
          <w:p w14:paraId="1A43F6BB" w14:textId="77777777" w:rsidR="001F2C3E" w:rsidRPr="00E6689C" w:rsidRDefault="001F2C3E" w:rsidP="001F2C3E">
            <w:pPr>
              <w:pStyle w:val="Prrafodelista"/>
              <w:numPr>
                <w:ilvl w:val="0"/>
                <w:numId w:val="16"/>
              </w:numPr>
              <w:tabs>
                <w:tab w:val="center" w:pos="4419"/>
                <w:tab w:val="right" w:pos="8838"/>
              </w:tabs>
              <w:suppressAutoHyphens/>
              <w:autoSpaceDE w:val="0"/>
              <w:autoSpaceDN w:val="0"/>
              <w:adjustRightInd w:val="0"/>
              <w:ind w:right="539"/>
              <w:jc w:val="both"/>
              <w:rPr>
                <w:rFonts w:asciiTheme="majorHAnsi" w:eastAsia="Calibri" w:hAnsiTheme="majorHAnsi" w:cstheme="majorHAnsi"/>
                <w:lang w:eastAsia="es-CO"/>
              </w:rPr>
            </w:pPr>
            <w:r w:rsidRPr="00E6689C">
              <w:rPr>
                <w:rFonts w:asciiTheme="majorHAnsi" w:hAnsiTheme="majorHAnsi" w:cstheme="majorHAnsi"/>
                <w:lang w:eastAsia="es-CO"/>
              </w:rPr>
              <w:t>Los interesados en participar en el proceso DEBEN OFRECER MARCAS RECONOCIDAS EN EL MERCADO, elementos nuevos</w:t>
            </w:r>
            <w:r w:rsidRPr="00E6689C">
              <w:rPr>
                <w:rFonts w:asciiTheme="majorHAnsi" w:hAnsiTheme="majorHAnsi" w:cstheme="majorHAnsi"/>
                <w:b/>
                <w:lang w:eastAsia="es-CO"/>
              </w:rPr>
              <w:t xml:space="preserve"> </w:t>
            </w:r>
            <w:r w:rsidRPr="00E6689C">
              <w:rPr>
                <w:rFonts w:asciiTheme="majorHAnsi" w:hAnsiTheme="majorHAnsi" w:cstheme="majorHAnsi"/>
                <w:lang w:eastAsia="es-CO"/>
              </w:rPr>
              <w:t>y ceñirse al anexo de especificaciones esenciales.</w:t>
            </w:r>
          </w:p>
          <w:p w14:paraId="3C5D2B1E" w14:textId="77777777" w:rsidR="001F2C3E" w:rsidRPr="00E6689C" w:rsidRDefault="001F2C3E" w:rsidP="001F2C3E">
            <w:pPr>
              <w:pStyle w:val="Prrafodelista"/>
              <w:numPr>
                <w:ilvl w:val="0"/>
                <w:numId w:val="16"/>
              </w:numPr>
              <w:tabs>
                <w:tab w:val="center" w:pos="4419"/>
                <w:tab w:val="right" w:pos="8838"/>
              </w:tabs>
              <w:suppressAutoHyphens/>
              <w:autoSpaceDE w:val="0"/>
              <w:autoSpaceDN w:val="0"/>
              <w:adjustRightInd w:val="0"/>
              <w:ind w:right="539"/>
              <w:jc w:val="both"/>
              <w:rPr>
                <w:rFonts w:asciiTheme="majorHAnsi" w:eastAsia="Calibri" w:hAnsiTheme="majorHAnsi" w:cstheme="majorHAnsi"/>
                <w:lang w:eastAsia="es-CO"/>
              </w:rPr>
            </w:pPr>
            <w:r w:rsidRPr="00E6689C">
              <w:rPr>
                <w:rFonts w:asciiTheme="majorHAnsi" w:eastAsia="Calibri" w:hAnsiTheme="majorHAnsi" w:cstheme="majorHAnsi"/>
                <w:lang w:eastAsia="es-CO"/>
              </w:rPr>
              <w:t>Presentar autorización del fabricante como distribuidor autorizado y/o certificado de originalidad de los productos, no se aceptarán unidades remanufacturadas teniendo en cuenta que esto no permitirá que los productos a contratar cumplan con garantías de calidad.</w:t>
            </w:r>
          </w:p>
          <w:p w14:paraId="5D4BE6CD" w14:textId="77777777" w:rsidR="001F2C3E" w:rsidRPr="00E6689C" w:rsidRDefault="001F2C3E" w:rsidP="001F2C3E">
            <w:pPr>
              <w:pStyle w:val="Prrafodelista"/>
              <w:numPr>
                <w:ilvl w:val="0"/>
                <w:numId w:val="16"/>
              </w:numPr>
              <w:tabs>
                <w:tab w:val="center" w:pos="4419"/>
                <w:tab w:val="right" w:pos="8838"/>
              </w:tabs>
              <w:suppressAutoHyphens/>
              <w:autoSpaceDE w:val="0"/>
              <w:autoSpaceDN w:val="0"/>
              <w:adjustRightInd w:val="0"/>
              <w:spacing w:line="240" w:lineRule="auto"/>
              <w:ind w:right="539"/>
              <w:jc w:val="both"/>
              <w:rPr>
                <w:rFonts w:asciiTheme="majorHAnsi" w:hAnsiTheme="majorHAnsi" w:cstheme="majorHAnsi"/>
              </w:rPr>
            </w:pPr>
            <w:r w:rsidRPr="00E6689C">
              <w:rPr>
                <w:rFonts w:asciiTheme="majorHAnsi" w:eastAsia="Calibri" w:hAnsiTheme="majorHAnsi" w:cstheme="majorHAnsi"/>
                <w:lang w:eastAsia="es-CO"/>
              </w:rPr>
              <w:t>La entidad podrá adquirir cantidades hasta agotar el presupuesto.</w:t>
            </w:r>
          </w:p>
          <w:p w14:paraId="0E0A3568" w14:textId="43E23C8F" w:rsidR="001F2C3E" w:rsidRPr="00E6689C" w:rsidRDefault="001F2C3E" w:rsidP="001F2C3E">
            <w:pPr>
              <w:spacing w:line="240" w:lineRule="auto"/>
              <w:jc w:val="both"/>
              <w:rPr>
                <w:rFonts w:asciiTheme="majorHAnsi" w:hAnsiTheme="majorHAnsi" w:cstheme="majorHAnsi"/>
                <w:color w:val="000000" w:themeColor="text1"/>
              </w:rPr>
            </w:pPr>
            <w:r w:rsidRPr="00E6689C">
              <w:rPr>
                <w:rFonts w:asciiTheme="majorHAnsi" w:hAnsiTheme="majorHAnsi" w:cstheme="majorHAnsi"/>
                <w:lang w:eastAsia="es-CO"/>
              </w:rPr>
              <w:t>NO SE ACEPTAN OFERTAS PARCIALES.</w:t>
            </w:r>
          </w:p>
        </w:tc>
      </w:tr>
      <w:tr w:rsidR="00AB29EE" w:rsidRPr="00E6689C" w14:paraId="63CF8A48" w14:textId="77777777" w:rsidTr="00BB6AF2">
        <w:trPr>
          <w:trHeight w:val="1224"/>
          <w:jc w:val="center"/>
        </w:trPr>
        <w:tc>
          <w:tcPr>
            <w:tcW w:w="5000" w:type="pct"/>
            <w:gridSpan w:val="3"/>
            <w:shd w:val="clear" w:color="auto" w:fill="auto"/>
          </w:tcPr>
          <w:p w14:paraId="43BEFBF9" w14:textId="77777777" w:rsidR="00DD2A6B" w:rsidRPr="00E6689C" w:rsidRDefault="00DD2A6B" w:rsidP="00E645E5">
            <w:pPr>
              <w:spacing w:after="200" w:line="240" w:lineRule="auto"/>
              <w:jc w:val="both"/>
              <w:rPr>
                <w:rFonts w:asciiTheme="majorHAnsi" w:eastAsia="Times New Roman" w:hAnsiTheme="majorHAnsi" w:cstheme="majorHAnsi"/>
                <w:b/>
                <w:bCs/>
                <w:lang w:eastAsia="es-CO"/>
              </w:rPr>
            </w:pPr>
            <w:r w:rsidRPr="00E6689C">
              <w:rPr>
                <w:rFonts w:asciiTheme="majorHAnsi" w:eastAsia="Times New Roman" w:hAnsiTheme="majorHAnsi" w:cstheme="majorHAnsi"/>
                <w:b/>
                <w:bCs/>
                <w:lang w:eastAsia="es-CO"/>
              </w:rPr>
              <w:lastRenderedPageBreak/>
              <w:t>3.4. AUTORIZACIONES PERMISOS Y LICENCIAS REQUERIDOS PARA LA EJECUCIÓN DEL OBJETO CONTRACTUAL</w:t>
            </w:r>
          </w:p>
          <w:p w14:paraId="10D5594D" w14:textId="77777777" w:rsidR="00DD2A6B" w:rsidRPr="00E6689C" w:rsidRDefault="00DD2A6B" w:rsidP="00DD2A6B">
            <w:pPr>
              <w:spacing w:line="240" w:lineRule="auto"/>
              <w:jc w:val="both"/>
              <w:rPr>
                <w:rFonts w:asciiTheme="majorHAnsi" w:hAnsiTheme="majorHAnsi" w:cstheme="majorHAnsi"/>
              </w:rPr>
            </w:pPr>
            <w:r w:rsidRPr="00E6689C">
              <w:rPr>
                <w:rFonts w:asciiTheme="majorHAnsi" w:hAnsiTheme="majorHAnsi" w:cstheme="majorHAnsi"/>
              </w:rPr>
              <w:t>N/A</w:t>
            </w:r>
          </w:p>
        </w:tc>
      </w:tr>
      <w:tr w:rsidR="00AB29EE" w:rsidRPr="00E6689C" w14:paraId="01BF5A17" w14:textId="77777777" w:rsidTr="00BB6AF2">
        <w:trPr>
          <w:trHeight w:val="570"/>
          <w:jc w:val="center"/>
        </w:trPr>
        <w:tc>
          <w:tcPr>
            <w:tcW w:w="5000" w:type="pct"/>
            <w:gridSpan w:val="3"/>
            <w:shd w:val="clear" w:color="auto" w:fill="B4C6E7" w:themeFill="accent5" w:themeFillTint="66"/>
            <w:vAlign w:val="center"/>
          </w:tcPr>
          <w:p w14:paraId="2BF8C58C" w14:textId="77777777" w:rsidR="00DD2A6B" w:rsidRPr="00E6689C" w:rsidRDefault="00DD2A6B" w:rsidP="00C236B5">
            <w:pPr>
              <w:spacing w:after="0" w:line="240" w:lineRule="auto"/>
              <w:rPr>
                <w:rFonts w:asciiTheme="majorHAnsi" w:eastAsia="Calibri" w:hAnsiTheme="majorHAnsi" w:cstheme="majorHAnsi"/>
                <w:b/>
                <w:color w:val="000000"/>
              </w:rPr>
            </w:pPr>
            <w:r w:rsidRPr="00E6689C">
              <w:rPr>
                <w:rFonts w:asciiTheme="majorHAnsi" w:hAnsiTheme="majorHAnsi" w:cstheme="majorHAnsi"/>
                <w:b/>
              </w:rPr>
              <w:t>4. OBLIGACIONES DEL CONTRATISTA Y DEL CONSEJO SUPERIOR DE LA JUDICATURA</w:t>
            </w:r>
          </w:p>
        </w:tc>
      </w:tr>
      <w:tr w:rsidR="00AB29EE" w:rsidRPr="00E6689C" w14:paraId="53701FBA" w14:textId="77777777" w:rsidTr="00BB6AF2">
        <w:trPr>
          <w:trHeight w:val="1398"/>
          <w:jc w:val="center"/>
        </w:trPr>
        <w:tc>
          <w:tcPr>
            <w:tcW w:w="5000" w:type="pct"/>
            <w:gridSpan w:val="3"/>
            <w:shd w:val="clear" w:color="auto" w:fill="auto"/>
          </w:tcPr>
          <w:p w14:paraId="24EFC9BF" w14:textId="77777777" w:rsidR="00DD2A6B" w:rsidRPr="00E6689C" w:rsidRDefault="00DD2A6B" w:rsidP="00DD2A6B">
            <w:pPr>
              <w:spacing w:after="200" w:line="240" w:lineRule="auto"/>
              <w:jc w:val="both"/>
              <w:rPr>
                <w:rFonts w:asciiTheme="majorHAnsi" w:hAnsiTheme="majorHAnsi" w:cstheme="majorHAnsi"/>
                <w:b/>
              </w:rPr>
            </w:pPr>
            <w:r w:rsidRPr="00E6689C">
              <w:rPr>
                <w:rFonts w:asciiTheme="majorHAnsi" w:hAnsiTheme="majorHAnsi" w:cstheme="majorHAnsi"/>
                <w:b/>
              </w:rPr>
              <w:t>4.1. OBLIGACIONES DEL CONTRATISTA</w:t>
            </w:r>
          </w:p>
          <w:p w14:paraId="30D76CA7" w14:textId="7667856A" w:rsidR="00DD2A6B" w:rsidRPr="00E6689C" w:rsidRDefault="001F2C3E" w:rsidP="001F2C3E">
            <w:pPr>
              <w:spacing w:line="240" w:lineRule="auto"/>
              <w:jc w:val="both"/>
              <w:rPr>
                <w:rFonts w:asciiTheme="majorHAnsi" w:hAnsiTheme="majorHAnsi" w:cstheme="majorHAnsi"/>
              </w:rPr>
            </w:pPr>
            <w:r w:rsidRPr="00E6689C">
              <w:rPr>
                <w:rFonts w:asciiTheme="majorHAnsi" w:hAnsiTheme="majorHAnsi" w:cstheme="majorHAnsi"/>
              </w:rPr>
              <w:t>En lo que respecta a las obligaciones del contratista derivadas de las órdenes de compra realizadas con ocasión de este proceso contractual, para la adquisición de Útiles de Escritorio y Oficina; la Entidad dará aplicación a lo establecido en los documentos: Términos y Condiciones de Uso de la Tienda Virtual del Estado Colombiano y el Manual de la Modalidad de Selección de Mínima Cuantía M-MSMC-02.</w:t>
            </w:r>
            <w:r w:rsidR="00CF18B8" w:rsidRPr="00E6689C">
              <w:rPr>
                <w:rFonts w:asciiTheme="majorHAnsi" w:hAnsiTheme="majorHAnsi" w:cstheme="majorHAnsi"/>
              </w:rPr>
              <w:t xml:space="preserve"> </w:t>
            </w:r>
          </w:p>
        </w:tc>
      </w:tr>
      <w:tr w:rsidR="00AB29EE" w:rsidRPr="00E6689C" w14:paraId="329AD2DC" w14:textId="77777777" w:rsidTr="00BB6AF2">
        <w:trPr>
          <w:trHeight w:val="570"/>
          <w:jc w:val="center"/>
        </w:trPr>
        <w:tc>
          <w:tcPr>
            <w:tcW w:w="5000" w:type="pct"/>
            <w:gridSpan w:val="3"/>
            <w:shd w:val="clear" w:color="auto" w:fill="auto"/>
          </w:tcPr>
          <w:p w14:paraId="0F7E1357" w14:textId="77777777" w:rsidR="00DD2A6B" w:rsidRPr="00E6689C" w:rsidRDefault="00DD2A6B" w:rsidP="00E645E5">
            <w:pPr>
              <w:spacing w:after="200" w:line="240" w:lineRule="auto"/>
              <w:jc w:val="both"/>
              <w:rPr>
                <w:rFonts w:asciiTheme="majorHAnsi" w:hAnsiTheme="majorHAnsi" w:cstheme="majorHAnsi"/>
                <w:b/>
              </w:rPr>
            </w:pPr>
            <w:r w:rsidRPr="00E6689C">
              <w:rPr>
                <w:rFonts w:asciiTheme="majorHAnsi" w:hAnsiTheme="majorHAnsi" w:cstheme="majorHAnsi"/>
                <w:b/>
              </w:rPr>
              <w:t>4.2. OBLIGACIONES DEL SUPERVISOR</w:t>
            </w:r>
          </w:p>
          <w:p w14:paraId="72B8B23D" w14:textId="48B039A6" w:rsidR="00DD2A6B" w:rsidRPr="00E6689C" w:rsidRDefault="001F2C3E" w:rsidP="00E645E5">
            <w:pPr>
              <w:spacing w:after="200" w:line="240" w:lineRule="auto"/>
              <w:jc w:val="both"/>
              <w:rPr>
                <w:rFonts w:asciiTheme="majorHAnsi" w:eastAsia="Calibri" w:hAnsiTheme="majorHAnsi" w:cstheme="majorHAnsi"/>
                <w:b/>
                <w:color w:val="000000"/>
              </w:rPr>
            </w:pPr>
            <w:r w:rsidRPr="00E6689C">
              <w:rPr>
                <w:rFonts w:asciiTheme="majorHAnsi" w:hAnsiTheme="majorHAnsi" w:cstheme="majorHAnsi"/>
              </w:rPr>
              <w:t>La Supervisión del contrato a celebrar será ejercida por la Dirección Ejecutiva Seccional de Administración Judicial Barranquilla a través del jefe del Grupo de Servicios Administrativos y Almacén, al contar con personal experimentado e idóneo según lo preceptuado en el artículo del numeral II Artículo 48 del Decreto 763 de 2009.  Para ello actuará de conformidad con lo establecido en el capítulo IX de la Resolución N.º 7025 del 31 de diciembre del 2019 o “Manual De Contratación para la Rama Judicial.</w:t>
            </w:r>
          </w:p>
        </w:tc>
      </w:tr>
      <w:tr w:rsidR="00AB29EE" w:rsidRPr="00E6689C" w14:paraId="6B6A5E46" w14:textId="77777777" w:rsidTr="00BB6AF2">
        <w:trPr>
          <w:trHeight w:val="570"/>
          <w:jc w:val="center"/>
        </w:trPr>
        <w:tc>
          <w:tcPr>
            <w:tcW w:w="5000" w:type="pct"/>
            <w:gridSpan w:val="3"/>
            <w:shd w:val="clear" w:color="auto" w:fill="auto"/>
          </w:tcPr>
          <w:p w14:paraId="78980FC5" w14:textId="77777777" w:rsidR="00DD2A6B" w:rsidRPr="00E6689C" w:rsidRDefault="00DD2A6B" w:rsidP="00E645E5">
            <w:pPr>
              <w:spacing w:after="200" w:line="240" w:lineRule="auto"/>
              <w:jc w:val="both"/>
              <w:rPr>
                <w:rFonts w:asciiTheme="majorHAnsi" w:hAnsiTheme="majorHAnsi" w:cstheme="majorHAnsi"/>
                <w:b/>
              </w:rPr>
            </w:pPr>
            <w:r w:rsidRPr="00E6689C">
              <w:rPr>
                <w:rFonts w:asciiTheme="majorHAnsi" w:hAnsiTheme="majorHAnsi" w:cstheme="majorHAnsi"/>
                <w:b/>
              </w:rPr>
              <w:t>4.3. OBLIGACIONES DEL CONSEJO SUPERIOR DE LA JUDICATURA- DIRECCIÓN EJECUTIVA DE ADMINISTRACIÓN JUDICIAL</w:t>
            </w:r>
          </w:p>
          <w:p w14:paraId="4D12F5BE" w14:textId="062251AD" w:rsidR="00D77F67" w:rsidRPr="00E6689C" w:rsidRDefault="001F2C3E" w:rsidP="00B358B0">
            <w:pPr>
              <w:pStyle w:val="Prrafodelista"/>
              <w:numPr>
                <w:ilvl w:val="0"/>
                <w:numId w:val="10"/>
              </w:numPr>
              <w:spacing w:line="240" w:lineRule="auto"/>
              <w:jc w:val="both"/>
              <w:rPr>
                <w:rFonts w:asciiTheme="majorHAnsi" w:eastAsia="Calibri" w:hAnsiTheme="majorHAnsi" w:cstheme="majorHAnsi"/>
                <w:b/>
                <w:color w:val="000000"/>
              </w:rPr>
            </w:pPr>
            <w:r w:rsidRPr="00E6689C">
              <w:rPr>
                <w:rFonts w:asciiTheme="majorHAnsi" w:hAnsiTheme="majorHAnsi" w:cstheme="majorHAnsi"/>
              </w:rPr>
              <w:t>Las obligaciones de La Dirección Seccional De Administración Judicial de Barranquilla como Entidad compradora darán aplicación a lo establecido en los documentos: Términos y Condiciones de Uso de la Tienda Virtual del Estado Colombiano y el Manual de la Modalidad de Selección de Mínima Cuantía M-MSMC-02, los cuales hacen parte del presente estudio previo.</w:t>
            </w:r>
          </w:p>
        </w:tc>
      </w:tr>
      <w:tr w:rsidR="00AB29EE" w:rsidRPr="00E6689C" w14:paraId="6F590D45" w14:textId="77777777" w:rsidTr="00BB6AF2">
        <w:trPr>
          <w:trHeight w:val="570"/>
          <w:jc w:val="center"/>
        </w:trPr>
        <w:tc>
          <w:tcPr>
            <w:tcW w:w="5000" w:type="pct"/>
            <w:gridSpan w:val="3"/>
            <w:shd w:val="clear" w:color="auto" w:fill="B4C6E7" w:themeFill="accent5" w:themeFillTint="66"/>
            <w:vAlign w:val="center"/>
          </w:tcPr>
          <w:p w14:paraId="6AAFA4FA" w14:textId="77777777" w:rsidR="00D77F67" w:rsidRPr="00E6689C" w:rsidRDefault="00D77F67" w:rsidP="0084284D">
            <w:pPr>
              <w:spacing w:after="0" w:line="240" w:lineRule="auto"/>
              <w:rPr>
                <w:rFonts w:asciiTheme="majorHAnsi" w:eastAsia="Calibri" w:hAnsiTheme="majorHAnsi" w:cstheme="majorHAnsi"/>
                <w:b/>
                <w:color w:val="000000"/>
              </w:rPr>
            </w:pPr>
            <w:r w:rsidRPr="00E6689C">
              <w:rPr>
                <w:rFonts w:asciiTheme="majorHAnsi" w:hAnsiTheme="majorHAnsi" w:cstheme="majorHAnsi"/>
                <w:b/>
              </w:rPr>
              <w:lastRenderedPageBreak/>
              <w:t>5. MODALIDAD DE SELECCIÓN, JUSTIFICACIÓN Y FUNDAMENTOS JURÍDICOS</w:t>
            </w:r>
          </w:p>
        </w:tc>
      </w:tr>
      <w:tr w:rsidR="00AB29EE" w:rsidRPr="00E6689C" w14:paraId="160EF5AB" w14:textId="77777777" w:rsidTr="00BB6AF2">
        <w:trPr>
          <w:trHeight w:val="570"/>
          <w:jc w:val="center"/>
        </w:trPr>
        <w:tc>
          <w:tcPr>
            <w:tcW w:w="5000" w:type="pct"/>
            <w:gridSpan w:val="3"/>
            <w:shd w:val="clear" w:color="auto" w:fill="auto"/>
          </w:tcPr>
          <w:p w14:paraId="465EF2F9" w14:textId="66B7AA1E" w:rsidR="00D77F67" w:rsidRPr="00E6689C" w:rsidRDefault="00D77F67" w:rsidP="00E645E5">
            <w:pPr>
              <w:spacing w:after="200" w:line="240" w:lineRule="auto"/>
              <w:jc w:val="both"/>
              <w:rPr>
                <w:rFonts w:asciiTheme="majorHAnsi" w:hAnsiTheme="majorHAnsi" w:cstheme="majorHAnsi"/>
                <w:b/>
              </w:rPr>
            </w:pPr>
            <w:r w:rsidRPr="00E6689C">
              <w:rPr>
                <w:rFonts w:asciiTheme="majorHAnsi" w:hAnsiTheme="majorHAnsi" w:cstheme="majorHAnsi"/>
                <w:b/>
              </w:rPr>
              <w:t>5.1. MODALIDAD DE SELECCIÓN</w:t>
            </w:r>
          </w:p>
          <w:p w14:paraId="046236FD" w14:textId="3A777304" w:rsidR="009042DF" w:rsidRPr="00E6689C" w:rsidRDefault="001F2C3E" w:rsidP="001F2C3E">
            <w:pPr>
              <w:autoSpaceDE w:val="0"/>
              <w:autoSpaceDN w:val="0"/>
              <w:adjustRightInd w:val="0"/>
              <w:jc w:val="both"/>
              <w:rPr>
                <w:rFonts w:asciiTheme="majorHAnsi" w:hAnsiTheme="majorHAnsi" w:cstheme="majorHAnsi"/>
              </w:rPr>
            </w:pPr>
            <w:r w:rsidRPr="00E6689C">
              <w:rPr>
                <w:rFonts w:asciiTheme="majorHAnsi" w:hAnsiTheme="majorHAnsi" w:cstheme="majorHAnsi"/>
              </w:rPr>
              <w:t>MINIMA CUANTÍA</w:t>
            </w:r>
            <w:r w:rsidR="009042DF">
              <w:rPr>
                <w:rFonts w:asciiTheme="majorHAnsi" w:hAnsiTheme="majorHAnsi" w:cstheme="majorHAnsi"/>
              </w:rPr>
              <w:t xml:space="preserve"> - </w:t>
            </w:r>
            <w:r w:rsidR="009042DF" w:rsidRPr="00E6689C">
              <w:rPr>
                <w:rFonts w:asciiTheme="majorHAnsi" w:hAnsiTheme="majorHAnsi" w:cstheme="majorHAnsi"/>
              </w:rPr>
              <w:t xml:space="preserve">TIENDA VIRTUAL DEL ESTADO COLOMBIANO – GRANDES ALMACENES </w:t>
            </w:r>
          </w:p>
          <w:p w14:paraId="3092DD2C" w14:textId="77777777" w:rsidR="001F2C3E" w:rsidRPr="00E6689C" w:rsidRDefault="001F2C3E" w:rsidP="001F2C3E">
            <w:pPr>
              <w:autoSpaceDE w:val="0"/>
              <w:autoSpaceDN w:val="0"/>
              <w:adjustRightInd w:val="0"/>
              <w:jc w:val="both"/>
              <w:rPr>
                <w:rFonts w:asciiTheme="majorHAnsi" w:hAnsiTheme="majorHAnsi" w:cstheme="majorHAnsi"/>
              </w:rPr>
            </w:pPr>
            <w:r w:rsidRPr="00E6689C">
              <w:rPr>
                <w:rFonts w:asciiTheme="majorHAnsi" w:hAnsiTheme="majorHAnsi" w:cstheme="majorHAnsi"/>
              </w:rPr>
              <w:t>A la modalidad de selección, le serán aplicables todas las normas concordantes y reglamentarias sobre la materia, que rijan o lleguen a regir aspectos del proceso de selección. De acuerdo con la Ley Colombiana, las normas actualmente vigentes se entienden conocidas por los INTERESADOS Y PROPONENTES que participen en el presente procedimiento de selección, de acuerdo con las siguientes normas:</w:t>
            </w:r>
          </w:p>
          <w:p w14:paraId="5376EEAF" w14:textId="77777777" w:rsidR="001F2C3E" w:rsidRPr="00E6689C" w:rsidRDefault="001F2C3E" w:rsidP="001F2C3E">
            <w:pPr>
              <w:autoSpaceDE w:val="0"/>
              <w:autoSpaceDN w:val="0"/>
              <w:adjustRightInd w:val="0"/>
              <w:spacing w:after="0"/>
              <w:jc w:val="both"/>
              <w:rPr>
                <w:rFonts w:asciiTheme="majorHAnsi" w:hAnsiTheme="majorHAnsi" w:cstheme="majorHAnsi"/>
                <w:b/>
              </w:rPr>
            </w:pPr>
            <w:r w:rsidRPr="00E6689C">
              <w:rPr>
                <w:rFonts w:asciiTheme="majorHAnsi" w:hAnsiTheme="majorHAnsi" w:cstheme="majorHAnsi"/>
                <w:b/>
              </w:rPr>
              <w:t>NORMAS JURIDICAS APLICABLES</w:t>
            </w:r>
          </w:p>
          <w:p w14:paraId="14AF9BEC" w14:textId="77777777" w:rsidR="001F2C3E" w:rsidRPr="00E6689C" w:rsidRDefault="001F2C3E" w:rsidP="001F2C3E">
            <w:pPr>
              <w:numPr>
                <w:ilvl w:val="0"/>
                <w:numId w:val="15"/>
              </w:numPr>
              <w:suppressAutoHyphens/>
              <w:autoSpaceDE w:val="0"/>
              <w:autoSpaceDN w:val="0"/>
              <w:adjustRightInd w:val="0"/>
              <w:spacing w:after="0" w:line="276" w:lineRule="auto"/>
              <w:jc w:val="both"/>
              <w:rPr>
                <w:rFonts w:asciiTheme="majorHAnsi" w:hAnsiTheme="majorHAnsi" w:cstheme="majorHAnsi"/>
              </w:rPr>
            </w:pPr>
            <w:r w:rsidRPr="00E6689C">
              <w:rPr>
                <w:rFonts w:asciiTheme="majorHAnsi" w:hAnsiTheme="majorHAnsi" w:cstheme="majorHAnsi"/>
              </w:rPr>
              <w:t>Constitución Política</w:t>
            </w:r>
          </w:p>
          <w:p w14:paraId="2FFD793D" w14:textId="77777777" w:rsidR="001F2C3E" w:rsidRPr="00E6689C"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Ley 80 de 1993</w:t>
            </w:r>
          </w:p>
          <w:p w14:paraId="2A20DE19" w14:textId="77777777" w:rsidR="001F2C3E" w:rsidRPr="00E6689C"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Ley 1150 de 2007</w:t>
            </w:r>
          </w:p>
          <w:p w14:paraId="49F51CC1" w14:textId="77777777" w:rsidR="001F2C3E" w:rsidRPr="00E6689C"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Decreto 1082 de 2015</w:t>
            </w:r>
          </w:p>
          <w:p w14:paraId="5B5CF061" w14:textId="77777777" w:rsidR="001F2C3E" w:rsidRPr="00E6689C"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Decreto Ley 019 de 2012</w:t>
            </w:r>
          </w:p>
          <w:p w14:paraId="177E9208" w14:textId="77777777" w:rsidR="001F2C3E" w:rsidRPr="00E6689C"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Decreto 1510 de 2013</w:t>
            </w:r>
          </w:p>
          <w:p w14:paraId="6DB4F9BF" w14:textId="77777777" w:rsidR="001F2C3E" w:rsidRPr="00E6689C"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Ley 1474 de 2011</w:t>
            </w:r>
          </w:p>
          <w:p w14:paraId="52DE011B" w14:textId="77777777" w:rsidR="001F2C3E" w:rsidRPr="00E6689C"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Código Contenciosos Administrativo</w:t>
            </w:r>
          </w:p>
          <w:p w14:paraId="29DD583B" w14:textId="77777777" w:rsidR="001F2C3E" w:rsidRPr="00E6689C"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 xml:space="preserve">Código de Comercio </w:t>
            </w:r>
          </w:p>
          <w:p w14:paraId="2B8E86BB" w14:textId="0EEF804B" w:rsidR="001F2C3E"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Código Civil</w:t>
            </w:r>
          </w:p>
          <w:p w14:paraId="15197C90" w14:textId="57E02A33" w:rsidR="009F7185" w:rsidRPr="00E6689C" w:rsidRDefault="009F7185"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9F7185">
              <w:rPr>
                <w:rFonts w:asciiTheme="majorHAnsi" w:hAnsiTheme="majorHAnsi" w:cstheme="majorHAnsi"/>
              </w:rPr>
              <w:t>Decreto 1860 de 2021</w:t>
            </w:r>
          </w:p>
          <w:p w14:paraId="15D38FB9" w14:textId="77777777" w:rsidR="001F2C3E" w:rsidRPr="00E6689C"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Decreto ley 2811 de 1974. Reglamentado por los Decretos Nacionales 1608 de 1978, 1715 de 1978, 704 de 1986, 305 de 1988, 4688 de 2005, 2372 de 2010. Código De Los Recursos Naturales</w:t>
            </w:r>
          </w:p>
          <w:p w14:paraId="703D733D" w14:textId="77777777" w:rsidR="001F2C3E" w:rsidRPr="00E6689C"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Ley 9 de 1979, Reglamentada Parcialmente por los Decretos Nacionales Nos. 704 de 1986, 305 de 1988, Resolución 1172 de 1989, 374 de 1994, 546 de 1998, 2493 de 2004, Modificada por el art. 36, Decreto Nacional 126 de 2010. Código Sanitario Nacional, en su compendio de normas sanitarias relacionadas con la afectación de la salud humana y el medio ambiente.</w:t>
            </w:r>
          </w:p>
          <w:p w14:paraId="007ACC7F" w14:textId="77777777" w:rsidR="001F2C3E" w:rsidRPr="00E6689C"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Resolución 1555 de 2005 (MAVDT). Se reglamenta el uso del Sello Ambiental Colombiano.</w:t>
            </w:r>
          </w:p>
          <w:p w14:paraId="0203D5D1" w14:textId="77777777" w:rsidR="001F2C3E" w:rsidRPr="00E6689C"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Resolución 242 de 2014, Artículo 13.- Programas de Gestión Ambiental, Programa de Consumo Sostenible. Este programa deberá definir acciones que promuevan el uso y consumo responsable de materiales; el fortalecimiento de la cadena de suministro que generen valor agregado en la entidad, con la adquisición de un bien, producto o servicio; que minimice los impactos ambientales más significativos desde la extracción de la materia prima, su fabricación, distribución, hasta su disposición final, considerando el ciclo de vida de los productos. Las entidades deberán verificar que los terceros con que se contrate la prestación de un bien o servicio cuenten con los permisos ambientales requeridos para el desarrollo de su actividad.</w:t>
            </w:r>
          </w:p>
          <w:p w14:paraId="682E76CF" w14:textId="77777777" w:rsidR="001F2C3E" w:rsidRPr="00E6689C" w:rsidRDefault="001F2C3E" w:rsidP="001F2C3E">
            <w:pPr>
              <w:numPr>
                <w:ilvl w:val="0"/>
                <w:numId w:val="15"/>
              </w:numPr>
              <w:suppressAutoHyphens/>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Acuerdo PSAA14-10160 de junio 12 del 2014, por el cual se adoptó el Plan de Gestión Ambiental de la Rama Judicial.</w:t>
            </w:r>
          </w:p>
          <w:p w14:paraId="546A88CD" w14:textId="5990DE44" w:rsidR="00D77F67" w:rsidRPr="00E6689C" w:rsidRDefault="001F2C3E" w:rsidP="001F2C3E">
            <w:pPr>
              <w:spacing w:after="200" w:line="240" w:lineRule="auto"/>
              <w:jc w:val="both"/>
              <w:rPr>
                <w:rFonts w:asciiTheme="majorHAnsi" w:hAnsiTheme="majorHAnsi" w:cstheme="majorHAnsi"/>
                <w:b/>
              </w:rPr>
            </w:pPr>
            <w:r w:rsidRPr="00E6689C">
              <w:rPr>
                <w:rFonts w:asciiTheme="majorHAnsi" w:hAnsiTheme="majorHAnsi" w:cstheme="majorHAnsi"/>
              </w:rPr>
              <w:t>Y demás normas concordantes con la materia.</w:t>
            </w:r>
          </w:p>
        </w:tc>
      </w:tr>
      <w:tr w:rsidR="00AB29EE" w:rsidRPr="00E6689C" w14:paraId="53068077" w14:textId="77777777" w:rsidTr="00BB6AF2">
        <w:trPr>
          <w:trHeight w:val="570"/>
          <w:jc w:val="center"/>
        </w:trPr>
        <w:tc>
          <w:tcPr>
            <w:tcW w:w="5000" w:type="pct"/>
            <w:gridSpan w:val="3"/>
            <w:shd w:val="clear" w:color="auto" w:fill="B4C6E7" w:themeFill="accent5" w:themeFillTint="66"/>
            <w:vAlign w:val="center"/>
          </w:tcPr>
          <w:p w14:paraId="56F368C0" w14:textId="77777777" w:rsidR="00D77F67" w:rsidRPr="00E6689C" w:rsidRDefault="00D77F67" w:rsidP="0084284D">
            <w:pPr>
              <w:spacing w:after="0" w:line="240" w:lineRule="auto"/>
              <w:rPr>
                <w:rFonts w:asciiTheme="majorHAnsi" w:eastAsia="Calibri" w:hAnsiTheme="majorHAnsi" w:cstheme="majorHAnsi"/>
                <w:b/>
                <w:color w:val="000000"/>
              </w:rPr>
            </w:pPr>
            <w:r w:rsidRPr="00E6689C">
              <w:rPr>
                <w:rFonts w:asciiTheme="majorHAnsi" w:eastAsia="Times New Roman" w:hAnsiTheme="majorHAnsi" w:cstheme="majorHAnsi"/>
                <w:b/>
                <w:lang w:eastAsia="ar-SA"/>
              </w:rPr>
              <w:t>6. VALOR ESTIMADO DEL CONTRATO Y JUSTIFICACIÓN DEL MISMO</w:t>
            </w:r>
          </w:p>
        </w:tc>
      </w:tr>
      <w:tr w:rsidR="00AB29EE" w:rsidRPr="00E6689C" w14:paraId="32A83CDE" w14:textId="77777777" w:rsidTr="00BB6AF2">
        <w:trPr>
          <w:trHeight w:val="570"/>
          <w:jc w:val="center"/>
        </w:trPr>
        <w:tc>
          <w:tcPr>
            <w:tcW w:w="5000" w:type="pct"/>
            <w:gridSpan w:val="3"/>
            <w:shd w:val="clear" w:color="auto" w:fill="auto"/>
          </w:tcPr>
          <w:p w14:paraId="3B7B3297" w14:textId="77777777" w:rsidR="00D77F67" w:rsidRPr="00E6689C" w:rsidRDefault="00D77F67" w:rsidP="00E645E5">
            <w:pPr>
              <w:spacing w:after="200" w:line="240" w:lineRule="auto"/>
              <w:jc w:val="both"/>
              <w:rPr>
                <w:rFonts w:asciiTheme="majorHAnsi" w:hAnsiTheme="majorHAnsi" w:cstheme="majorHAnsi"/>
                <w:b/>
              </w:rPr>
            </w:pPr>
            <w:r w:rsidRPr="00E6689C">
              <w:rPr>
                <w:rFonts w:asciiTheme="majorHAnsi" w:hAnsiTheme="majorHAnsi" w:cstheme="majorHAnsi"/>
                <w:b/>
              </w:rPr>
              <w:t>6.1.  PRESUPUESTO OFICIAL ESTABLECIDO</w:t>
            </w:r>
          </w:p>
          <w:p w14:paraId="0050B123" w14:textId="0F7A6007" w:rsidR="00567B59" w:rsidRPr="00E6689C" w:rsidRDefault="62EA43B3" w:rsidP="09D9F98F">
            <w:pPr>
              <w:spacing w:after="200" w:line="240" w:lineRule="auto"/>
              <w:jc w:val="both"/>
              <w:rPr>
                <w:rFonts w:asciiTheme="majorHAnsi" w:hAnsiTheme="majorHAnsi" w:cstheme="majorHAnsi"/>
                <w:b/>
                <w:bCs/>
              </w:rPr>
            </w:pPr>
            <w:r w:rsidRPr="00E6689C">
              <w:rPr>
                <w:rFonts w:asciiTheme="majorHAnsi" w:hAnsiTheme="majorHAnsi" w:cstheme="majorHAnsi"/>
              </w:rPr>
              <w:t>El presupuesto oficial con que cuenta la entidad p</w:t>
            </w:r>
            <w:r w:rsidR="44A0703E" w:rsidRPr="00E6689C">
              <w:rPr>
                <w:rFonts w:asciiTheme="majorHAnsi" w:hAnsiTheme="majorHAnsi" w:cstheme="majorHAnsi"/>
              </w:rPr>
              <w:t>ara la presente contratación es</w:t>
            </w:r>
            <w:r w:rsidR="00B75FC1" w:rsidRPr="00E6689C">
              <w:rPr>
                <w:rFonts w:asciiTheme="majorHAnsi" w:hAnsiTheme="majorHAnsi" w:cstheme="majorHAnsi"/>
                <w:b/>
                <w:bCs/>
              </w:rPr>
              <w:t xml:space="preserve"> </w:t>
            </w:r>
            <w:r w:rsidR="00B75FC1" w:rsidRPr="009042DF">
              <w:rPr>
                <w:rFonts w:asciiTheme="majorHAnsi" w:hAnsiTheme="majorHAnsi" w:cstheme="majorHAnsi"/>
                <w:b/>
                <w:bCs/>
              </w:rPr>
              <w:t xml:space="preserve">$ </w:t>
            </w:r>
            <w:r w:rsidR="009042DF" w:rsidRPr="009042DF">
              <w:rPr>
                <w:rFonts w:asciiTheme="majorHAnsi" w:eastAsia="Arial" w:hAnsiTheme="majorHAnsi" w:cstheme="majorHAnsi"/>
                <w:b/>
                <w:color w:val="000000" w:themeColor="text1"/>
              </w:rPr>
              <w:t>1</w:t>
            </w:r>
            <w:r w:rsidR="002F3F99">
              <w:rPr>
                <w:rFonts w:asciiTheme="majorHAnsi" w:eastAsia="Arial" w:hAnsiTheme="majorHAnsi" w:cstheme="majorHAnsi"/>
                <w:b/>
                <w:color w:val="000000" w:themeColor="text1"/>
              </w:rPr>
              <w:t>30</w:t>
            </w:r>
            <w:r w:rsidR="009042DF" w:rsidRPr="009042DF">
              <w:rPr>
                <w:rFonts w:asciiTheme="majorHAnsi" w:eastAsia="Arial" w:hAnsiTheme="majorHAnsi" w:cstheme="majorHAnsi"/>
                <w:b/>
                <w:color w:val="000000" w:themeColor="text1"/>
              </w:rPr>
              <w:t>.</w:t>
            </w:r>
            <w:r w:rsidR="002F3F99">
              <w:rPr>
                <w:rFonts w:asciiTheme="majorHAnsi" w:eastAsia="Arial" w:hAnsiTheme="majorHAnsi" w:cstheme="majorHAnsi"/>
                <w:b/>
                <w:color w:val="000000" w:themeColor="text1"/>
              </w:rPr>
              <w:t>000</w:t>
            </w:r>
            <w:r w:rsidR="009042DF" w:rsidRPr="009042DF">
              <w:rPr>
                <w:rFonts w:asciiTheme="majorHAnsi" w:eastAsia="Arial" w:hAnsiTheme="majorHAnsi" w:cstheme="majorHAnsi"/>
                <w:b/>
                <w:color w:val="000000" w:themeColor="text1"/>
              </w:rPr>
              <w:t>.000</w:t>
            </w:r>
            <w:r w:rsidR="002F3F99">
              <w:rPr>
                <w:rFonts w:asciiTheme="majorHAnsi" w:eastAsia="Arial" w:hAnsiTheme="majorHAnsi" w:cstheme="majorHAnsi"/>
                <w:b/>
                <w:color w:val="000000" w:themeColor="text1"/>
              </w:rPr>
              <w:t>,00</w:t>
            </w:r>
            <w:r w:rsidR="009042DF">
              <w:rPr>
                <w:rFonts w:asciiTheme="majorHAnsi" w:eastAsia="Arial" w:hAnsiTheme="majorHAnsi" w:cstheme="majorHAnsi"/>
                <w:color w:val="000000" w:themeColor="text1"/>
              </w:rPr>
              <w:t xml:space="preserve"> </w:t>
            </w:r>
            <w:r w:rsidRPr="00E6689C">
              <w:rPr>
                <w:rFonts w:asciiTheme="majorHAnsi" w:hAnsiTheme="majorHAnsi" w:cstheme="majorHAnsi"/>
                <w:b/>
                <w:bCs/>
              </w:rPr>
              <w:t>INCLUIDOS IMPUESTOS Y CONTRIBUCIONES DE LEY</w:t>
            </w:r>
            <w:r w:rsidR="0AE6A268" w:rsidRPr="00E6689C">
              <w:rPr>
                <w:rFonts w:asciiTheme="majorHAnsi" w:hAnsiTheme="majorHAnsi" w:cstheme="majorHAnsi"/>
                <w:b/>
                <w:bCs/>
              </w:rPr>
              <w:t>.</w:t>
            </w:r>
          </w:p>
        </w:tc>
      </w:tr>
      <w:tr w:rsidR="00AB29EE" w:rsidRPr="00E6689C" w14:paraId="6B12C661" w14:textId="77777777" w:rsidTr="00BB6AF2">
        <w:trPr>
          <w:trHeight w:val="1268"/>
          <w:jc w:val="center"/>
        </w:trPr>
        <w:tc>
          <w:tcPr>
            <w:tcW w:w="5000" w:type="pct"/>
            <w:gridSpan w:val="3"/>
            <w:shd w:val="clear" w:color="auto" w:fill="auto"/>
          </w:tcPr>
          <w:p w14:paraId="7B33F07B" w14:textId="77777777" w:rsidR="00567B59" w:rsidRPr="00E6689C" w:rsidRDefault="00567B59" w:rsidP="00E645E5">
            <w:pPr>
              <w:spacing w:after="200" w:line="240" w:lineRule="auto"/>
              <w:jc w:val="both"/>
              <w:rPr>
                <w:rFonts w:asciiTheme="majorHAnsi" w:hAnsiTheme="majorHAnsi" w:cstheme="majorHAnsi"/>
                <w:b/>
              </w:rPr>
            </w:pPr>
            <w:r w:rsidRPr="00E6689C">
              <w:rPr>
                <w:rFonts w:asciiTheme="majorHAnsi" w:hAnsiTheme="majorHAnsi" w:cstheme="majorHAnsi"/>
                <w:b/>
              </w:rPr>
              <w:t>6.2.  SOPORTE PRESUPUESTAL</w:t>
            </w:r>
          </w:p>
          <w:p w14:paraId="00327395" w14:textId="671A61E2" w:rsidR="62EA43B3" w:rsidRPr="00E6689C" w:rsidRDefault="62EA43B3" w:rsidP="09D9F98F">
            <w:pPr>
              <w:spacing w:after="200" w:line="240" w:lineRule="auto"/>
              <w:jc w:val="both"/>
              <w:rPr>
                <w:rFonts w:asciiTheme="majorHAnsi" w:hAnsiTheme="majorHAnsi" w:cstheme="majorHAnsi"/>
              </w:rPr>
            </w:pPr>
            <w:r w:rsidRPr="00E6689C">
              <w:rPr>
                <w:rFonts w:asciiTheme="majorHAnsi" w:hAnsiTheme="majorHAnsi" w:cstheme="majorHAnsi"/>
              </w:rPr>
              <w:t>La ejecución del proyecto se encuentra financiada con recursos del Presupuesto General de la Nación y se respalda con el Certificado de Disponibilidad Presupuestal, expedido por el Jefe de Ejecución Presupuestal, de la Dirección Ejecutiva Seccional de Administración Judicial seccional Barranquilla, adjunto al presente estudio.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925"/>
              <w:gridCol w:w="1416"/>
              <w:gridCol w:w="4193"/>
              <w:gridCol w:w="987"/>
              <w:gridCol w:w="850"/>
              <w:gridCol w:w="866"/>
              <w:gridCol w:w="2320"/>
            </w:tblGrid>
            <w:tr w:rsidR="00CC478D" w:rsidRPr="00E6689C" w14:paraId="175A167A" w14:textId="77777777" w:rsidTr="00CC478D">
              <w:trPr>
                <w:trHeight w:val="240"/>
                <w:jc w:val="center"/>
              </w:trPr>
              <w:tc>
                <w:tcPr>
                  <w:tcW w:w="587" w:type="dxa"/>
                  <w:shd w:val="clear" w:color="auto" w:fill="D5DCE4" w:themeFill="text2" w:themeFillTint="33"/>
                  <w:vAlign w:val="center"/>
                </w:tcPr>
                <w:p w14:paraId="4221F097" w14:textId="77777777" w:rsidR="00C236B5" w:rsidRPr="00E6689C" w:rsidRDefault="00C236B5" w:rsidP="00C236B5">
                  <w:pPr>
                    <w:spacing w:after="0"/>
                    <w:jc w:val="center"/>
                    <w:rPr>
                      <w:rFonts w:asciiTheme="majorHAnsi" w:hAnsiTheme="majorHAnsi" w:cstheme="majorHAnsi"/>
                      <w:b/>
                      <w:bCs/>
                      <w:color w:val="000000"/>
                    </w:rPr>
                  </w:pPr>
                  <w:bookmarkStart w:id="1" w:name="_Hlk108514786"/>
                  <w:r w:rsidRPr="00E6689C">
                    <w:rPr>
                      <w:rFonts w:asciiTheme="majorHAnsi" w:hAnsiTheme="majorHAnsi" w:cstheme="majorHAnsi"/>
                      <w:b/>
                      <w:bCs/>
                      <w:color w:val="000000"/>
                    </w:rPr>
                    <w:t>CDP</w:t>
                  </w:r>
                </w:p>
              </w:tc>
              <w:tc>
                <w:tcPr>
                  <w:tcW w:w="925" w:type="dxa"/>
                  <w:shd w:val="clear" w:color="auto" w:fill="D5DCE4" w:themeFill="text2" w:themeFillTint="33"/>
                  <w:vAlign w:val="center"/>
                </w:tcPr>
                <w:p w14:paraId="2B17B303" w14:textId="77777777" w:rsidR="00C236B5" w:rsidRPr="00E6689C" w:rsidRDefault="00C236B5" w:rsidP="00C236B5">
                  <w:pPr>
                    <w:spacing w:after="0"/>
                    <w:jc w:val="center"/>
                    <w:rPr>
                      <w:rFonts w:asciiTheme="majorHAnsi" w:hAnsiTheme="majorHAnsi" w:cstheme="majorHAnsi"/>
                      <w:b/>
                      <w:bCs/>
                      <w:color w:val="000000"/>
                    </w:rPr>
                  </w:pPr>
                  <w:r w:rsidRPr="00E6689C">
                    <w:rPr>
                      <w:rFonts w:asciiTheme="majorHAnsi" w:hAnsiTheme="majorHAnsi" w:cstheme="majorHAnsi"/>
                      <w:b/>
                      <w:bCs/>
                      <w:color w:val="000000"/>
                    </w:rPr>
                    <w:t>FECHA</w:t>
                  </w:r>
                </w:p>
              </w:tc>
              <w:tc>
                <w:tcPr>
                  <w:tcW w:w="0" w:type="auto"/>
                  <w:shd w:val="clear" w:color="auto" w:fill="D5DCE4" w:themeFill="text2" w:themeFillTint="33"/>
                  <w:noWrap/>
                  <w:vAlign w:val="center"/>
                  <w:hideMark/>
                </w:tcPr>
                <w:p w14:paraId="473B51FB" w14:textId="77777777" w:rsidR="00C236B5" w:rsidRPr="00E6689C" w:rsidRDefault="0AE6A268" w:rsidP="00C236B5">
                  <w:pPr>
                    <w:spacing w:after="0"/>
                    <w:jc w:val="center"/>
                    <w:rPr>
                      <w:rFonts w:asciiTheme="majorHAnsi" w:hAnsiTheme="majorHAnsi" w:cstheme="majorHAnsi"/>
                      <w:b/>
                      <w:bCs/>
                      <w:color w:val="000000"/>
                      <w:lang w:eastAsia="es-CO"/>
                    </w:rPr>
                  </w:pPr>
                  <w:r w:rsidRPr="00E6689C">
                    <w:rPr>
                      <w:rFonts w:asciiTheme="majorHAnsi" w:hAnsiTheme="majorHAnsi" w:cstheme="majorHAnsi"/>
                      <w:b/>
                      <w:bCs/>
                      <w:color w:val="000000" w:themeColor="text1"/>
                    </w:rPr>
                    <w:t>RUBRO</w:t>
                  </w:r>
                </w:p>
              </w:tc>
              <w:tc>
                <w:tcPr>
                  <w:tcW w:w="4193" w:type="dxa"/>
                  <w:shd w:val="clear" w:color="auto" w:fill="D5DCE4" w:themeFill="text2" w:themeFillTint="33"/>
                  <w:noWrap/>
                  <w:vAlign w:val="center"/>
                  <w:hideMark/>
                </w:tcPr>
                <w:p w14:paraId="49C4E67F" w14:textId="77777777" w:rsidR="00C236B5" w:rsidRPr="00E6689C" w:rsidRDefault="00C236B5" w:rsidP="00C236B5">
                  <w:pPr>
                    <w:spacing w:after="0"/>
                    <w:jc w:val="center"/>
                    <w:rPr>
                      <w:rFonts w:asciiTheme="majorHAnsi" w:hAnsiTheme="majorHAnsi" w:cstheme="majorHAnsi"/>
                      <w:b/>
                      <w:bCs/>
                      <w:color w:val="000000"/>
                    </w:rPr>
                  </w:pPr>
                  <w:r w:rsidRPr="00E6689C">
                    <w:rPr>
                      <w:rFonts w:asciiTheme="majorHAnsi" w:hAnsiTheme="majorHAnsi" w:cstheme="majorHAnsi"/>
                      <w:b/>
                      <w:bCs/>
                      <w:color w:val="000000"/>
                    </w:rPr>
                    <w:t>DESCRIPCION</w:t>
                  </w:r>
                </w:p>
              </w:tc>
              <w:tc>
                <w:tcPr>
                  <w:tcW w:w="987" w:type="dxa"/>
                  <w:shd w:val="clear" w:color="auto" w:fill="D5DCE4" w:themeFill="text2" w:themeFillTint="33"/>
                  <w:noWrap/>
                  <w:vAlign w:val="center"/>
                  <w:hideMark/>
                </w:tcPr>
                <w:p w14:paraId="21CB6796" w14:textId="4463B19A" w:rsidR="00C236B5" w:rsidRPr="00E6689C" w:rsidRDefault="0AE6A268" w:rsidP="00C236B5">
                  <w:pPr>
                    <w:spacing w:after="0"/>
                    <w:jc w:val="center"/>
                    <w:rPr>
                      <w:rFonts w:asciiTheme="majorHAnsi" w:hAnsiTheme="majorHAnsi" w:cstheme="majorHAnsi"/>
                      <w:b/>
                      <w:bCs/>
                      <w:color w:val="000000"/>
                    </w:rPr>
                  </w:pPr>
                  <w:r w:rsidRPr="00E6689C">
                    <w:rPr>
                      <w:rFonts w:asciiTheme="majorHAnsi" w:hAnsiTheme="majorHAnsi" w:cstheme="majorHAnsi"/>
                      <w:b/>
                      <w:bCs/>
                      <w:color w:val="000000" w:themeColor="text1"/>
                    </w:rPr>
                    <w:t>R</w:t>
                  </w:r>
                  <w:r w:rsidR="520C6F5C" w:rsidRPr="00E6689C">
                    <w:rPr>
                      <w:rFonts w:asciiTheme="majorHAnsi" w:hAnsiTheme="majorHAnsi" w:cstheme="majorHAnsi"/>
                      <w:b/>
                      <w:bCs/>
                      <w:color w:val="000000" w:themeColor="text1"/>
                    </w:rPr>
                    <w:t>EC</w:t>
                  </w:r>
                </w:p>
              </w:tc>
              <w:tc>
                <w:tcPr>
                  <w:tcW w:w="850" w:type="dxa"/>
                  <w:shd w:val="clear" w:color="auto" w:fill="D5DCE4" w:themeFill="text2" w:themeFillTint="33"/>
                  <w:noWrap/>
                  <w:vAlign w:val="center"/>
                  <w:hideMark/>
                </w:tcPr>
                <w:p w14:paraId="1351A9FB" w14:textId="77777777" w:rsidR="00C236B5" w:rsidRPr="00E6689C" w:rsidRDefault="00C236B5" w:rsidP="00C236B5">
                  <w:pPr>
                    <w:spacing w:after="0"/>
                    <w:jc w:val="center"/>
                    <w:rPr>
                      <w:rFonts w:asciiTheme="majorHAnsi" w:hAnsiTheme="majorHAnsi" w:cstheme="majorHAnsi"/>
                      <w:b/>
                      <w:bCs/>
                      <w:color w:val="000000"/>
                    </w:rPr>
                  </w:pPr>
                  <w:r w:rsidRPr="00E6689C">
                    <w:rPr>
                      <w:rFonts w:asciiTheme="majorHAnsi" w:hAnsiTheme="majorHAnsi" w:cstheme="majorHAnsi"/>
                      <w:b/>
                      <w:bCs/>
                      <w:color w:val="000000"/>
                    </w:rPr>
                    <w:t>SIT</w:t>
                  </w:r>
                </w:p>
              </w:tc>
              <w:tc>
                <w:tcPr>
                  <w:tcW w:w="866" w:type="dxa"/>
                  <w:shd w:val="clear" w:color="auto" w:fill="D5DCE4" w:themeFill="text2" w:themeFillTint="33"/>
                  <w:noWrap/>
                  <w:vAlign w:val="center"/>
                  <w:hideMark/>
                </w:tcPr>
                <w:p w14:paraId="3EF2B669" w14:textId="77777777" w:rsidR="00C236B5" w:rsidRPr="00E6689C" w:rsidRDefault="00C236B5" w:rsidP="00C236B5">
                  <w:pPr>
                    <w:spacing w:after="0"/>
                    <w:jc w:val="center"/>
                    <w:rPr>
                      <w:rFonts w:asciiTheme="majorHAnsi" w:hAnsiTheme="majorHAnsi" w:cstheme="majorHAnsi"/>
                      <w:b/>
                      <w:bCs/>
                      <w:color w:val="000000"/>
                    </w:rPr>
                  </w:pPr>
                  <w:r w:rsidRPr="00E6689C">
                    <w:rPr>
                      <w:rFonts w:asciiTheme="majorHAnsi" w:hAnsiTheme="majorHAnsi" w:cstheme="majorHAnsi"/>
                      <w:b/>
                      <w:bCs/>
                      <w:color w:val="000000"/>
                    </w:rPr>
                    <w:t>UNIDAD</w:t>
                  </w:r>
                </w:p>
              </w:tc>
              <w:tc>
                <w:tcPr>
                  <w:tcW w:w="2320" w:type="dxa"/>
                  <w:shd w:val="clear" w:color="auto" w:fill="D5DCE4" w:themeFill="text2" w:themeFillTint="33"/>
                  <w:noWrap/>
                  <w:vAlign w:val="center"/>
                  <w:hideMark/>
                </w:tcPr>
                <w:p w14:paraId="004CA4C7" w14:textId="77777777" w:rsidR="00C236B5" w:rsidRPr="00E6689C" w:rsidRDefault="00C236B5" w:rsidP="00C236B5">
                  <w:pPr>
                    <w:spacing w:after="0"/>
                    <w:jc w:val="center"/>
                    <w:rPr>
                      <w:rFonts w:asciiTheme="majorHAnsi" w:hAnsiTheme="majorHAnsi" w:cstheme="majorHAnsi"/>
                      <w:b/>
                      <w:bCs/>
                      <w:color w:val="000000"/>
                    </w:rPr>
                  </w:pPr>
                  <w:r w:rsidRPr="00E6689C">
                    <w:rPr>
                      <w:rFonts w:asciiTheme="majorHAnsi" w:hAnsiTheme="majorHAnsi" w:cstheme="majorHAnsi"/>
                      <w:b/>
                      <w:bCs/>
                      <w:color w:val="000000"/>
                    </w:rPr>
                    <w:t>VALOR</w:t>
                  </w:r>
                </w:p>
              </w:tc>
            </w:tr>
            <w:tr w:rsidR="00C236B5" w:rsidRPr="00E6689C" w14:paraId="31E90332" w14:textId="77777777" w:rsidTr="00CC478D">
              <w:trPr>
                <w:trHeight w:val="525"/>
                <w:jc w:val="center"/>
              </w:trPr>
              <w:tc>
                <w:tcPr>
                  <w:tcW w:w="587" w:type="dxa"/>
                  <w:vAlign w:val="center"/>
                </w:tcPr>
                <w:p w14:paraId="761CF1ED" w14:textId="29773FAF" w:rsidR="00C236B5" w:rsidRPr="004D1018" w:rsidRDefault="00A614C5" w:rsidP="00C236B5">
                  <w:pPr>
                    <w:jc w:val="center"/>
                    <w:rPr>
                      <w:rFonts w:asciiTheme="majorHAnsi" w:hAnsiTheme="majorHAnsi" w:cstheme="majorHAnsi"/>
                      <w:color w:val="000000"/>
                      <w:highlight w:val="yellow"/>
                    </w:rPr>
                  </w:pPr>
                  <w:r w:rsidRPr="00A614C5">
                    <w:rPr>
                      <w:rFonts w:asciiTheme="majorHAnsi" w:hAnsiTheme="majorHAnsi" w:cstheme="majorHAnsi"/>
                      <w:color w:val="000000"/>
                    </w:rPr>
                    <w:t>6124</w:t>
                  </w:r>
                </w:p>
              </w:tc>
              <w:tc>
                <w:tcPr>
                  <w:tcW w:w="925" w:type="dxa"/>
                  <w:vAlign w:val="center"/>
                </w:tcPr>
                <w:p w14:paraId="4F7A14BA" w14:textId="54AE8575" w:rsidR="00C236B5" w:rsidRPr="004D1018" w:rsidRDefault="00A614C5" w:rsidP="00C236B5">
                  <w:pPr>
                    <w:jc w:val="center"/>
                    <w:rPr>
                      <w:rFonts w:asciiTheme="majorHAnsi" w:hAnsiTheme="majorHAnsi" w:cstheme="majorHAnsi"/>
                      <w:color w:val="000000"/>
                      <w:highlight w:val="yellow"/>
                    </w:rPr>
                  </w:pPr>
                  <w:r w:rsidRPr="00A614C5">
                    <w:rPr>
                      <w:rFonts w:asciiTheme="majorHAnsi" w:hAnsiTheme="majorHAnsi" w:cstheme="majorHAnsi"/>
                      <w:color w:val="000000"/>
                    </w:rPr>
                    <w:t>2024-11-29</w:t>
                  </w:r>
                </w:p>
              </w:tc>
              <w:tc>
                <w:tcPr>
                  <w:tcW w:w="0" w:type="auto"/>
                  <w:shd w:val="clear" w:color="auto" w:fill="auto"/>
                  <w:vAlign w:val="center"/>
                </w:tcPr>
                <w:p w14:paraId="197A0AC0" w14:textId="5772E496" w:rsidR="00C236B5" w:rsidRPr="004D1018" w:rsidRDefault="00A614C5" w:rsidP="09D9F98F">
                  <w:pPr>
                    <w:rPr>
                      <w:rFonts w:asciiTheme="majorHAnsi" w:eastAsia="Arial" w:hAnsiTheme="majorHAnsi" w:cstheme="majorHAnsi"/>
                      <w:color w:val="000000"/>
                      <w:highlight w:val="yellow"/>
                    </w:rPr>
                  </w:pPr>
                  <w:r w:rsidRPr="00A614C5">
                    <w:rPr>
                      <w:rFonts w:asciiTheme="majorHAnsi" w:eastAsia="Arial" w:hAnsiTheme="majorHAnsi" w:cstheme="majorHAnsi"/>
                      <w:color w:val="000000"/>
                    </w:rPr>
                    <w:t xml:space="preserve">A-02-01-01-004-007 </w:t>
                  </w:r>
                </w:p>
              </w:tc>
              <w:tc>
                <w:tcPr>
                  <w:tcW w:w="4193" w:type="dxa"/>
                  <w:shd w:val="clear" w:color="auto" w:fill="auto"/>
                  <w:vAlign w:val="center"/>
                </w:tcPr>
                <w:p w14:paraId="79FB1FCB" w14:textId="6AF77858" w:rsidR="00C236B5" w:rsidRPr="004D1018" w:rsidRDefault="00A614C5" w:rsidP="09D9F98F">
                  <w:pPr>
                    <w:rPr>
                      <w:rFonts w:asciiTheme="majorHAnsi" w:hAnsiTheme="majorHAnsi" w:cstheme="majorHAnsi"/>
                      <w:highlight w:val="yellow"/>
                    </w:rPr>
                  </w:pPr>
                  <w:r w:rsidRPr="00A614C5">
                    <w:rPr>
                      <w:rFonts w:asciiTheme="majorHAnsi" w:eastAsia="Arial" w:hAnsiTheme="majorHAnsi" w:cstheme="majorHAnsi"/>
                      <w:color w:val="000000"/>
                    </w:rPr>
                    <w:t xml:space="preserve">EQUIPO Y APARATOS DE RADIO, TELEVISIÓN Y </w:t>
                  </w:r>
                  <w:r w:rsidR="00CC478D">
                    <w:rPr>
                      <w:rFonts w:asciiTheme="majorHAnsi" w:eastAsia="Arial" w:hAnsiTheme="majorHAnsi" w:cstheme="majorHAnsi"/>
                      <w:color w:val="000000"/>
                    </w:rPr>
                    <w:t>C</w:t>
                  </w:r>
                  <w:r w:rsidRPr="00A614C5">
                    <w:rPr>
                      <w:rFonts w:asciiTheme="majorHAnsi" w:eastAsia="Arial" w:hAnsiTheme="majorHAnsi" w:cstheme="majorHAnsi"/>
                      <w:color w:val="000000"/>
                    </w:rPr>
                    <w:t>OMUNICACIONES</w:t>
                  </w:r>
                </w:p>
              </w:tc>
              <w:tc>
                <w:tcPr>
                  <w:tcW w:w="987" w:type="dxa"/>
                  <w:shd w:val="clear" w:color="auto" w:fill="auto"/>
                  <w:vAlign w:val="center"/>
                </w:tcPr>
                <w:p w14:paraId="31FFA9DB" w14:textId="03F0762E" w:rsidR="00C236B5" w:rsidRPr="00CC478D" w:rsidRDefault="00CC478D" w:rsidP="00C236B5">
                  <w:pPr>
                    <w:jc w:val="center"/>
                    <w:rPr>
                      <w:rFonts w:asciiTheme="majorHAnsi" w:eastAsia="Arial" w:hAnsiTheme="majorHAnsi" w:cstheme="majorHAnsi"/>
                      <w:color w:val="000000"/>
                    </w:rPr>
                  </w:pPr>
                  <w:r w:rsidRPr="00CC478D">
                    <w:rPr>
                      <w:rFonts w:asciiTheme="majorHAnsi" w:eastAsia="Arial" w:hAnsiTheme="majorHAnsi" w:cstheme="majorHAnsi"/>
                      <w:color w:val="000000"/>
                    </w:rPr>
                    <w:t>10</w:t>
                  </w:r>
                </w:p>
              </w:tc>
              <w:tc>
                <w:tcPr>
                  <w:tcW w:w="850" w:type="dxa"/>
                  <w:shd w:val="clear" w:color="auto" w:fill="auto"/>
                  <w:vAlign w:val="center"/>
                </w:tcPr>
                <w:p w14:paraId="3823FAD2" w14:textId="044A3E1C" w:rsidR="00C236B5" w:rsidRPr="00CC478D" w:rsidRDefault="00CC478D" w:rsidP="00C236B5">
                  <w:pPr>
                    <w:jc w:val="center"/>
                    <w:rPr>
                      <w:rFonts w:asciiTheme="majorHAnsi" w:eastAsia="Arial" w:hAnsiTheme="majorHAnsi" w:cstheme="majorHAnsi"/>
                      <w:color w:val="000000"/>
                    </w:rPr>
                  </w:pPr>
                  <w:r w:rsidRPr="00CC478D">
                    <w:rPr>
                      <w:rFonts w:asciiTheme="majorHAnsi" w:eastAsia="Arial" w:hAnsiTheme="majorHAnsi" w:cstheme="majorHAnsi"/>
                      <w:color w:val="000000"/>
                    </w:rPr>
                    <w:t>CSF</w:t>
                  </w:r>
                </w:p>
              </w:tc>
              <w:tc>
                <w:tcPr>
                  <w:tcW w:w="866" w:type="dxa"/>
                  <w:shd w:val="clear" w:color="auto" w:fill="auto"/>
                  <w:vAlign w:val="center"/>
                </w:tcPr>
                <w:p w14:paraId="575A0FF9" w14:textId="0320B339" w:rsidR="00C236B5" w:rsidRPr="00CC478D" w:rsidRDefault="00CC478D" w:rsidP="00C236B5">
                  <w:pPr>
                    <w:jc w:val="center"/>
                    <w:rPr>
                      <w:rFonts w:asciiTheme="majorHAnsi" w:eastAsia="Arial" w:hAnsiTheme="majorHAnsi" w:cstheme="majorHAnsi"/>
                      <w:color w:val="000000"/>
                    </w:rPr>
                  </w:pPr>
                  <w:r w:rsidRPr="00CC478D">
                    <w:rPr>
                      <w:rFonts w:asciiTheme="majorHAnsi" w:eastAsia="Arial" w:hAnsiTheme="majorHAnsi" w:cstheme="majorHAnsi"/>
                      <w:color w:val="000000"/>
                    </w:rPr>
                    <w:t>2</w:t>
                  </w:r>
                </w:p>
              </w:tc>
              <w:tc>
                <w:tcPr>
                  <w:tcW w:w="2320" w:type="dxa"/>
                  <w:shd w:val="clear" w:color="auto" w:fill="auto"/>
                  <w:vAlign w:val="center"/>
                </w:tcPr>
                <w:p w14:paraId="35239A73" w14:textId="28DCFB0E" w:rsidR="00A614C5" w:rsidRPr="00CC478D" w:rsidRDefault="00CC478D" w:rsidP="00CC478D">
                  <w:pPr>
                    <w:jc w:val="right"/>
                    <w:rPr>
                      <w:rFonts w:asciiTheme="majorHAnsi" w:eastAsia="Arial" w:hAnsiTheme="majorHAnsi" w:cstheme="majorHAnsi"/>
                      <w:color w:val="000000"/>
                    </w:rPr>
                  </w:pPr>
                  <w:r w:rsidRPr="00CC478D">
                    <w:rPr>
                      <w:rFonts w:asciiTheme="majorHAnsi" w:eastAsia="Arial" w:hAnsiTheme="majorHAnsi" w:cstheme="majorHAnsi"/>
                      <w:color w:val="000000"/>
                    </w:rPr>
                    <w:t>$ 30.000.000</w:t>
                  </w:r>
                </w:p>
              </w:tc>
            </w:tr>
            <w:tr w:rsidR="00CC478D" w:rsidRPr="00E6689C" w14:paraId="40EA461B" w14:textId="77777777" w:rsidTr="00CC478D">
              <w:trPr>
                <w:trHeight w:val="525"/>
                <w:jc w:val="center"/>
              </w:trPr>
              <w:tc>
                <w:tcPr>
                  <w:tcW w:w="587" w:type="dxa"/>
                  <w:vAlign w:val="center"/>
                </w:tcPr>
                <w:p w14:paraId="2BE095FF" w14:textId="14F0F6DE" w:rsidR="00CC478D" w:rsidRPr="004D1018" w:rsidRDefault="00CC478D" w:rsidP="00CC478D">
                  <w:pPr>
                    <w:jc w:val="center"/>
                    <w:rPr>
                      <w:rFonts w:asciiTheme="majorHAnsi" w:hAnsiTheme="majorHAnsi" w:cstheme="majorHAnsi"/>
                      <w:color w:val="000000" w:themeColor="text1"/>
                      <w:highlight w:val="yellow"/>
                    </w:rPr>
                  </w:pPr>
                  <w:r w:rsidRPr="00CC478D">
                    <w:rPr>
                      <w:rFonts w:asciiTheme="majorHAnsi" w:hAnsiTheme="majorHAnsi" w:cstheme="majorHAnsi"/>
                      <w:color w:val="000000" w:themeColor="text1"/>
                    </w:rPr>
                    <w:t>9224</w:t>
                  </w:r>
                </w:p>
              </w:tc>
              <w:tc>
                <w:tcPr>
                  <w:tcW w:w="925" w:type="dxa"/>
                  <w:vAlign w:val="center"/>
                </w:tcPr>
                <w:p w14:paraId="61E7276F" w14:textId="031A25D0" w:rsidR="00CC478D" w:rsidRPr="004D1018" w:rsidRDefault="00CC478D" w:rsidP="00CC478D">
                  <w:pPr>
                    <w:jc w:val="center"/>
                    <w:rPr>
                      <w:rFonts w:asciiTheme="majorHAnsi" w:hAnsiTheme="majorHAnsi" w:cstheme="majorHAnsi"/>
                      <w:color w:val="000000" w:themeColor="text1"/>
                      <w:highlight w:val="yellow"/>
                    </w:rPr>
                  </w:pPr>
                  <w:r w:rsidRPr="00A614C5">
                    <w:rPr>
                      <w:rFonts w:asciiTheme="majorHAnsi" w:hAnsiTheme="majorHAnsi" w:cstheme="majorHAnsi"/>
                      <w:color w:val="000000"/>
                    </w:rPr>
                    <w:t>2024-11-29</w:t>
                  </w:r>
                </w:p>
              </w:tc>
              <w:tc>
                <w:tcPr>
                  <w:tcW w:w="0" w:type="auto"/>
                  <w:shd w:val="clear" w:color="auto" w:fill="auto"/>
                  <w:vAlign w:val="center"/>
                </w:tcPr>
                <w:p w14:paraId="7BE0B852" w14:textId="1D294E2B" w:rsidR="00CC478D" w:rsidRPr="004D1018" w:rsidRDefault="00CC478D" w:rsidP="00CC478D">
                  <w:pPr>
                    <w:rPr>
                      <w:rFonts w:asciiTheme="majorHAnsi" w:eastAsia="Arial" w:hAnsiTheme="majorHAnsi" w:cstheme="majorHAnsi"/>
                      <w:color w:val="000000" w:themeColor="text1"/>
                      <w:highlight w:val="yellow"/>
                    </w:rPr>
                  </w:pPr>
                  <w:r w:rsidRPr="00A614C5">
                    <w:rPr>
                      <w:rFonts w:asciiTheme="majorHAnsi" w:eastAsia="Arial" w:hAnsiTheme="majorHAnsi" w:cstheme="majorHAnsi"/>
                      <w:color w:val="000000"/>
                    </w:rPr>
                    <w:t xml:space="preserve">A-02-01-01-004-007 </w:t>
                  </w:r>
                </w:p>
              </w:tc>
              <w:tc>
                <w:tcPr>
                  <w:tcW w:w="4193" w:type="dxa"/>
                  <w:shd w:val="clear" w:color="auto" w:fill="auto"/>
                  <w:vAlign w:val="center"/>
                </w:tcPr>
                <w:p w14:paraId="770C0A50" w14:textId="54A8848A" w:rsidR="00CC478D" w:rsidRPr="004D1018" w:rsidRDefault="00CC478D" w:rsidP="00CC478D">
                  <w:pPr>
                    <w:rPr>
                      <w:rFonts w:asciiTheme="majorHAnsi" w:eastAsia="Arial" w:hAnsiTheme="majorHAnsi" w:cstheme="majorHAnsi"/>
                      <w:color w:val="000000" w:themeColor="text1"/>
                      <w:highlight w:val="yellow"/>
                    </w:rPr>
                  </w:pPr>
                  <w:r w:rsidRPr="00A614C5">
                    <w:rPr>
                      <w:rFonts w:asciiTheme="majorHAnsi" w:eastAsia="Arial" w:hAnsiTheme="majorHAnsi" w:cstheme="majorHAnsi"/>
                      <w:color w:val="000000"/>
                    </w:rPr>
                    <w:t xml:space="preserve">EQUIPO Y APARATOS DE RADIO, TELEVISIÓN Y </w:t>
                  </w:r>
                  <w:r>
                    <w:rPr>
                      <w:rFonts w:asciiTheme="majorHAnsi" w:eastAsia="Arial" w:hAnsiTheme="majorHAnsi" w:cstheme="majorHAnsi"/>
                      <w:color w:val="000000"/>
                    </w:rPr>
                    <w:t>C</w:t>
                  </w:r>
                  <w:r w:rsidRPr="00A614C5">
                    <w:rPr>
                      <w:rFonts w:asciiTheme="majorHAnsi" w:eastAsia="Arial" w:hAnsiTheme="majorHAnsi" w:cstheme="majorHAnsi"/>
                      <w:color w:val="000000"/>
                    </w:rPr>
                    <w:t>OMUNICACIONES</w:t>
                  </w:r>
                </w:p>
              </w:tc>
              <w:tc>
                <w:tcPr>
                  <w:tcW w:w="987" w:type="dxa"/>
                  <w:shd w:val="clear" w:color="auto" w:fill="auto"/>
                  <w:vAlign w:val="center"/>
                </w:tcPr>
                <w:p w14:paraId="23F487E4" w14:textId="5FF18676" w:rsidR="00CC478D" w:rsidRPr="004D1018" w:rsidRDefault="00CC478D" w:rsidP="00CC478D">
                  <w:pPr>
                    <w:jc w:val="center"/>
                    <w:rPr>
                      <w:rFonts w:asciiTheme="majorHAnsi" w:eastAsia="Arial" w:hAnsiTheme="majorHAnsi" w:cstheme="majorHAnsi"/>
                      <w:color w:val="000000" w:themeColor="text1"/>
                      <w:highlight w:val="yellow"/>
                    </w:rPr>
                  </w:pPr>
                  <w:r w:rsidRPr="00CC478D">
                    <w:rPr>
                      <w:rFonts w:asciiTheme="majorHAnsi" w:eastAsia="Arial" w:hAnsiTheme="majorHAnsi" w:cstheme="majorHAnsi"/>
                      <w:color w:val="000000"/>
                    </w:rPr>
                    <w:t>10</w:t>
                  </w:r>
                </w:p>
              </w:tc>
              <w:tc>
                <w:tcPr>
                  <w:tcW w:w="850" w:type="dxa"/>
                  <w:shd w:val="clear" w:color="auto" w:fill="auto"/>
                  <w:vAlign w:val="center"/>
                </w:tcPr>
                <w:p w14:paraId="770DEDCC" w14:textId="4FC03F06" w:rsidR="00CC478D" w:rsidRPr="004D1018" w:rsidRDefault="00CC478D" w:rsidP="00CC478D">
                  <w:pPr>
                    <w:jc w:val="center"/>
                    <w:rPr>
                      <w:rFonts w:asciiTheme="majorHAnsi" w:eastAsia="Arial" w:hAnsiTheme="majorHAnsi" w:cstheme="majorHAnsi"/>
                      <w:color w:val="000000" w:themeColor="text1"/>
                      <w:highlight w:val="yellow"/>
                    </w:rPr>
                  </w:pPr>
                  <w:r w:rsidRPr="00CC478D">
                    <w:rPr>
                      <w:rFonts w:asciiTheme="majorHAnsi" w:eastAsia="Arial" w:hAnsiTheme="majorHAnsi" w:cstheme="majorHAnsi"/>
                      <w:color w:val="000000"/>
                    </w:rPr>
                    <w:t>CSF</w:t>
                  </w:r>
                </w:p>
              </w:tc>
              <w:tc>
                <w:tcPr>
                  <w:tcW w:w="866" w:type="dxa"/>
                  <w:shd w:val="clear" w:color="auto" w:fill="auto"/>
                  <w:vAlign w:val="center"/>
                </w:tcPr>
                <w:p w14:paraId="6C689F3F" w14:textId="41372B6A" w:rsidR="00CC478D" w:rsidRPr="004D1018" w:rsidRDefault="00CC478D" w:rsidP="00CC478D">
                  <w:pPr>
                    <w:jc w:val="center"/>
                    <w:rPr>
                      <w:rFonts w:asciiTheme="majorHAnsi" w:eastAsia="Arial" w:hAnsiTheme="majorHAnsi" w:cstheme="majorHAnsi"/>
                      <w:color w:val="000000" w:themeColor="text1"/>
                      <w:highlight w:val="yellow"/>
                    </w:rPr>
                  </w:pPr>
                  <w:r w:rsidRPr="00CC478D">
                    <w:rPr>
                      <w:rFonts w:asciiTheme="majorHAnsi" w:eastAsia="Arial" w:hAnsiTheme="majorHAnsi" w:cstheme="majorHAnsi"/>
                      <w:color w:val="000000" w:themeColor="text1"/>
                    </w:rPr>
                    <w:t>8</w:t>
                  </w:r>
                </w:p>
              </w:tc>
              <w:tc>
                <w:tcPr>
                  <w:tcW w:w="2320" w:type="dxa"/>
                  <w:shd w:val="clear" w:color="auto" w:fill="auto"/>
                  <w:vAlign w:val="center"/>
                </w:tcPr>
                <w:p w14:paraId="04B222B6" w14:textId="1ACCDA3D" w:rsidR="00CC478D" w:rsidRPr="004D1018" w:rsidRDefault="00CC478D" w:rsidP="00CC478D">
                  <w:pPr>
                    <w:jc w:val="right"/>
                    <w:rPr>
                      <w:rFonts w:asciiTheme="majorHAnsi" w:eastAsia="Arial" w:hAnsiTheme="majorHAnsi" w:cstheme="majorHAnsi"/>
                      <w:color w:val="000000" w:themeColor="text1"/>
                      <w:highlight w:val="yellow"/>
                    </w:rPr>
                  </w:pPr>
                  <w:r w:rsidRPr="00CC478D">
                    <w:rPr>
                      <w:rFonts w:asciiTheme="majorHAnsi" w:eastAsia="Arial" w:hAnsiTheme="majorHAnsi" w:cstheme="majorHAnsi"/>
                      <w:color w:val="000000"/>
                    </w:rPr>
                    <w:t xml:space="preserve">$ </w:t>
                  </w:r>
                  <w:r>
                    <w:rPr>
                      <w:rFonts w:asciiTheme="majorHAnsi" w:eastAsia="Arial" w:hAnsiTheme="majorHAnsi" w:cstheme="majorHAnsi"/>
                      <w:color w:val="000000"/>
                    </w:rPr>
                    <w:t>10</w:t>
                  </w:r>
                  <w:r w:rsidRPr="00CC478D">
                    <w:rPr>
                      <w:rFonts w:asciiTheme="majorHAnsi" w:eastAsia="Arial" w:hAnsiTheme="majorHAnsi" w:cstheme="majorHAnsi"/>
                      <w:color w:val="000000"/>
                    </w:rPr>
                    <w:t>0.000.000</w:t>
                  </w:r>
                </w:p>
              </w:tc>
            </w:tr>
            <w:bookmarkEnd w:id="1"/>
          </w:tbl>
          <w:p w14:paraId="1A6CF2E7" w14:textId="77777777" w:rsidR="00C236B5" w:rsidRDefault="00C236B5" w:rsidP="00E645E5">
            <w:pPr>
              <w:spacing w:after="200" w:line="240" w:lineRule="auto"/>
              <w:jc w:val="both"/>
              <w:rPr>
                <w:rFonts w:asciiTheme="majorHAnsi" w:hAnsiTheme="majorHAnsi" w:cstheme="majorHAnsi"/>
                <w:b/>
              </w:rPr>
            </w:pPr>
          </w:p>
          <w:p w14:paraId="3D30273E" w14:textId="77777777" w:rsidR="00A614C5" w:rsidRDefault="00A614C5" w:rsidP="00E645E5">
            <w:pPr>
              <w:spacing w:after="200" w:line="240" w:lineRule="auto"/>
              <w:jc w:val="both"/>
              <w:rPr>
                <w:rFonts w:asciiTheme="majorHAnsi" w:hAnsiTheme="majorHAnsi" w:cstheme="majorHAnsi"/>
                <w:b/>
              </w:rPr>
            </w:pPr>
          </w:p>
          <w:p w14:paraId="532C71B3" w14:textId="60AF3925" w:rsidR="00A614C5" w:rsidRPr="00E6689C" w:rsidRDefault="00A614C5" w:rsidP="00E645E5">
            <w:pPr>
              <w:spacing w:after="200" w:line="240" w:lineRule="auto"/>
              <w:jc w:val="both"/>
              <w:rPr>
                <w:rFonts w:asciiTheme="majorHAnsi" w:hAnsiTheme="majorHAnsi" w:cstheme="majorHAnsi"/>
                <w:b/>
              </w:rPr>
            </w:pPr>
          </w:p>
        </w:tc>
      </w:tr>
      <w:tr w:rsidR="00AB29EE" w:rsidRPr="00E6689C" w14:paraId="4F594774" w14:textId="77777777" w:rsidTr="00BB6AF2">
        <w:trPr>
          <w:trHeight w:val="8214"/>
          <w:jc w:val="center"/>
        </w:trPr>
        <w:tc>
          <w:tcPr>
            <w:tcW w:w="5000" w:type="pct"/>
            <w:gridSpan w:val="3"/>
            <w:shd w:val="clear" w:color="auto" w:fill="auto"/>
          </w:tcPr>
          <w:p w14:paraId="4A5155B9" w14:textId="77777777" w:rsidR="00567B59" w:rsidRPr="00E6689C" w:rsidRDefault="00567B59" w:rsidP="00E645E5">
            <w:pPr>
              <w:spacing w:after="200" w:line="240" w:lineRule="auto"/>
              <w:jc w:val="both"/>
              <w:rPr>
                <w:rFonts w:asciiTheme="majorHAnsi" w:hAnsiTheme="majorHAnsi" w:cstheme="majorHAnsi"/>
              </w:rPr>
            </w:pPr>
            <w:r w:rsidRPr="00E6689C">
              <w:rPr>
                <w:rFonts w:asciiTheme="majorHAnsi" w:hAnsiTheme="majorHAnsi" w:cstheme="majorHAnsi"/>
                <w:b/>
              </w:rPr>
              <w:lastRenderedPageBreak/>
              <w:t>6.3. VARIABLES CONSIDERADAS PARA CALCULAR EL PRESUPUESTO OFICIAL</w:t>
            </w:r>
            <w:r w:rsidRPr="00E6689C">
              <w:rPr>
                <w:rFonts w:asciiTheme="majorHAnsi" w:hAnsiTheme="majorHAnsi" w:cstheme="majorHAnsi"/>
              </w:rPr>
              <w:t xml:space="preserve"> </w:t>
            </w:r>
          </w:p>
          <w:p w14:paraId="468B9E31" w14:textId="77777777" w:rsidR="008B6954" w:rsidRPr="00E6689C" w:rsidRDefault="008B6954" w:rsidP="008B6954">
            <w:pPr>
              <w:spacing w:line="240" w:lineRule="auto"/>
              <w:jc w:val="both"/>
              <w:rPr>
                <w:rFonts w:asciiTheme="majorHAnsi" w:hAnsiTheme="majorHAnsi" w:cstheme="majorHAnsi"/>
              </w:rPr>
            </w:pPr>
            <w:r w:rsidRPr="00E6689C">
              <w:rPr>
                <w:rFonts w:asciiTheme="majorHAnsi" w:hAnsiTheme="majorHAnsi" w:cstheme="majorHAnsi"/>
              </w:rPr>
              <w:t>De conformidad con la “</w:t>
            </w:r>
            <w:r w:rsidRPr="00E6689C">
              <w:rPr>
                <w:rFonts w:asciiTheme="majorHAnsi" w:hAnsiTheme="majorHAnsi" w:cstheme="majorHAnsi"/>
                <w:b/>
              </w:rPr>
              <w:t>Cláusula X, literal D) – Proceso de contratación en Gran Almacén – “</w:t>
            </w:r>
            <w:r w:rsidRPr="00E6689C">
              <w:rPr>
                <w:rFonts w:asciiTheme="majorHAnsi" w:hAnsiTheme="majorHAnsi" w:cstheme="majorHAnsi"/>
              </w:rPr>
              <w:t>La Entidad Compradora debe diligenciar el formato de estudios previos en la TVEC y revisar los precios del Catálogo para cada uno de los bienes que pretende adquirir para seleccionar el o los Grandes Almacenes que ofrecen el menor precio de cada uno de los bienes requeridos. …”</w:t>
            </w:r>
            <w:r w:rsidRPr="00E6689C">
              <w:rPr>
                <w:rFonts w:asciiTheme="majorHAnsi" w:hAnsiTheme="majorHAnsi" w:cstheme="majorHAnsi"/>
                <w:b/>
              </w:rPr>
              <w:t xml:space="preserve"> </w:t>
            </w:r>
            <w:r w:rsidRPr="00E6689C">
              <w:rPr>
                <w:rFonts w:asciiTheme="majorHAnsi" w:hAnsiTheme="majorHAnsi" w:cstheme="majorHAnsi"/>
              </w:rPr>
              <w:t>de los Términos y Condiciones de Uso de la TVEC, el valor estimado de las órdenes de compra será el resultante de la cotización con menor precio ofertado por alguno de los proveedores.</w:t>
            </w:r>
          </w:p>
          <w:p w14:paraId="7540A041" w14:textId="77777777" w:rsidR="008B6954" w:rsidRPr="00E6689C" w:rsidRDefault="008B6954" w:rsidP="008B6954">
            <w:pPr>
              <w:spacing w:line="240" w:lineRule="auto"/>
              <w:jc w:val="both"/>
              <w:rPr>
                <w:rFonts w:asciiTheme="majorHAnsi" w:hAnsiTheme="majorHAnsi" w:cstheme="majorHAnsi"/>
              </w:rPr>
            </w:pPr>
            <w:r w:rsidRPr="00E6689C">
              <w:rPr>
                <w:rFonts w:asciiTheme="majorHAnsi" w:hAnsiTheme="majorHAnsi" w:cstheme="majorHAnsi"/>
              </w:rPr>
              <w:t>La cotización de menor precio tiene fuerza vinculante durante toda la vigencia de la Orden de Compra.</w:t>
            </w:r>
          </w:p>
          <w:p w14:paraId="4B50D161" w14:textId="1250DE42" w:rsidR="008B6954" w:rsidRPr="00E6689C" w:rsidRDefault="008B6954" w:rsidP="008B6954">
            <w:pPr>
              <w:spacing w:line="240" w:lineRule="auto"/>
              <w:jc w:val="both"/>
              <w:rPr>
                <w:rFonts w:asciiTheme="majorHAnsi" w:hAnsiTheme="majorHAnsi" w:cstheme="majorHAnsi"/>
              </w:rPr>
            </w:pPr>
            <w:r w:rsidRPr="00E6689C">
              <w:rPr>
                <w:rFonts w:asciiTheme="majorHAnsi" w:hAnsiTheme="majorHAnsi" w:cstheme="majorHAnsi"/>
              </w:rPr>
              <w:t xml:space="preserve">Valga la pena señalar que el área </w:t>
            </w:r>
            <w:r w:rsidR="00B87E9D">
              <w:rPr>
                <w:rFonts w:asciiTheme="majorHAnsi" w:hAnsiTheme="majorHAnsi" w:cstheme="majorHAnsi"/>
              </w:rPr>
              <w:t>Administrativa</w:t>
            </w:r>
            <w:r w:rsidRPr="00E6689C">
              <w:rPr>
                <w:rFonts w:asciiTheme="majorHAnsi" w:hAnsiTheme="majorHAnsi" w:cstheme="majorHAnsi"/>
              </w:rPr>
              <w:t>, con la finalidad de verificar que los valores resultantes de las cotizaciones no superen el presupuesto de la Entidad, previo a la generación de la Orden de Compra, procedió a revisar los precios del catálogo dentro de la plataforma de la Tienda Virtual del Estado Colombiano – Grandes Almacenes, para seleccionar el o los proveedores que ofrecen el menor precio, cumpliendo con las características técnicas y medioambientales requeridas.</w:t>
            </w:r>
          </w:p>
          <w:p w14:paraId="7C0C26A3" w14:textId="3E5F38FE" w:rsidR="00616ED9" w:rsidRPr="00E6689C" w:rsidRDefault="008B6954" w:rsidP="008B6954">
            <w:pPr>
              <w:spacing w:line="240" w:lineRule="auto"/>
              <w:jc w:val="both"/>
              <w:rPr>
                <w:rFonts w:asciiTheme="majorHAnsi" w:hAnsiTheme="majorHAnsi" w:cstheme="majorHAnsi"/>
              </w:rPr>
            </w:pPr>
            <w:r w:rsidRPr="00E6689C">
              <w:rPr>
                <w:rFonts w:asciiTheme="majorHAnsi" w:hAnsiTheme="majorHAnsi" w:cstheme="majorHAnsi"/>
              </w:rPr>
              <w:t>Es necesario precisar que se tuvo en cuenta solamente aquellas cotizaciones presentadas, que resultan ventajosas para la entidad. Por tal motivo, se tomarán como referencia las que se consideran viables en materia presupuestal y que cumplen con las características técnicas y medioambientales requeridas.</w:t>
            </w:r>
          </w:p>
          <w:tbl>
            <w:tblPr>
              <w:tblW w:w="9081" w:type="dxa"/>
              <w:jc w:val="center"/>
              <w:tblCellMar>
                <w:left w:w="70" w:type="dxa"/>
                <w:right w:w="70" w:type="dxa"/>
              </w:tblCellMar>
              <w:tblLook w:val="04A0" w:firstRow="1" w:lastRow="0" w:firstColumn="1" w:lastColumn="0" w:noHBand="0" w:noVBand="1"/>
            </w:tblPr>
            <w:tblGrid>
              <w:gridCol w:w="608"/>
              <w:gridCol w:w="2929"/>
              <w:gridCol w:w="799"/>
              <w:gridCol w:w="2745"/>
              <w:gridCol w:w="2020"/>
            </w:tblGrid>
            <w:tr w:rsidR="00D932D6" w:rsidRPr="00D932D6" w14:paraId="6C6F7F84" w14:textId="77777777" w:rsidTr="00D932D6">
              <w:trPr>
                <w:trHeight w:val="300"/>
                <w:jc w:val="center"/>
              </w:trPr>
              <w:tc>
                <w:tcPr>
                  <w:tcW w:w="9081" w:type="dxa"/>
                  <w:gridSpan w:val="5"/>
                  <w:tcBorders>
                    <w:top w:val="nil"/>
                    <w:left w:val="nil"/>
                    <w:bottom w:val="nil"/>
                    <w:right w:val="nil"/>
                  </w:tcBorders>
                  <w:shd w:val="clear" w:color="000000" w:fill="FF0000"/>
                  <w:noWrap/>
                  <w:vAlign w:val="center"/>
                  <w:hideMark/>
                </w:tcPr>
                <w:p w14:paraId="4C802DF2" w14:textId="77777777" w:rsidR="00D932D6" w:rsidRPr="00D932D6" w:rsidRDefault="00D932D6" w:rsidP="00D932D6">
                  <w:pPr>
                    <w:spacing w:after="0" w:line="240" w:lineRule="auto"/>
                    <w:jc w:val="center"/>
                    <w:rPr>
                      <w:rFonts w:ascii="Calibri" w:eastAsia="Times New Roman" w:hAnsi="Calibri" w:cs="Calibri"/>
                      <w:b/>
                      <w:bCs/>
                      <w:color w:val="000000"/>
                      <w:lang w:eastAsia="es-CO"/>
                    </w:rPr>
                  </w:pPr>
                  <w:r w:rsidRPr="00D932D6">
                    <w:rPr>
                      <w:rFonts w:ascii="Calibri" w:eastAsia="Times New Roman" w:hAnsi="Calibri" w:cs="Calibri"/>
                      <w:b/>
                      <w:bCs/>
                      <w:color w:val="000000"/>
                      <w:lang w:eastAsia="es-CO"/>
                    </w:rPr>
                    <w:t>ANALISIS DE PRECIOS VENEPLAST</w:t>
                  </w:r>
                </w:p>
              </w:tc>
            </w:tr>
            <w:tr w:rsidR="00D932D6" w:rsidRPr="00D932D6" w14:paraId="1896FA68" w14:textId="77777777" w:rsidTr="00D932D6">
              <w:trPr>
                <w:trHeight w:val="300"/>
                <w:jc w:val="center"/>
              </w:trPr>
              <w:tc>
                <w:tcPr>
                  <w:tcW w:w="588" w:type="dxa"/>
                  <w:tcBorders>
                    <w:top w:val="nil"/>
                    <w:left w:val="nil"/>
                    <w:bottom w:val="nil"/>
                    <w:right w:val="nil"/>
                  </w:tcBorders>
                  <w:shd w:val="clear" w:color="000000" w:fill="FFFF00"/>
                  <w:noWrap/>
                  <w:vAlign w:val="center"/>
                  <w:hideMark/>
                </w:tcPr>
                <w:p w14:paraId="0C7BECA8" w14:textId="77777777" w:rsidR="00D932D6" w:rsidRPr="00D932D6" w:rsidRDefault="00D932D6" w:rsidP="00D932D6">
                  <w:pPr>
                    <w:spacing w:after="0" w:line="240" w:lineRule="auto"/>
                    <w:jc w:val="center"/>
                    <w:rPr>
                      <w:rFonts w:ascii="Calibri" w:eastAsia="Times New Roman" w:hAnsi="Calibri" w:cs="Calibri"/>
                      <w:b/>
                      <w:bCs/>
                      <w:color w:val="000000"/>
                      <w:lang w:eastAsia="es-CO"/>
                    </w:rPr>
                  </w:pPr>
                  <w:r w:rsidRPr="00D932D6">
                    <w:rPr>
                      <w:rFonts w:ascii="Calibri" w:eastAsia="Times New Roman" w:hAnsi="Calibri" w:cs="Calibri"/>
                      <w:b/>
                      <w:bCs/>
                      <w:color w:val="000000"/>
                      <w:lang w:eastAsia="es-CO"/>
                    </w:rPr>
                    <w:t>ITEM</w:t>
                  </w:r>
                </w:p>
              </w:tc>
              <w:tc>
                <w:tcPr>
                  <w:tcW w:w="2929" w:type="dxa"/>
                  <w:tcBorders>
                    <w:top w:val="nil"/>
                    <w:left w:val="nil"/>
                    <w:bottom w:val="nil"/>
                    <w:right w:val="nil"/>
                  </w:tcBorders>
                  <w:shd w:val="clear" w:color="000000" w:fill="FFFF00"/>
                  <w:noWrap/>
                  <w:vAlign w:val="center"/>
                  <w:hideMark/>
                </w:tcPr>
                <w:p w14:paraId="0932ACB2" w14:textId="77777777" w:rsidR="00D932D6" w:rsidRPr="00D932D6" w:rsidRDefault="00D932D6" w:rsidP="00D932D6">
                  <w:pPr>
                    <w:spacing w:after="0" w:line="240" w:lineRule="auto"/>
                    <w:jc w:val="center"/>
                    <w:rPr>
                      <w:rFonts w:ascii="Calibri" w:eastAsia="Times New Roman" w:hAnsi="Calibri" w:cs="Calibri"/>
                      <w:b/>
                      <w:bCs/>
                      <w:color w:val="000000"/>
                      <w:lang w:eastAsia="es-CO"/>
                    </w:rPr>
                  </w:pPr>
                  <w:r w:rsidRPr="00D932D6">
                    <w:rPr>
                      <w:rFonts w:ascii="Calibri" w:eastAsia="Times New Roman" w:hAnsi="Calibri" w:cs="Calibri"/>
                      <w:b/>
                      <w:bCs/>
                      <w:color w:val="000000"/>
                      <w:lang w:eastAsia="es-CO"/>
                    </w:rPr>
                    <w:t>DESCRIPCION</w:t>
                  </w:r>
                </w:p>
              </w:tc>
              <w:tc>
                <w:tcPr>
                  <w:tcW w:w="799" w:type="dxa"/>
                  <w:tcBorders>
                    <w:top w:val="nil"/>
                    <w:left w:val="nil"/>
                    <w:bottom w:val="nil"/>
                    <w:right w:val="nil"/>
                  </w:tcBorders>
                  <w:shd w:val="clear" w:color="000000" w:fill="FFFF00"/>
                  <w:noWrap/>
                  <w:vAlign w:val="center"/>
                  <w:hideMark/>
                </w:tcPr>
                <w:p w14:paraId="7817DCF6" w14:textId="77777777" w:rsidR="00D932D6" w:rsidRPr="00D932D6" w:rsidRDefault="00D932D6" w:rsidP="00D932D6">
                  <w:pPr>
                    <w:spacing w:after="0" w:line="240" w:lineRule="auto"/>
                    <w:jc w:val="center"/>
                    <w:rPr>
                      <w:rFonts w:ascii="Calibri" w:eastAsia="Times New Roman" w:hAnsi="Calibri" w:cs="Calibri"/>
                      <w:b/>
                      <w:bCs/>
                      <w:color w:val="000000"/>
                      <w:lang w:eastAsia="es-CO"/>
                    </w:rPr>
                  </w:pPr>
                  <w:r w:rsidRPr="00D932D6">
                    <w:rPr>
                      <w:rFonts w:ascii="Calibri" w:eastAsia="Times New Roman" w:hAnsi="Calibri" w:cs="Calibri"/>
                      <w:b/>
                      <w:bCs/>
                      <w:color w:val="000000"/>
                      <w:lang w:eastAsia="es-CO"/>
                    </w:rPr>
                    <w:t>CANT</w:t>
                  </w:r>
                </w:p>
              </w:tc>
              <w:tc>
                <w:tcPr>
                  <w:tcW w:w="2745" w:type="dxa"/>
                  <w:tcBorders>
                    <w:top w:val="nil"/>
                    <w:left w:val="nil"/>
                    <w:bottom w:val="nil"/>
                    <w:right w:val="nil"/>
                  </w:tcBorders>
                  <w:shd w:val="clear" w:color="000000" w:fill="FFFF00"/>
                  <w:vAlign w:val="center"/>
                  <w:hideMark/>
                </w:tcPr>
                <w:p w14:paraId="4684C154" w14:textId="77777777" w:rsidR="00D932D6" w:rsidRPr="00D932D6" w:rsidRDefault="00D932D6" w:rsidP="00D932D6">
                  <w:pPr>
                    <w:spacing w:after="0" w:line="240" w:lineRule="auto"/>
                    <w:jc w:val="center"/>
                    <w:rPr>
                      <w:rFonts w:ascii="Calibri" w:eastAsia="Times New Roman" w:hAnsi="Calibri" w:cs="Calibri"/>
                      <w:b/>
                      <w:bCs/>
                      <w:color w:val="000000"/>
                      <w:lang w:eastAsia="es-CO"/>
                    </w:rPr>
                  </w:pPr>
                  <w:r w:rsidRPr="00D932D6">
                    <w:rPr>
                      <w:rFonts w:ascii="Calibri" w:eastAsia="Times New Roman" w:hAnsi="Calibri" w:cs="Calibri"/>
                      <w:b/>
                      <w:bCs/>
                      <w:color w:val="000000"/>
                      <w:lang w:eastAsia="es-CO"/>
                    </w:rPr>
                    <w:t xml:space="preserve">VALOR UNITARIO </w:t>
                  </w:r>
                </w:p>
              </w:tc>
              <w:tc>
                <w:tcPr>
                  <w:tcW w:w="2020" w:type="dxa"/>
                  <w:tcBorders>
                    <w:top w:val="nil"/>
                    <w:left w:val="nil"/>
                    <w:bottom w:val="nil"/>
                    <w:right w:val="nil"/>
                  </w:tcBorders>
                  <w:shd w:val="clear" w:color="000000" w:fill="FFFF00"/>
                  <w:vAlign w:val="center"/>
                  <w:hideMark/>
                </w:tcPr>
                <w:p w14:paraId="6DF98602" w14:textId="77777777" w:rsidR="00D932D6" w:rsidRPr="00D932D6" w:rsidRDefault="00D932D6" w:rsidP="00D932D6">
                  <w:pPr>
                    <w:spacing w:after="0" w:line="240" w:lineRule="auto"/>
                    <w:jc w:val="center"/>
                    <w:rPr>
                      <w:rFonts w:ascii="Calibri" w:eastAsia="Times New Roman" w:hAnsi="Calibri" w:cs="Calibri"/>
                      <w:b/>
                      <w:bCs/>
                      <w:color w:val="000000"/>
                      <w:lang w:eastAsia="es-CO"/>
                    </w:rPr>
                  </w:pPr>
                  <w:r w:rsidRPr="00D932D6">
                    <w:rPr>
                      <w:rFonts w:ascii="Calibri" w:eastAsia="Times New Roman" w:hAnsi="Calibri" w:cs="Calibri"/>
                      <w:b/>
                      <w:bCs/>
                      <w:color w:val="000000"/>
                      <w:lang w:eastAsia="es-CO"/>
                    </w:rPr>
                    <w:t xml:space="preserve">VALOR TOTAL </w:t>
                  </w:r>
                </w:p>
              </w:tc>
            </w:tr>
            <w:tr w:rsidR="00D932D6" w:rsidRPr="00D932D6" w14:paraId="5B66B2B4" w14:textId="77777777" w:rsidTr="00D932D6">
              <w:trPr>
                <w:trHeight w:val="2400"/>
                <w:jc w:val="center"/>
              </w:trPr>
              <w:tc>
                <w:tcPr>
                  <w:tcW w:w="588" w:type="dxa"/>
                  <w:tcBorders>
                    <w:top w:val="nil"/>
                    <w:left w:val="nil"/>
                    <w:bottom w:val="nil"/>
                    <w:right w:val="nil"/>
                  </w:tcBorders>
                  <w:shd w:val="clear" w:color="auto" w:fill="auto"/>
                  <w:noWrap/>
                  <w:vAlign w:val="center"/>
                  <w:hideMark/>
                </w:tcPr>
                <w:p w14:paraId="73112F09" w14:textId="77777777" w:rsidR="00D932D6" w:rsidRPr="00D932D6" w:rsidRDefault="00D932D6" w:rsidP="00D932D6">
                  <w:pPr>
                    <w:spacing w:after="0" w:line="240" w:lineRule="auto"/>
                    <w:jc w:val="center"/>
                    <w:rPr>
                      <w:rFonts w:ascii="Calibri" w:eastAsia="Times New Roman" w:hAnsi="Calibri" w:cs="Calibri"/>
                      <w:color w:val="000000"/>
                      <w:lang w:eastAsia="es-CO"/>
                    </w:rPr>
                  </w:pPr>
                  <w:r w:rsidRPr="00D932D6">
                    <w:rPr>
                      <w:rFonts w:ascii="Calibri" w:eastAsia="Times New Roman" w:hAnsi="Calibri" w:cs="Calibri"/>
                      <w:color w:val="000000"/>
                      <w:lang w:eastAsia="es-CO"/>
                    </w:rPr>
                    <w:t>1</w:t>
                  </w:r>
                </w:p>
              </w:tc>
              <w:tc>
                <w:tcPr>
                  <w:tcW w:w="2929" w:type="dxa"/>
                  <w:tcBorders>
                    <w:top w:val="nil"/>
                    <w:left w:val="nil"/>
                    <w:bottom w:val="nil"/>
                    <w:right w:val="nil"/>
                  </w:tcBorders>
                  <w:shd w:val="clear" w:color="auto" w:fill="auto"/>
                  <w:vAlign w:val="center"/>
                  <w:hideMark/>
                </w:tcPr>
                <w:p w14:paraId="75466281" w14:textId="445878B3" w:rsidR="00D932D6" w:rsidRPr="00D932D6" w:rsidRDefault="00D932D6" w:rsidP="00D932D6">
                  <w:pPr>
                    <w:spacing w:after="0" w:line="240" w:lineRule="auto"/>
                    <w:rPr>
                      <w:rFonts w:ascii="Trebuchet MS" w:eastAsia="Times New Roman" w:hAnsi="Trebuchet MS" w:cs="Calibri"/>
                      <w:color w:val="000000"/>
                      <w:sz w:val="20"/>
                      <w:szCs w:val="20"/>
                      <w:lang w:eastAsia="es-CO"/>
                    </w:rPr>
                  </w:pPr>
                  <w:r w:rsidRPr="00D932D6">
                    <w:rPr>
                      <w:rFonts w:ascii="Trebuchet MS" w:eastAsia="Times New Roman" w:hAnsi="Trebuchet MS" w:cs="Calibri"/>
                      <w:color w:val="000000"/>
                      <w:sz w:val="20"/>
                      <w:szCs w:val="20"/>
                      <w:lang w:eastAsia="es-CO"/>
                    </w:rPr>
                    <w:t>Sistema de Cámaras con grabador NVR</w:t>
                  </w:r>
                  <w:r w:rsidRPr="00D932D6">
                    <w:rPr>
                      <w:rFonts w:ascii="Trebuchet MS" w:eastAsia="Times New Roman" w:hAnsi="Trebuchet MS" w:cs="Calibri"/>
                      <w:color w:val="000000"/>
                      <w:sz w:val="20"/>
                      <w:szCs w:val="20"/>
                      <w:lang w:eastAsia="es-CO"/>
                    </w:rPr>
                    <w:br/>
                    <w:t xml:space="preserve">Incluye: </w:t>
                  </w:r>
                  <w:r w:rsidRPr="00D932D6">
                    <w:rPr>
                      <w:rFonts w:ascii="Trebuchet MS" w:eastAsia="Times New Roman" w:hAnsi="Trebuchet MS" w:cs="Calibri"/>
                      <w:color w:val="000000"/>
                      <w:sz w:val="20"/>
                      <w:szCs w:val="20"/>
                      <w:lang w:eastAsia="es-CO"/>
                    </w:rPr>
                    <w:br/>
                    <w:t>NVR 8 Canales</w:t>
                  </w:r>
                  <w:r w:rsidRPr="00D932D6">
                    <w:rPr>
                      <w:rFonts w:ascii="Trebuchet MS" w:eastAsia="Times New Roman" w:hAnsi="Trebuchet MS" w:cs="Calibri"/>
                      <w:color w:val="000000"/>
                      <w:sz w:val="20"/>
                      <w:szCs w:val="20"/>
                      <w:lang w:eastAsia="es-CO"/>
                    </w:rPr>
                    <w:br/>
                    <w:t>Disco Duro 2TR</w:t>
                  </w:r>
                  <w:r w:rsidRPr="00D932D6">
                    <w:rPr>
                      <w:rFonts w:ascii="Trebuchet MS" w:eastAsia="Times New Roman" w:hAnsi="Trebuchet MS" w:cs="Calibri"/>
                      <w:color w:val="000000"/>
                      <w:sz w:val="20"/>
                      <w:szCs w:val="20"/>
                      <w:lang w:eastAsia="es-CO"/>
                    </w:rPr>
                    <w:br/>
                    <w:t>2 Cámara de red de torreta fija ColorVu</w:t>
                  </w:r>
                  <w:r w:rsidRPr="00D932D6">
                    <w:rPr>
                      <w:rFonts w:ascii="Trebuchet MS" w:eastAsia="Times New Roman" w:hAnsi="Trebuchet MS" w:cs="Calibri"/>
                      <w:color w:val="000000"/>
                      <w:sz w:val="20"/>
                      <w:szCs w:val="20"/>
                      <w:lang w:eastAsia="es-CO"/>
                    </w:rPr>
                    <w:br/>
                    <w:t>2 Cámara de red tipo bala fija ColorVu</w:t>
                  </w:r>
                  <w:r w:rsidRPr="00D932D6">
                    <w:rPr>
                      <w:rFonts w:ascii="Trebuchet MS" w:eastAsia="Times New Roman" w:hAnsi="Trebuchet MS" w:cs="Calibri"/>
                      <w:color w:val="000000"/>
                      <w:sz w:val="20"/>
                      <w:szCs w:val="20"/>
                      <w:lang w:eastAsia="es-CO"/>
                    </w:rPr>
                    <w:br/>
                    <w:t xml:space="preserve">Cableado UTP </w:t>
                  </w:r>
                  <w:r w:rsidRPr="00D932D6">
                    <w:rPr>
                      <w:rFonts w:ascii="Trebuchet MS" w:eastAsia="Times New Roman" w:hAnsi="Trebuchet MS" w:cs="Calibri"/>
                      <w:color w:val="000000"/>
                      <w:sz w:val="20"/>
                      <w:szCs w:val="20"/>
                      <w:lang w:eastAsia="es-CO"/>
                    </w:rPr>
                    <w:br/>
                    <w:t xml:space="preserve"> </w:t>
                  </w:r>
                </w:p>
              </w:tc>
              <w:tc>
                <w:tcPr>
                  <w:tcW w:w="799" w:type="dxa"/>
                  <w:tcBorders>
                    <w:top w:val="nil"/>
                    <w:left w:val="nil"/>
                    <w:bottom w:val="nil"/>
                    <w:right w:val="nil"/>
                  </w:tcBorders>
                  <w:shd w:val="clear" w:color="auto" w:fill="auto"/>
                  <w:vAlign w:val="center"/>
                  <w:hideMark/>
                </w:tcPr>
                <w:p w14:paraId="283DE0FB" w14:textId="77777777" w:rsidR="00D932D6" w:rsidRPr="00D932D6" w:rsidRDefault="00D932D6" w:rsidP="00D932D6">
                  <w:pPr>
                    <w:spacing w:after="0" w:line="240" w:lineRule="auto"/>
                    <w:jc w:val="center"/>
                    <w:rPr>
                      <w:rFonts w:ascii="Calibri" w:eastAsia="Times New Roman" w:hAnsi="Calibri" w:cs="Calibri"/>
                      <w:color w:val="000000"/>
                      <w:lang w:eastAsia="es-CO"/>
                    </w:rPr>
                  </w:pPr>
                  <w:r w:rsidRPr="00D932D6">
                    <w:rPr>
                      <w:rFonts w:ascii="Calibri" w:eastAsia="Times New Roman" w:hAnsi="Calibri" w:cs="Calibri"/>
                      <w:color w:val="000000"/>
                      <w:lang w:eastAsia="es-CO"/>
                    </w:rPr>
                    <w:t>21</w:t>
                  </w:r>
                </w:p>
              </w:tc>
              <w:tc>
                <w:tcPr>
                  <w:tcW w:w="2745" w:type="dxa"/>
                  <w:tcBorders>
                    <w:top w:val="nil"/>
                    <w:left w:val="nil"/>
                    <w:bottom w:val="nil"/>
                    <w:right w:val="nil"/>
                  </w:tcBorders>
                  <w:shd w:val="clear" w:color="auto" w:fill="auto"/>
                  <w:noWrap/>
                  <w:vAlign w:val="center"/>
                  <w:hideMark/>
                </w:tcPr>
                <w:p w14:paraId="68ECC93C" w14:textId="77777777" w:rsidR="00D932D6" w:rsidRPr="00D932D6" w:rsidRDefault="00D932D6" w:rsidP="00D932D6">
                  <w:pPr>
                    <w:spacing w:after="0" w:line="240" w:lineRule="auto"/>
                    <w:jc w:val="center"/>
                    <w:rPr>
                      <w:rFonts w:ascii="Calibri" w:eastAsia="Times New Roman" w:hAnsi="Calibri" w:cs="Calibri"/>
                      <w:color w:val="000000"/>
                      <w:lang w:eastAsia="es-CO"/>
                    </w:rPr>
                  </w:pPr>
                  <w:r w:rsidRPr="00D932D6">
                    <w:rPr>
                      <w:rFonts w:ascii="Calibri" w:eastAsia="Times New Roman" w:hAnsi="Calibri" w:cs="Calibri"/>
                      <w:color w:val="000000"/>
                      <w:lang w:eastAsia="es-CO"/>
                    </w:rPr>
                    <w:t xml:space="preserve"> $                         6.182.300 </w:t>
                  </w:r>
                </w:p>
              </w:tc>
              <w:tc>
                <w:tcPr>
                  <w:tcW w:w="2020" w:type="dxa"/>
                  <w:tcBorders>
                    <w:top w:val="nil"/>
                    <w:left w:val="nil"/>
                    <w:bottom w:val="nil"/>
                    <w:right w:val="nil"/>
                  </w:tcBorders>
                  <w:shd w:val="clear" w:color="auto" w:fill="auto"/>
                  <w:noWrap/>
                  <w:vAlign w:val="center"/>
                  <w:hideMark/>
                </w:tcPr>
                <w:p w14:paraId="5EF0EAA5" w14:textId="77777777" w:rsidR="00D932D6" w:rsidRPr="00D932D6" w:rsidRDefault="00D932D6" w:rsidP="00D932D6">
                  <w:pPr>
                    <w:spacing w:after="0" w:line="240" w:lineRule="auto"/>
                    <w:jc w:val="center"/>
                    <w:rPr>
                      <w:rFonts w:ascii="Calibri" w:eastAsia="Times New Roman" w:hAnsi="Calibri" w:cs="Calibri"/>
                      <w:color w:val="000000"/>
                      <w:lang w:eastAsia="es-CO"/>
                    </w:rPr>
                  </w:pPr>
                  <w:r w:rsidRPr="00D932D6">
                    <w:rPr>
                      <w:rFonts w:ascii="Calibri" w:eastAsia="Times New Roman" w:hAnsi="Calibri" w:cs="Calibri"/>
                      <w:color w:val="000000"/>
                      <w:lang w:eastAsia="es-CO"/>
                    </w:rPr>
                    <w:t xml:space="preserve"> $        129.828.300 </w:t>
                  </w:r>
                </w:p>
              </w:tc>
            </w:tr>
          </w:tbl>
          <w:p w14:paraId="4F857EAB" w14:textId="498FE3A7" w:rsidR="00CB1A93" w:rsidRPr="00E6689C" w:rsidRDefault="00CB1A93" w:rsidP="008B6954">
            <w:pPr>
              <w:spacing w:line="240" w:lineRule="auto"/>
              <w:jc w:val="both"/>
              <w:rPr>
                <w:rFonts w:asciiTheme="majorHAnsi" w:hAnsiTheme="majorHAnsi" w:cstheme="majorHAnsi"/>
                <w:b/>
                <w:bCs/>
                <w:highlight w:val="yellow"/>
              </w:rPr>
            </w:pPr>
          </w:p>
        </w:tc>
      </w:tr>
      <w:tr w:rsidR="00AB29EE" w:rsidRPr="00E6689C" w14:paraId="0A8025B4" w14:textId="77777777" w:rsidTr="00BB6AF2">
        <w:trPr>
          <w:trHeight w:val="570"/>
          <w:jc w:val="center"/>
        </w:trPr>
        <w:tc>
          <w:tcPr>
            <w:tcW w:w="5000" w:type="pct"/>
            <w:gridSpan w:val="3"/>
            <w:shd w:val="clear" w:color="auto" w:fill="auto"/>
          </w:tcPr>
          <w:p w14:paraId="2F17051C" w14:textId="77777777" w:rsidR="00567B59" w:rsidRPr="00E6689C" w:rsidRDefault="00567B59" w:rsidP="00E645E5">
            <w:pPr>
              <w:spacing w:after="200" w:line="240" w:lineRule="auto"/>
              <w:jc w:val="both"/>
              <w:rPr>
                <w:rFonts w:asciiTheme="majorHAnsi" w:hAnsiTheme="majorHAnsi" w:cstheme="majorHAnsi"/>
                <w:b/>
              </w:rPr>
            </w:pPr>
            <w:r w:rsidRPr="00E6689C">
              <w:rPr>
                <w:rFonts w:asciiTheme="majorHAnsi" w:hAnsiTheme="majorHAnsi" w:cstheme="majorHAnsi"/>
                <w:b/>
              </w:rPr>
              <w:t xml:space="preserve">6.4. FORMA DE PAGO DEL CONTRATO </w:t>
            </w:r>
          </w:p>
          <w:p w14:paraId="212BC017" w14:textId="57E384DC" w:rsidR="00567B59" w:rsidRPr="00E6689C" w:rsidRDefault="00567B59" w:rsidP="00567B59">
            <w:pPr>
              <w:spacing w:line="240" w:lineRule="auto"/>
              <w:jc w:val="both"/>
              <w:rPr>
                <w:rFonts w:asciiTheme="majorHAnsi" w:hAnsiTheme="majorHAnsi" w:cstheme="majorHAnsi"/>
              </w:rPr>
            </w:pPr>
            <w:r w:rsidRPr="00E6689C">
              <w:rPr>
                <w:rFonts w:asciiTheme="majorHAnsi" w:hAnsiTheme="majorHAnsi" w:cstheme="majorHAnsi"/>
              </w:rPr>
              <w:t xml:space="preserve">La Dirección Ejecutiva Seccional de Administración Judicial realizará el pago de la presente contratación de conformidad con lo dispuesto por el artículo 3° del decreto 1425 del 24 de julio de 1.998. </w:t>
            </w:r>
            <w:r w:rsidR="00B358B0" w:rsidRPr="00E6689C">
              <w:rPr>
                <w:rFonts w:asciiTheme="majorHAnsi" w:hAnsiTheme="majorHAnsi" w:cstheme="majorHAnsi"/>
              </w:rPr>
              <w:t>Éste será</w:t>
            </w:r>
            <w:r w:rsidRPr="00E6689C">
              <w:rPr>
                <w:rFonts w:asciiTheme="majorHAnsi" w:hAnsiTheme="majorHAnsi" w:cstheme="majorHAnsi"/>
              </w:rPr>
              <w:t xml:space="preserve"> efectuado directamente al contratista, por parte de La Dirección General del Tesoro Nacional, </w:t>
            </w:r>
            <w:bookmarkStart w:id="2" w:name="_Hlk122440476"/>
            <w:r w:rsidR="00884CFE" w:rsidRPr="00E6689C">
              <w:rPr>
                <w:rFonts w:asciiTheme="majorHAnsi" w:hAnsiTheme="majorHAnsi" w:cstheme="majorHAnsi"/>
              </w:rPr>
              <w:t>mediante un pago único</w:t>
            </w:r>
            <w:bookmarkEnd w:id="2"/>
            <w:r w:rsidRPr="00E6689C">
              <w:rPr>
                <w:rFonts w:asciiTheme="majorHAnsi" w:hAnsiTheme="majorHAnsi" w:cstheme="majorHAnsi"/>
              </w:rPr>
              <w:t>,</w:t>
            </w:r>
            <w:r w:rsidR="009B2363" w:rsidRPr="00E6689C">
              <w:rPr>
                <w:rFonts w:asciiTheme="majorHAnsi" w:hAnsiTheme="majorHAnsi" w:cstheme="majorHAnsi"/>
              </w:rPr>
              <w:t xml:space="preserve"> dependiendo la disponibilidad del PAC,</w:t>
            </w:r>
            <w:r w:rsidRPr="00E6689C">
              <w:rPr>
                <w:rFonts w:asciiTheme="majorHAnsi" w:hAnsiTheme="majorHAnsi" w:cstheme="majorHAnsi"/>
              </w:rPr>
              <w:t xml:space="preserve"> previa presentación de la factura o cuenta de </w:t>
            </w:r>
            <w:r w:rsidR="00B358B0" w:rsidRPr="00E6689C">
              <w:rPr>
                <w:rFonts w:asciiTheme="majorHAnsi" w:hAnsiTheme="majorHAnsi" w:cstheme="majorHAnsi"/>
              </w:rPr>
              <w:t>cobro, respaldada</w:t>
            </w:r>
            <w:r w:rsidRPr="00E6689C">
              <w:rPr>
                <w:rFonts w:asciiTheme="majorHAnsi" w:hAnsiTheme="majorHAnsi" w:cstheme="majorHAnsi"/>
              </w:rPr>
              <w:t xml:space="preserve"> por los siguientes documentos:</w:t>
            </w:r>
          </w:p>
          <w:p w14:paraId="2674FFAF" w14:textId="77777777" w:rsidR="00567B59" w:rsidRPr="00E6689C" w:rsidRDefault="00567B59" w:rsidP="00142FA6">
            <w:pPr>
              <w:pStyle w:val="Prrafodelista"/>
              <w:numPr>
                <w:ilvl w:val="0"/>
                <w:numId w:val="7"/>
              </w:numPr>
              <w:spacing w:line="240" w:lineRule="auto"/>
              <w:jc w:val="both"/>
              <w:rPr>
                <w:rFonts w:asciiTheme="majorHAnsi" w:hAnsiTheme="majorHAnsi" w:cstheme="majorHAnsi"/>
              </w:rPr>
            </w:pPr>
            <w:r w:rsidRPr="00E6689C">
              <w:rPr>
                <w:rFonts w:asciiTheme="majorHAnsi" w:hAnsiTheme="majorHAnsi" w:cstheme="majorHAnsi"/>
              </w:rPr>
              <w:t>Acta de recibo satisfactorio de la actividad contratada.</w:t>
            </w:r>
          </w:p>
          <w:p w14:paraId="7181A16E" w14:textId="77777777" w:rsidR="00567B59" w:rsidRPr="00E6689C" w:rsidRDefault="00567B59" w:rsidP="00142FA6">
            <w:pPr>
              <w:pStyle w:val="Prrafodelista"/>
              <w:numPr>
                <w:ilvl w:val="0"/>
                <w:numId w:val="7"/>
              </w:numPr>
              <w:spacing w:line="240" w:lineRule="auto"/>
              <w:jc w:val="both"/>
              <w:rPr>
                <w:rFonts w:asciiTheme="majorHAnsi" w:hAnsiTheme="majorHAnsi" w:cstheme="majorHAnsi"/>
              </w:rPr>
            </w:pPr>
            <w:r w:rsidRPr="00E6689C">
              <w:rPr>
                <w:rFonts w:asciiTheme="majorHAnsi" w:hAnsiTheme="majorHAnsi" w:cstheme="majorHAnsi"/>
              </w:rPr>
              <w:t>Certificación de pago de aportes al Sistema Integral de Salud, Riesgos Laborales y parafiscales, cuando haya lugar.</w:t>
            </w:r>
          </w:p>
          <w:p w14:paraId="151AF665" w14:textId="77777777" w:rsidR="00567B59" w:rsidRPr="00E6689C" w:rsidRDefault="00567B59" w:rsidP="00142FA6">
            <w:pPr>
              <w:pStyle w:val="Prrafodelista"/>
              <w:numPr>
                <w:ilvl w:val="0"/>
                <w:numId w:val="7"/>
              </w:numPr>
              <w:spacing w:line="240" w:lineRule="auto"/>
              <w:jc w:val="both"/>
              <w:rPr>
                <w:rFonts w:asciiTheme="majorHAnsi" w:hAnsiTheme="majorHAnsi" w:cstheme="majorHAnsi"/>
              </w:rPr>
            </w:pPr>
            <w:r w:rsidRPr="00E6689C">
              <w:rPr>
                <w:rFonts w:asciiTheme="majorHAnsi" w:hAnsiTheme="majorHAnsi" w:cstheme="majorHAnsi"/>
              </w:rPr>
              <w:t xml:space="preserve">Certificación expedida por el revisor fiscal o el representante legal según corresponda de conformidad con la Ley 43 de 1990 y el Artículo 23 de la Ley 1150 de 2007, que acredite estar al día en el pago de nómina y de las obligaciones al Sistema Integral de Seguridad Social y parafiscales cuando haya lugar. </w:t>
            </w:r>
          </w:p>
          <w:p w14:paraId="466B36DD" w14:textId="77777777" w:rsidR="00567B59" w:rsidRPr="00E6689C" w:rsidRDefault="00567B59" w:rsidP="00142FA6">
            <w:pPr>
              <w:pStyle w:val="Prrafodelista"/>
              <w:numPr>
                <w:ilvl w:val="0"/>
                <w:numId w:val="7"/>
              </w:numPr>
              <w:spacing w:line="240" w:lineRule="auto"/>
              <w:jc w:val="both"/>
              <w:rPr>
                <w:rFonts w:asciiTheme="majorHAnsi" w:hAnsiTheme="majorHAnsi" w:cstheme="majorHAnsi"/>
              </w:rPr>
            </w:pPr>
            <w:r w:rsidRPr="00E6689C">
              <w:rPr>
                <w:rFonts w:asciiTheme="majorHAnsi" w:hAnsiTheme="majorHAnsi" w:cstheme="majorHAnsi"/>
              </w:rPr>
              <w:t>Recibo de consignación de impuesto de guerra por el 5% del valor del contrato para casos de contratos de obra.</w:t>
            </w:r>
          </w:p>
          <w:p w14:paraId="1A24A2A4" w14:textId="77777777" w:rsidR="00567B59" w:rsidRPr="00E6689C" w:rsidRDefault="00567B59" w:rsidP="00567B59">
            <w:pPr>
              <w:spacing w:after="200" w:line="240" w:lineRule="auto"/>
              <w:jc w:val="both"/>
              <w:rPr>
                <w:rFonts w:asciiTheme="majorHAnsi" w:hAnsiTheme="majorHAnsi" w:cstheme="majorHAnsi"/>
                <w:b/>
              </w:rPr>
            </w:pPr>
            <w:r w:rsidRPr="00E6689C">
              <w:rPr>
                <w:rFonts w:asciiTheme="majorHAnsi" w:hAnsiTheme="majorHAnsi" w:cstheme="majorHAnsi"/>
              </w:rPr>
              <w:t xml:space="preserve">En todo caso, los pagos estipulados en el presente </w:t>
            </w:r>
            <w:r w:rsidR="00142FA6" w:rsidRPr="00E6689C">
              <w:rPr>
                <w:rFonts w:asciiTheme="majorHAnsi" w:hAnsiTheme="majorHAnsi" w:cstheme="majorHAnsi"/>
              </w:rPr>
              <w:t>numeral</w:t>
            </w:r>
            <w:r w:rsidRPr="00E6689C">
              <w:rPr>
                <w:rFonts w:asciiTheme="majorHAnsi" w:hAnsiTheme="majorHAnsi" w:cstheme="majorHAnsi"/>
              </w:rPr>
              <w:t xml:space="preserve"> se sujetarán a los recursos que la Dirección General de Crédito Público y del Tesoro Nacional del Ministerio de Hacienda, adjudique a la Nación - Consejo Superior de la Judicatura.</w:t>
            </w:r>
          </w:p>
        </w:tc>
      </w:tr>
      <w:tr w:rsidR="00AB29EE" w:rsidRPr="00E6689C" w14:paraId="51557C16" w14:textId="77777777" w:rsidTr="00BB6AF2">
        <w:trPr>
          <w:trHeight w:val="570"/>
          <w:jc w:val="center"/>
        </w:trPr>
        <w:tc>
          <w:tcPr>
            <w:tcW w:w="5000" w:type="pct"/>
            <w:gridSpan w:val="3"/>
            <w:shd w:val="clear" w:color="auto" w:fill="B4C6E7" w:themeFill="accent5" w:themeFillTint="66"/>
            <w:vAlign w:val="center"/>
          </w:tcPr>
          <w:p w14:paraId="71331FBD" w14:textId="77777777" w:rsidR="00567B59" w:rsidRPr="00E6689C" w:rsidRDefault="00567B59" w:rsidP="0084284D">
            <w:pPr>
              <w:spacing w:after="0" w:line="240" w:lineRule="auto"/>
              <w:rPr>
                <w:rFonts w:asciiTheme="majorHAnsi" w:eastAsia="Calibri" w:hAnsiTheme="majorHAnsi" w:cstheme="majorHAnsi"/>
                <w:b/>
                <w:color w:val="000000"/>
              </w:rPr>
            </w:pPr>
            <w:r w:rsidRPr="00E6689C">
              <w:rPr>
                <w:rFonts w:asciiTheme="majorHAnsi" w:hAnsiTheme="majorHAnsi" w:cstheme="majorHAnsi"/>
                <w:b/>
              </w:rPr>
              <w:t>7. CRITERIOS PARA SELECCIONAR LA OFERTA MÁS FAVORABLE</w:t>
            </w:r>
          </w:p>
        </w:tc>
      </w:tr>
      <w:tr w:rsidR="00AB29EE" w:rsidRPr="00E6689C" w14:paraId="10FF9D7B" w14:textId="77777777" w:rsidTr="00BB6AF2">
        <w:trPr>
          <w:trHeight w:val="570"/>
          <w:jc w:val="center"/>
        </w:trPr>
        <w:tc>
          <w:tcPr>
            <w:tcW w:w="5000" w:type="pct"/>
            <w:gridSpan w:val="3"/>
            <w:shd w:val="clear" w:color="auto" w:fill="auto"/>
          </w:tcPr>
          <w:p w14:paraId="31331D81" w14:textId="3F737F84" w:rsidR="00567B59" w:rsidRPr="00E6689C" w:rsidRDefault="008B6954" w:rsidP="008B6954">
            <w:pPr>
              <w:spacing w:line="240" w:lineRule="auto"/>
              <w:jc w:val="both"/>
              <w:rPr>
                <w:rFonts w:asciiTheme="majorHAnsi" w:hAnsiTheme="majorHAnsi" w:cstheme="majorHAnsi"/>
              </w:rPr>
            </w:pPr>
            <w:r w:rsidRPr="00E6689C">
              <w:rPr>
                <w:rFonts w:asciiTheme="majorHAnsi" w:hAnsiTheme="majorHAnsi" w:cstheme="majorHAnsi"/>
              </w:rPr>
              <w:t>Para efectos de seleccionar la oferta más favorable, la Dirección Seccional De Administración Judicial De Barranquilla deberá dar aplicación a lo dispuesto en los Términos y Condiciones de Uso de la TVEC y la reglamentación ambiental.</w:t>
            </w:r>
          </w:p>
        </w:tc>
      </w:tr>
      <w:tr w:rsidR="00AB29EE" w:rsidRPr="00E6689C" w14:paraId="4842E778" w14:textId="77777777" w:rsidTr="00BB6AF2">
        <w:trPr>
          <w:trHeight w:val="570"/>
          <w:jc w:val="center"/>
        </w:trPr>
        <w:tc>
          <w:tcPr>
            <w:tcW w:w="5000" w:type="pct"/>
            <w:gridSpan w:val="3"/>
            <w:shd w:val="clear" w:color="auto" w:fill="B4C6E7" w:themeFill="accent5" w:themeFillTint="66"/>
            <w:vAlign w:val="center"/>
          </w:tcPr>
          <w:p w14:paraId="39493354" w14:textId="77777777" w:rsidR="00567B59" w:rsidRPr="00E6689C" w:rsidRDefault="00567B59" w:rsidP="005A5101">
            <w:pPr>
              <w:spacing w:after="0" w:line="240" w:lineRule="auto"/>
              <w:rPr>
                <w:rFonts w:asciiTheme="majorHAnsi" w:hAnsiTheme="majorHAnsi" w:cstheme="majorHAnsi"/>
                <w:b/>
              </w:rPr>
            </w:pPr>
            <w:r w:rsidRPr="00E6689C">
              <w:rPr>
                <w:rFonts w:asciiTheme="majorHAnsi" w:hAnsiTheme="majorHAnsi" w:cstheme="majorHAnsi"/>
                <w:b/>
              </w:rPr>
              <w:t>8. ANÁLISIS DEL SECTOR</w:t>
            </w:r>
          </w:p>
        </w:tc>
      </w:tr>
      <w:tr w:rsidR="00AB29EE" w:rsidRPr="00E6689C" w14:paraId="3D2A57A8" w14:textId="77777777" w:rsidTr="00BB6AF2">
        <w:trPr>
          <w:trHeight w:val="570"/>
          <w:jc w:val="center"/>
        </w:trPr>
        <w:tc>
          <w:tcPr>
            <w:tcW w:w="5000" w:type="pct"/>
            <w:gridSpan w:val="3"/>
            <w:shd w:val="clear" w:color="auto" w:fill="auto"/>
          </w:tcPr>
          <w:p w14:paraId="49B6CB26" w14:textId="60966D93" w:rsidR="007820C3" w:rsidRPr="00E6689C" w:rsidRDefault="007820C3" w:rsidP="007820C3">
            <w:pPr>
              <w:autoSpaceDE w:val="0"/>
              <w:autoSpaceDN w:val="0"/>
              <w:adjustRightInd w:val="0"/>
              <w:spacing w:after="0" w:line="240" w:lineRule="auto"/>
              <w:jc w:val="both"/>
              <w:rPr>
                <w:rFonts w:asciiTheme="majorHAnsi" w:hAnsiTheme="majorHAnsi" w:cstheme="majorHAnsi"/>
                <w:color w:val="000000"/>
              </w:rPr>
            </w:pPr>
            <w:r w:rsidRPr="00E6689C">
              <w:rPr>
                <w:rFonts w:asciiTheme="majorHAnsi" w:hAnsiTheme="majorHAnsi" w:cstheme="majorHAnsi"/>
                <w:color w:val="000000"/>
              </w:rPr>
              <w:t>La Dirección Seccional de Administración Judicial de Barranquilla, a través d</w:t>
            </w:r>
            <w:r w:rsidR="00236A60">
              <w:rPr>
                <w:rFonts w:asciiTheme="majorHAnsi" w:hAnsiTheme="majorHAnsi" w:cstheme="majorHAnsi"/>
                <w:color w:val="000000"/>
              </w:rPr>
              <w:t>el área Administrativa</w:t>
            </w:r>
            <w:r w:rsidRPr="00E6689C">
              <w:rPr>
                <w:rFonts w:asciiTheme="majorHAnsi" w:hAnsiTheme="majorHAnsi" w:cstheme="majorHAnsi"/>
                <w:color w:val="000000"/>
              </w:rPr>
              <w:t>, realizó el análisis para conocer el sector relativo al objetivo del proceso de contratación desde la perspectiva legal, comercial, financiera, organizacional, técnica y de Análisis de Riesgo y dando cumplimiento a la Guía para la Elaboración de Estudios de Sector G-EES-02, de Colombia Compra Eficiente, la cual establece que no es necesario hacer un estudio extensivo de las condiciones generales de los potenciales oferentes, definir el PIB industrial o estudiar la estructura de los estados financieros de los posibles proveedores y de la industria, para los Procesos de Contratación de mínima cuantía.</w:t>
            </w:r>
          </w:p>
          <w:p w14:paraId="049C4182" w14:textId="77777777" w:rsidR="007820C3" w:rsidRPr="00E6689C" w:rsidRDefault="007820C3" w:rsidP="007820C3">
            <w:pPr>
              <w:autoSpaceDE w:val="0"/>
              <w:autoSpaceDN w:val="0"/>
              <w:adjustRightInd w:val="0"/>
              <w:spacing w:after="0" w:line="240" w:lineRule="auto"/>
              <w:jc w:val="both"/>
              <w:rPr>
                <w:rFonts w:asciiTheme="majorHAnsi" w:hAnsiTheme="majorHAnsi" w:cstheme="majorHAnsi"/>
                <w:color w:val="000000"/>
              </w:rPr>
            </w:pPr>
          </w:p>
          <w:p w14:paraId="7989BD63" w14:textId="77777777" w:rsidR="007820C3" w:rsidRPr="00E6689C" w:rsidRDefault="007820C3" w:rsidP="007820C3">
            <w:pPr>
              <w:autoSpaceDE w:val="0"/>
              <w:autoSpaceDN w:val="0"/>
              <w:adjustRightInd w:val="0"/>
              <w:spacing w:after="0" w:line="240" w:lineRule="auto"/>
              <w:jc w:val="both"/>
              <w:rPr>
                <w:rFonts w:asciiTheme="majorHAnsi" w:hAnsiTheme="majorHAnsi" w:cstheme="majorHAnsi"/>
                <w:color w:val="000000"/>
              </w:rPr>
            </w:pPr>
            <w:r w:rsidRPr="00E6689C">
              <w:rPr>
                <w:rFonts w:asciiTheme="majorHAnsi" w:hAnsiTheme="majorHAnsi" w:cstheme="majorHAnsi"/>
                <w:color w:val="000000"/>
              </w:rPr>
              <w:t>El estudio de sector es proporcionado al valor del Proceso de Contratación, a la naturaleza del objeto a contratar, el tipo de contrato y a los Riesgos identificados. Esta información se plasma en los Documentos del Proceso, siempre con el propósito de que la decisión de negocio sea adecuada y garantice la satisfacción de la necesidad de la Entidad Estatal, cumpliendo los objetivos de eficiencia, eficacia y economía.</w:t>
            </w:r>
          </w:p>
          <w:p w14:paraId="343382C4" w14:textId="77777777" w:rsidR="007820C3" w:rsidRPr="00E6689C" w:rsidRDefault="007820C3" w:rsidP="00567B59">
            <w:pPr>
              <w:autoSpaceDE w:val="0"/>
              <w:autoSpaceDN w:val="0"/>
              <w:adjustRightInd w:val="0"/>
              <w:spacing w:after="0" w:line="240" w:lineRule="auto"/>
              <w:rPr>
                <w:rFonts w:asciiTheme="majorHAnsi" w:hAnsiTheme="majorHAnsi" w:cstheme="majorHAnsi"/>
                <w:b/>
                <w:color w:val="000000"/>
              </w:rPr>
            </w:pPr>
          </w:p>
          <w:p w14:paraId="372C6029" w14:textId="7423C640" w:rsidR="00567B59" w:rsidRPr="00E6689C" w:rsidRDefault="00701AED" w:rsidP="00567B59">
            <w:pPr>
              <w:autoSpaceDE w:val="0"/>
              <w:autoSpaceDN w:val="0"/>
              <w:adjustRightInd w:val="0"/>
              <w:spacing w:after="0" w:line="240" w:lineRule="auto"/>
              <w:rPr>
                <w:rFonts w:asciiTheme="majorHAnsi" w:hAnsiTheme="majorHAnsi" w:cstheme="majorHAnsi"/>
                <w:b/>
                <w:color w:val="000000"/>
              </w:rPr>
            </w:pPr>
            <w:r w:rsidRPr="00E6689C">
              <w:rPr>
                <w:rFonts w:asciiTheme="majorHAnsi" w:hAnsiTheme="majorHAnsi" w:cstheme="majorHAnsi"/>
                <w:b/>
                <w:color w:val="000000"/>
              </w:rPr>
              <w:lastRenderedPageBreak/>
              <w:t xml:space="preserve">8.1 </w:t>
            </w:r>
            <w:r w:rsidR="00567B59" w:rsidRPr="00E6689C">
              <w:rPr>
                <w:rFonts w:asciiTheme="majorHAnsi" w:hAnsiTheme="majorHAnsi" w:cstheme="majorHAnsi"/>
                <w:b/>
                <w:color w:val="000000"/>
              </w:rPr>
              <w:t xml:space="preserve">ESTUDIO DE LA OFERTA </w:t>
            </w:r>
          </w:p>
          <w:p w14:paraId="1B797918" w14:textId="1E27513B" w:rsidR="0079769E" w:rsidRPr="00E6689C" w:rsidRDefault="0079769E" w:rsidP="00567B59">
            <w:pPr>
              <w:autoSpaceDE w:val="0"/>
              <w:autoSpaceDN w:val="0"/>
              <w:adjustRightInd w:val="0"/>
              <w:spacing w:after="0" w:line="240" w:lineRule="auto"/>
              <w:rPr>
                <w:rFonts w:asciiTheme="majorHAnsi" w:hAnsiTheme="majorHAnsi" w:cstheme="majorHAnsi"/>
                <w:b/>
                <w:color w:val="000000"/>
              </w:rPr>
            </w:pPr>
          </w:p>
          <w:p w14:paraId="034FAF7D" w14:textId="39E169E6" w:rsidR="0079769E" w:rsidRPr="00236A60" w:rsidRDefault="0079769E" w:rsidP="0079769E">
            <w:pPr>
              <w:autoSpaceDE w:val="0"/>
              <w:autoSpaceDN w:val="0"/>
              <w:adjustRightInd w:val="0"/>
              <w:spacing w:after="0" w:line="240" w:lineRule="auto"/>
              <w:jc w:val="both"/>
              <w:rPr>
                <w:rFonts w:asciiTheme="majorHAnsi" w:hAnsiTheme="majorHAnsi" w:cstheme="majorHAnsi"/>
                <w:color w:val="000000"/>
              </w:rPr>
            </w:pPr>
            <w:r w:rsidRPr="00236A60">
              <w:rPr>
                <w:rFonts w:asciiTheme="majorHAnsi" w:hAnsiTheme="majorHAnsi" w:cstheme="majorHAnsi"/>
                <w:color w:val="000000"/>
              </w:rPr>
              <w:t>Una vez realizado el análisis de la oferta, hemos encontrado que a nivel nacional existe una variedad de personas naturales y/o jurídicas dedicadas a la ejecución de actividades relacionadas con el suministro</w:t>
            </w:r>
            <w:r w:rsidR="00236A60" w:rsidRPr="00236A60">
              <w:rPr>
                <w:rFonts w:asciiTheme="majorHAnsi" w:hAnsiTheme="majorHAnsi" w:cstheme="majorHAnsi"/>
                <w:color w:val="000000"/>
              </w:rPr>
              <w:t xml:space="preserve"> de circuitos cerrados de </w:t>
            </w:r>
            <w:r w:rsidR="00482CD1" w:rsidRPr="00236A60">
              <w:rPr>
                <w:rFonts w:asciiTheme="majorHAnsi" w:hAnsiTheme="majorHAnsi" w:cstheme="majorHAnsi"/>
                <w:color w:val="000000"/>
              </w:rPr>
              <w:t>televisión</w:t>
            </w:r>
            <w:r w:rsidRPr="00236A60">
              <w:rPr>
                <w:rFonts w:asciiTheme="majorHAnsi" w:hAnsiTheme="majorHAnsi" w:cstheme="majorHAnsi"/>
                <w:color w:val="000000"/>
              </w:rPr>
              <w:t xml:space="preserve"> que pueden ofrecer un servicio eficiente y eficaz, apoyado en la gestión logística y comercial que garantiza finalmente la satisfacción del cliente, como son:</w:t>
            </w:r>
          </w:p>
          <w:p w14:paraId="230BF659" w14:textId="77777777" w:rsidR="0079769E" w:rsidRPr="00B87E9D" w:rsidRDefault="0079769E" w:rsidP="0079769E">
            <w:pPr>
              <w:autoSpaceDE w:val="0"/>
              <w:autoSpaceDN w:val="0"/>
              <w:adjustRightInd w:val="0"/>
              <w:spacing w:after="0" w:line="240" w:lineRule="auto"/>
              <w:jc w:val="both"/>
              <w:rPr>
                <w:rFonts w:asciiTheme="majorHAnsi" w:hAnsiTheme="majorHAnsi" w:cstheme="majorHAnsi"/>
                <w:color w:val="000000"/>
                <w:highlight w:val="yellow"/>
              </w:rPr>
            </w:pPr>
          </w:p>
          <w:p w14:paraId="31206E7B" w14:textId="53234F8B" w:rsidR="0079769E" w:rsidRPr="00482CD1" w:rsidRDefault="0079769E" w:rsidP="0079769E">
            <w:pPr>
              <w:autoSpaceDE w:val="0"/>
              <w:autoSpaceDN w:val="0"/>
              <w:adjustRightInd w:val="0"/>
              <w:spacing w:after="0" w:line="240" w:lineRule="auto"/>
              <w:jc w:val="both"/>
              <w:rPr>
                <w:rFonts w:asciiTheme="majorHAnsi" w:hAnsiTheme="majorHAnsi" w:cstheme="majorHAnsi"/>
                <w:color w:val="000000"/>
              </w:rPr>
            </w:pPr>
            <w:r w:rsidRPr="00482CD1">
              <w:rPr>
                <w:rFonts w:asciiTheme="majorHAnsi" w:hAnsiTheme="majorHAnsi" w:cstheme="majorHAnsi"/>
                <w:color w:val="000000"/>
              </w:rPr>
              <w:t>ABCONTROL INGENIERIA SAS</w:t>
            </w:r>
          </w:p>
          <w:p w14:paraId="443B3A7A" w14:textId="77777777" w:rsidR="0079769E" w:rsidRPr="00482CD1" w:rsidRDefault="0079769E" w:rsidP="0079769E">
            <w:pPr>
              <w:autoSpaceDE w:val="0"/>
              <w:autoSpaceDN w:val="0"/>
              <w:adjustRightInd w:val="0"/>
              <w:spacing w:after="0" w:line="240" w:lineRule="auto"/>
              <w:jc w:val="both"/>
              <w:rPr>
                <w:rFonts w:asciiTheme="majorHAnsi" w:hAnsiTheme="majorHAnsi" w:cstheme="majorHAnsi"/>
                <w:color w:val="000000"/>
                <w:lang w:val="en-US"/>
              </w:rPr>
            </w:pPr>
            <w:r w:rsidRPr="00482CD1">
              <w:rPr>
                <w:rFonts w:asciiTheme="majorHAnsi" w:hAnsiTheme="majorHAnsi" w:cstheme="majorHAnsi"/>
                <w:color w:val="000000"/>
                <w:lang w:val="en-US"/>
              </w:rPr>
              <w:t>BUSINESS CENTER WAL SAS</w:t>
            </w:r>
          </w:p>
          <w:p w14:paraId="270BAD9E" w14:textId="77777777" w:rsidR="0079769E" w:rsidRPr="00482CD1" w:rsidRDefault="0079769E" w:rsidP="0079769E">
            <w:pPr>
              <w:autoSpaceDE w:val="0"/>
              <w:autoSpaceDN w:val="0"/>
              <w:adjustRightInd w:val="0"/>
              <w:spacing w:after="0" w:line="240" w:lineRule="auto"/>
              <w:jc w:val="both"/>
              <w:rPr>
                <w:rFonts w:asciiTheme="majorHAnsi" w:hAnsiTheme="majorHAnsi" w:cstheme="majorHAnsi"/>
                <w:color w:val="000000"/>
                <w:lang w:val="en-US"/>
              </w:rPr>
            </w:pPr>
            <w:r w:rsidRPr="00482CD1">
              <w:rPr>
                <w:rFonts w:asciiTheme="majorHAnsi" w:hAnsiTheme="majorHAnsi" w:cstheme="majorHAnsi"/>
                <w:color w:val="000000"/>
                <w:lang w:val="en-US"/>
              </w:rPr>
              <w:t>INVESAKK S.A.S.</w:t>
            </w:r>
          </w:p>
          <w:p w14:paraId="06104A70" w14:textId="77777777" w:rsidR="0079769E" w:rsidRPr="00482CD1" w:rsidRDefault="0079769E" w:rsidP="0079769E">
            <w:pPr>
              <w:autoSpaceDE w:val="0"/>
              <w:autoSpaceDN w:val="0"/>
              <w:adjustRightInd w:val="0"/>
              <w:spacing w:after="0" w:line="240" w:lineRule="auto"/>
              <w:jc w:val="both"/>
              <w:rPr>
                <w:rFonts w:asciiTheme="majorHAnsi" w:hAnsiTheme="majorHAnsi" w:cstheme="majorHAnsi"/>
                <w:color w:val="000000"/>
              </w:rPr>
            </w:pPr>
            <w:r w:rsidRPr="00482CD1">
              <w:rPr>
                <w:rFonts w:asciiTheme="majorHAnsi" w:hAnsiTheme="majorHAnsi" w:cstheme="majorHAnsi"/>
                <w:color w:val="000000"/>
              </w:rPr>
              <w:t>QUALITY INGENIERIA Y SERVICIOS S.A.S</w:t>
            </w:r>
          </w:p>
          <w:p w14:paraId="2E3699CA" w14:textId="77777777" w:rsidR="0079769E" w:rsidRPr="00482CD1" w:rsidRDefault="0079769E" w:rsidP="0079769E">
            <w:pPr>
              <w:autoSpaceDE w:val="0"/>
              <w:autoSpaceDN w:val="0"/>
              <w:adjustRightInd w:val="0"/>
              <w:spacing w:after="0" w:line="240" w:lineRule="auto"/>
              <w:jc w:val="both"/>
              <w:rPr>
                <w:rFonts w:asciiTheme="majorHAnsi" w:hAnsiTheme="majorHAnsi" w:cstheme="majorHAnsi"/>
                <w:color w:val="000000"/>
              </w:rPr>
            </w:pPr>
            <w:r w:rsidRPr="00482CD1">
              <w:rPr>
                <w:rFonts w:asciiTheme="majorHAnsi" w:hAnsiTheme="majorHAnsi" w:cstheme="majorHAnsi"/>
                <w:color w:val="000000"/>
              </w:rPr>
              <w:t>SINPRO COLOMBIA S.A.S.</w:t>
            </w:r>
          </w:p>
          <w:p w14:paraId="7FB69B1E" w14:textId="60922CD4" w:rsidR="0079769E" w:rsidRDefault="0079769E" w:rsidP="0079769E">
            <w:pPr>
              <w:autoSpaceDE w:val="0"/>
              <w:autoSpaceDN w:val="0"/>
              <w:adjustRightInd w:val="0"/>
              <w:spacing w:after="0" w:line="240" w:lineRule="auto"/>
              <w:jc w:val="both"/>
              <w:rPr>
                <w:rFonts w:asciiTheme="majorHAnsi" w:hAnsiTheme="majorHAnsi" w:cstheme="majorHAnsi"/>
                <w:color w:val="000000"/>
              </w:rPr>
            </w:pPr>
            <w:r w:rsidRPr="00482CD1">
              <w:rPr>
                <w:rFonts w:asciiTheme="majorHAnsi" w:hAnsiTheme="majorHAnsi" w:cstheme="majorHAnsi"/>
                <w:color w:val="000000"/>
              </w:rPr>
              <w:t>SOLUMEC</w:t>
            </w:r>
          </w:p>
          <w:p w14:paraId="62CEBD78" w14:textId="14408C58" w:rsidR="00482CD1" w:rsidRDefault="00482CD1" w:rsidP="0079769E">
            <w:pPr>
              <w:autoSpaceDE w:val="0"/>
              <w:autoSpaceDN w:val="0"/>
              <w:adjustRightInd w:val="0"/>
              <w:spacing w:after="0" w:line="240" w:lineRule="auto"/>
              <w:jc w:val="both"/>
              <w:rPr>
                <w:rFonts w:asciiTheme="majorHAnsi" w:hAnsiTheme="majorHAnsi" w:cstheme="majorHAnsi"/>
                <w:color w:val="000000"/>
              </w:rPr>
            </w:pPr>
            <w:r>
              <w:rPr>
                <w:rFonts w:asciiTheme="majorHAnsi" w:hAnsiTheme="majorHAnsi" w:cstheme="majorHAnsi"/>
                <w:color w:val="000000"/>
              </w:rPr>
              <w:t>TECNOCOMFORT</w:t>
            </w:r>
          </w:p>
          <w:p w14:paraId="0B54BF86" w14:textId="17A86517" w:rsidR="00482CD1" w:rsidRDefault="00482CD1" w:rsidP="0079769E">
            <w:pPr>
              <w:autoSpaceDE w:val="0"/>
              <w:autoSpaceDN w:val="0"/>
              <w:adjustRightInd w:val="0"/>
              <w:spacing w:after="0" w:line="240" w:lineRule="auto"/>
              <w:jc w:val="both"/>
              <w:rPr>
                <w:rFonts w:asciiTheme="majorHAnsi" w:hAnsiTheme="majorHAnsi" w:cstheme="majorHAnsi"/>
                <w:color w:val="000000"/>
              </w:rPr>
            </w:pPr>
            <w:r>
              <w:rPr>
                <w:rFonts w:asciiTheme="majorHAnsi" w:hAnsiTheme="majorHAnsi" w:cstheme="majorHAnsi"/>
                <w:color w:val="000000"/>
              </w:rPr>
              <w:t>NEXGEN</w:t>
            </w:r>
          </w:p>
          <w:p w14:paraId="323AD03D" w14:textId="59B29F39" w:rsidR="00482CD1" w:rsidRDefault="00482CD1" w:rsidP="0079769E">
            <w:pPr>
              <w:autoSpaceDE w:val="0"/>
              <w:autoSpaceDN w:val="0"/>
              <w:adjustRightInd w:val="0"/>
              <w:spacing w:after="0" w:line="240" w:lineRule="auto"/>
              <w:jc w:val="both"/>
              <w:rPr>
                <w:rFonts w:asciiTheme="majorHAnsi" w:hAnsiTheme="majorHAnsi" w:cstheme="majorHAnsi"/>
                <w:color w:val="000000"/>
              </w:rPr>
            </w:pPr>
            <w:r w:rsidRPr="00482CD1">
              <w:rPr>
                <w:rFonts w:asciiTheme="majorHAnsi" w:hAnsiTheme="majorHAnsi" w:cstheme="majorHAnsi"/>
                <w:color w:val="000000"/>
              </w:rPr>
              <w:t>POWER SECURITY</w:t>
            </w:r>
          </w:p>
          <w:p w14:paraId="3493333C" w14:textId="4ADC5F45" w:rsidR="00482CD1" w:rsidRDefault="00482CD1" w:rsidP="0079769E">
            <w:pPr>
              <w:autoSpaceDE w:val="0"/>
              <w:autoSpaceDN w:val="0"/>
              <w:adjustRightInd w:val="0"/>
              <w:spacing w:after="0" w:line="240" w:lineRule="auto"/>
              <w:jc w:val="both"/>
              <w:rPr>
                <w:rFonts w:asciiTheme="majorHAnsi" w:hAnsiTheme="majorHAnsi" w:cstheme="majorHAnsi"/>
                <w:color w:val="000000"/>
              </w:rPr>
            </w:pPr>
            <w:r w:rsidRPr="00482CD1">
              <w:rPr>
                <w:rFonts w:asciiTheme="majorHAnsi" w:hAnsiTheme="majorHAnsi" w:cstheme="majorHAnsi"/>
                <w:color w:val="000000"/>
              </w:rPr>
              <w:t>HELITEB SAS BARRANQUILLA</w:t>
            </w:r>
          </w:p>
          <w:p w14:paraId="04E400BD" w14:textId="612E6640" w:rsidR="00482CD1" w:rsidRDefault="00482CD1" w:rsidP="0079769E">
            <w:pPr>
              <w:autoSpaceDE w:val="0"/>
              <w:autoSpaceDN w:val="0"/>
              <w:adjustRightInd w:val="0"/>
              <w:spacing w:after="0" w:line="240" w:lineRule="auto"/>
              <w:jc w:val="both"/>
              <w:rPr>
                <w:rFonts w:asciiTheme="majorHAnsi" w:hAnsiTheme="majorHAnsi" w:cstheme="majorHAnsi"/>
                <w:color w:val="000000"/>
              </w:rPr>
            </w:pPr>
            <w:r w:rsidRPr="00482CD1">
              <w:rPr>
                <w:rFonts w:asciiTheme="majorHAnsi" w:hAnsiTheme="majorHAnsi" w:cstheme="majorHAnsi"/>
                <w:color w:val="000000"/>
              </w:rPr>
              <w:t>HIKVISION COLOMBIA SAS</w:t>
            </w:r>
          </w:p>
          <w:p w14:paraId="4C158708" w14:textId="3A0744BE" w:rsidR="00482CD1" w:rsidRDefault="00482CD1" w:rsidP="0079769E">
            <w:pPr>
              <w:autoSpaceDE w:val="0"/>
              <w:autoSpaceDN w:val="0"/>
              <w:adjustRightInd w:val="0"/>
              <w:spacing w:after="0" w:line="240" w:lineRule="auto"/>
              <w:jc w:val="both"/>
              <w:rPr>
                <w:rFonts w:asciiTheme="majorHAnsi" w:hAnsiTheme="majorHAnsi" w:cstheme="majorHAnsi"/>
                <w:color w:val="000000"/>
              </w:rPr>
            </w:pPr>
            <w:r w:rsidRPr="00482CD1">
              <w:rPr>
                <w:rFonts w:asciiTheme="majorHAnsi" w:hAnsiTheme="majorHAnsi" w:cstheme="majorHAnsi"/>
                <w:color w:val="000000"/>
              </w:rPr>
              <w:t>INOVA TECH SAS</w:t>
            </w:r>
          </w:p>
          <w:p w14:paraId="43E512A0" w14:textId="46F83EFC" w:rsidR="00482CD1" w:rsidRDefault="00482CD1" w:rsidP="0079769E">
            <w:pPr>
              <w:autoSpaceDE w:val="0"/>
              <w:autoSpaceDN w:val="0"/>
              <w:adjustRightInd w:val="0"/>
              <w:spacing w:after="0" w:line="240" w:lineRule="auto"/>
              <w:jc w:val="both"/>
              <w:rPr>
                <w:rFonts w:asciiTheme="majorHAnsi" w:hAnsiTheme="majorHAnsi" w:cstheme="majorHAnsi"/>
                <w:color w:val="000000"/>
              </w:rPr>
            </w:pPr>
            <w:r w:rsidRPr="00482CD1">
              <w:rPr>
                <w:rFonts w:asciiTheme="majorHAnsi" w:hAnsiTheme="majorHAnsi" w:cstheme="majorHAnsi"/>
                <w:color w:val="000000"/>
              </w:rPr>
              <w:t>IP STORE SAS</w:t>
            </w:r>
          </w:p>
          <w:p w14:paraId="3C951E5E" w14:textId="24BCC786" w:rsidR="00482CD1" w:rsidRPr="00482CD1" w:rsidRDefault="00482CD1" w:rsidP="0079769E">
            <w:pPr>
              <w:autoSpaceDE w:val="0"/>
              <w:autoSpaceDN w:val="0"/>
              <w:adjustRightInd w:val="0"/>
              <w:spacing w:after="0" w:line="240" w:lineRule="auto"/>
              <w:jc w:val="both"/>
              <w:rPr>
                <w:rFonts w:asciiTheme="majorHAnsi" w:hAnsiTheme="majorHAnsi" w:cstheme="majorHAnsi"/>
                <w:color w:val="000000"/>
              </w:rPr>
            </w:pPr>
            <w:r w:rsidRPr="00482CD1">
              <w:rPr>
                <w:rFonts w:asciiTheme="majorHAnsi" w:hAnsiTheme="majorHAnsi" w:cstheme="majorHAnsi"/>
                <w:color w:val="000000"/>
              </w:rPr>
              <w:t>RPR INGENIERIA SAS</w:t>
            </w:r>
          </w:p>
          <w:p w14:paraId="33923EA8" w14:textId="560B7E30" w:rsidR="00C05D62" w:rsidRPr="00E6689C" w:rsidRDefault="00C05D62" w:rsidP="0079769E">
            <w:pPr>
              <w:autoSpaceDE w:val="0"/>
              <w:autoSpaceDN w:val="0"/>
              <w:adjustRightInd w:val="0"/>
              <w:spacing w:after="0" w:line="240" w:lineRule="auto"/>
              <w:jc w:val="both"/>
              <w:rPr>
                <w:rFonts w:asciiTheme="majorHAnsi" w:hAnsiTheme="majorHAnsi" w:cstheme="majorHAnsi"/>
                <w:color w:val="000000"/>
              </w:rPr>
            </w:pPr>
          </w:p>
          <w:p w14:paraId="65641129" w14:textId="726F45FA" w:rsidR="0079769E" w:rsidRPr="00E6689C" w:rsidRDefault="00516E4F" w:rsidP="00567B59">
            <w:pPr>
              <w:autoSpaceDE w:val="0"/>
              <w:autoSpaceDN w:val="0"/>
              <w:adjustRightInd w:val="0"/>
              <w:spacing w:after="0" w:line="240" w:lineRule="auto"/>
              <w:rPr>
                <w:rFonts w:asciiTheme="majorHAnsi" w:hAnsiTheme="majorHAnsi" w:cstheme="majorHAnsi"/>
                <w:b/>
                <w:color w:val="000000"/>
              </w:rPr>
            </w:pPr>
            <w:r w:rsidRPr="00516E4F">
              <w:rPr>
                <w:rFonts w:asciiTheme="majorHAnsi" w:hAnsiTheme="majorHAnsi" w:cstheme="majorHAnsi"/>
                <w:b/>
                <w:noProof/>
                <w:color w:val="000000"/>
              </w:rPr>
              <w:drawing>
                <wp:inline distT="0" distB="0" distL="0" distR="0" wp14:anchorId="31DC7451" wp14:editId="2CB693B1">
                  <wp:extent cx="7585657" cy="5617704"/>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22579" cy="5645047"/>
                          </a:xfrm>
                          <a:prstGeom prst="rect">
                            <a:avLst/>
                          </a:prstGeom>
                        </pic:spPr>
                      </pic:pic>
                    </a:graphicData>
                  </a:graphic>
                </wp:inline>
              </w:drawing>
            </w:r>
          </w:p>
          <w:p w14:paraId="22F27DEC" w14:textId="77777777" w:rsidR="00E56378" w:rsidRPr="00E6689C" w:rsidRDefault="00E56378" w:rsidP="00567B59">
            <w:pPr>
              <w:autoSpaceDE w:val="0"/>
              <w:autoSpaceDN w:val="0"/>
              <w:adjustRightInd w:val="0"/>
              <w:spacing w:after="0" w:line="240" w:lineRule="auto"/>
              <w:rPr>
                <w:rFonts w:asciiTheme="majorHAnsi" w:hAnsiTheme="majorHAnsi" w:cstheme="majorHAnsi"/>
                <w:b/>
                <w:color w:val="000000"/>
              </w:rPr>
            </w:pPr>
          </w:p>
          <w:p w14:paraId="50469589" w14:textId="34DCAA92" w:rsidR="00AB29EE" w:rsidRDefault="00AB29EE" w:rsidP="00567B59">
            <w:pPr>
              <w:autoSpaceDE w:val="0"/>
              <w:autoSpaceDN w:val="0"/>
              <w:adjustRightInd w:val="0"/>
              <w:spacing w:after="0" w:line="240" w:lineRule="auto"/>
              <w:rPr>
                <w:rFonts w:asciiTheme="majorHAnsi" w:hAnsiTheme="majorHAnsi" w:cstheme="majorHAnsi"/>
                <w:b/>
                <w:color w:val="000000"/>
              </w:rPr>
            </w:pPr>
          </w:p>
          <w:p w14:paraId="5A284D1F" w14:textId="60C890B9" w:rsidR="00E56378" w:rsidRPr="00E6689C" w:rsidRDefault="00516E4F" w:rsidP="00567B59">
            <w:pPr>
              <w:autoSpaceDE w:val="0"/>
              <w:autoSpaceDN w:val="0"/>
              <w:adjustRightInd w:val="0"/>
              <w:spacing w:after="0" w:line="240" w:lineRule="auto"/>
              <w:rPr>
                <w:rFonts w:asciiTheme="majorHAnsi" w:hAnsiTheme="majorHAnsi" w:cstheme="majorHAnsi"/>
                <w:b/>
                <w:color w:val="000000"/>
              </w:rPr>
            </w:pPr>
            <w:r w:rsidRPr="00516E4F">
              <w:rPr>
                <w:rFonts w:asciiTheme="majorHAnsi" w:hAnsiTheme="majorHAnsi" w:cstheme="majorHAnsi"/>
                <w:b/>
                <w:noProof/>
                <w:color w:val="000000"/>
              </w:rPr>
              <w:lastRenderedPageBreak/>
              <w:drawing>
                <wp:inline distT="0" distB="0" distL="0" distR="0" wp14:anchorId="0964FF26" wp14:editId="1B4C9403">
                  <wp:extent cx="7604975" cy="341884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43983" cy="3436376"/>
                          </a:xfrm>
                          <a:prstGeom prst="rect">
                            <a:avLst/>
                          </a:prstGeom>
                        </pic:spPr>
                      </pic:pic>
                    </a:graphicData>
                  </a:graphic>
                </wp:inline>
              </w:drawing>
            </w:r>
          </w:p>
          <w:p w14:paraId="08312EB4" w14:textId="77777777" w:rsidR="00516E4F" w:rsidRDefault="00516E4F" w:rsidP="00567B59">
            <w:pPr>
              <w:autoSpaceDE w:val="0"/>
              <w:autoSpaceDN w:val="0"/>
              <w:adjustRightInd w:val="0"/>
              <w:spacing w:after="0" w:line="240" w:lineRule="auto"/>
              <w:rPr>
                <w:rFonts w:asciiTheme="majorHAnsi" w:hAnsiTheme="majorHAnsi" w:cstheme="majorHAnsi"/>
                <w:b/>
                <w:color w:val="000000"/>
              </w:rPr>
            </w:pPr>
          </w:p>
          <w:p w14:paraId="067B725B" w14:textId="3EA2D77A" w:rsidR="00E56378" w:rsidRPr="00E6689C" w:rsidRDefault="00516E4F" w:rsidP="00567B59">
            <w:pPr>
              <w:autoSpaceDE w:val="0"/>
              <w:autoSpaceDN w:val="0"/>
              <w:adjustRightInd w:val="0"/>
              <w:spacing w:after="0" w:line="240" w:lineRule="auto"/>
              <w:rPr>
                <w:rFonts w:asciiTheme="majorHAnsi" w:hAnsiTheme="majorHAnsi" w:cstheme="majorHAnsi"/>
                <w:b/>
                <w:color w:val="000000"/>
              </w:rPr>
            </w:pPr>
            <w:r w:rsidRPr="00516E4F">
              <w:rPr>
                <w:rFonts w:asciiTheme="majorHAnsi" w:hAnsiTheme="majorHAnsi" w:cstheme="majorHAnsi"/>
                <w:b/>
                <w:noProof/>
                <w:color w:val="000000"/>
              </w:rPr>
              <w:drawing>
                <wp:inline distT="0" distB="0" distL="0" distR="0" wp14:anchorId="5E38B6AA" wp14:editId="1B7010D7">
                  <wp:extent cx="7514823" cy="305244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4880"/>
                          <a:stretch/>
                        </pic:blipFill>
                        <pic:spPr bwMode="auto">
                          <a:xfrm>
                            <a:off x="0" y="0"/>
                            <a:ext cx="7547584" cy="3065752"/>
                          </a:xfrm>
                          <a:prstGeom prst="rect">
                            <a:avLst/>
                          </a:prstGeom>
                          <a:ln>
                            <a:noFill/>
                          </a:ln>
                          <a:extLst>
                            <a:ext uri="{53640926-AAD7-44D8-BBD7-CCE9431645EC}">
                              <a14:shadowObscured xmlns:a14="http://schemas.microsoft.com/office/drawing/2010/main"/>
                            </a:ext>
                          </a:extLst>
                        </pic:spPr>
                      </pic:pic>
                    </a:graphicData>
                  </a:graphic>
                </wp:inline>
              </w:drawing>
            </w:r>
          </w:p>
          <w:p w14:paraId="22AD0F0A" w14:textId="4CA57626" w:rsidR="00E56378" w:rsidRPr="00E6689C" w:rsidRDefault="00516E4F" w:rsidP="00567B59">
            <w:pPr>
              <w:autoSpaceDE w:val="0"/>
              <w:autoSpaceDN w:val="0"/>
              <w:adjustRightInd w:val="0"/>
              <w:spacing w:after="0" w:line="240" w:lineRule="auto"/>
              <w:rPr>
                <w:rFonts w:asciiTheme="majorHAnsi" w:hAnsiTheme="majorHAnsi" w:cstheme="majorHAnsi"/>
                <w:b/>
                <w:color w:val="000000"/>
              </w:rPr>
            </w:pPr>
            <w:r w:rsidRPr="00516E4F">
              <w:rPr>
                <w:rFonts w:asciiTheme="majorHAnsi" w:hAnsiTheme="majorHAnsi" w:cstheme="majorHAnsi"/>
                <w:b/>
                <w:noProof/>
                <w:color w:val="000000"/>
              </w:rPr>
              <w:drawing>
                <wp:inline distT="0" distB="0" distL="0" distR="0" wp14:anchorId="02B25FC2" wp14:editId="439D1A9A">
                  <wp:extent cx="7617854" cy="2809875"/>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30481" cy="2814532"/>
                          </a:xfrm>
                          <a:prstGeom prst="rect">
                            <a:avLst/>
                          </a:prstGeom>
                        </pic:spPr>
                      </pic:pic>
                    </a:graphicData>
                  </a:graphic>
                </wp:inline>
              </w:drawing>
            </w:r>
          </w:p>
          <w:p w14:paraId="72DE78B1" w14:textId="48CF683C" w:rsidR="00567B59" w:rsidRDefault="00701AED" w:rsidP="00567B59">
            <w:pPr>
              <w:autoSpaceDE w:val="0"/>
              <w:autoSpaceDN w:val="0"/>
              <w:adjustRightInd w:val="0"/>
              <w:spacing w:after="0" w:line="240" w:lineRule="auto"/>
              <w:rPr>
                <w:rFonts w:asciiTheme="majorHAnsi" w:hAnsiTheme="majorHAnsi" w:cstheme="majorHAnsi"/>
                <w:b/>
                <w:color w:val="000000"/>
              </w:rPr>
            </w:pPr>
            <w:r w:rsidRPr="00E6689C">
              <w:rPr>
                <w:rFonts w:asciiTheme="majorHAnsi" w:hAnsiTheme="majorHAnsi" w:cstheme="majorHAnsi"/>
                <w:b/>
                <w:color w:val="000000"/>
              </w:rPr>
              <w:t xml:space="preserve">8.2 </w:t>
            </w:r>
            <w:r w:rsidR="0091793B" w:rsidRPr="00E6689C">
              <w:rPr>
                <w:rFonts w:asciiTheme="majorHAnsi" w:hAnsiTheme="majorHAnsi" w:cstheme="majorHAnsi"/>
                <w:b/>
                <w:color w:val="000000"/>
              </w:rPr>
              <w:t xml:space="preserve">ESTUDIO DE LA DEMANDA </w:t>
            </w:r>
          </w:p>
          <w:p w14:paraId="57DE93F2" w14:textId="10DE9611" w:rsidR="009D34AF" w:rsidRDefault="009D34AF" w:rsidP="00567B59">
            <w:pPr>
              <w:autoSpaceDE w:val="0"/>
              <w:autoSpaceDN w:val="0"/>
              <w:adjustRightInd w:val="0"/>
              <w:spacing w:after="0" w:line="240" w:lineRule="auto"/>
              <w:rPr>
                <w:rFonts w:asciiTheme="majorHAnsi" w:hAnsiTheme="majorHAnsi" w:cstheme="majorHAnsi"/>
                <w:b/>
                <w:color w:val="000000"/>
              </w:rPr>
            </w:pPr>
          </w:p>
          <w:p w14:paraId="462FB3E9" w14:textId="21CF8970" w:rsidR="009D34AF" w:rsidRPr="00E6689C" w:rsidRDefault="009D34AF" w:rsidP="00567B59">
            <w:pPr>
              <w:autoSpaceDE w:val="0"/>
              <w:autoSpaceDN w:val="0"/>
              <w:adjustRightInd w:val="0"/>
              <w:spacing w:after="0" w:line="240" w:lineRule="auto"/>
              <w:rPr>
                <w:rFonts w:asciiTheme="majorHAnsi" w:hAnsiTheme="majorHAnsi" w:cstheme="majorHAnsi"/>
                <w:b/>
                <w:color w:val="000000"/>
              </w:rPr>
            </w:pPr>
            <w:r w:rsidRPr="009D34AF">
              <w:rPr>
                <w:rFonts w:asciiTheme="majorHAnsi" w:hAnsiTheme="majorHAnsi" w:cstheme="majorHAnsi"/>
                <w:b/>
                <w:noProof/>
                <w:color w:val="000000"/>
              </w:rPr>
              <w:lastRenderedPageBreak/>
              <w:drawing>
                <wp:inline distT="0" distB="0" distL="0" distR="0" wp14:anchorId="31D858B1" wp14:editId="4743FF34">
                  <wp:extent cx="7717449" cy="2208727"/>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56345" cy="2219859"/>
                          </a:xfrm>
                          <a:prstGeom prst="rect">
                            <a:avLst/>
                          </a:prstGeom>
                        </pic:spPr>
                      </pic:pic>
                    </a:graphicData>
                  </a:graphic>
                </wp:inline>
              </w:drawing>
            </w:r>
          </w:p>
          <w:p w14:paraId="5BC90241" w14:textId="58F21C6A" w:rsidR="0091793B" w:rsidRPr="00E6689C" w:rsidRDefault="009D34AF" w:rsidP="00567B59">
            <w:pPr>
              <w:autoSpaceDE w:val="0"/>
              <w:autoSpaceDN w:val="0"/>
              <w:adjustRightInd w:val="0"/>
              <w:spacing w:after="0" w:line="240" w:lineRule="auto"/>
              <w:rPr>
                <w:rFonts w:asciiTheme="majorHAnsi" w:hAnsiTheme="majorHAnsi" w:cstheme="majorHAnsi"/>
                <w:b/>
                <w:color w:val="000000"/>
              </w:rPr>
            </w:pPr>
            <w:r w:rsidRPr="009D34AF">
              <w:rPr>
                <w:rFonts w:asciiTheme="majorHAnsi" w:hAnsiTheme="majorHAnsi" w:cstheme="majorHAnsi"/>
                <w:b/>
                <w:noProof/>
                <w:color w:val="000000"/>
              </w:rPr>
              <w:drawing>
                <wp:inline distT="0" distB="0" distL="0" distR="0" wp14:anchorId="5B38F1C9" wp14:editId="19F1460F">
                  <wp:extent cx="7701566" cy="20408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801288" cy="2067316"/>
                          </a:xfrm>
                          <a:prstGeom prst="rect">
                            <a:avLst/>
                          </a:prstGeom>
                        </pic:spPr>
                      </pic:pic>
                    </a:graphicData>
                  </a:graphic>
                </wp:inline>
              </w:drawing>
            </w:r>
          </w:p>
          <w:p w14:paraId="726D5375" w14:textId="62FEB329" w:rsidR="00567B59" w:rsidRPr="00E6689C" w:rsidRDefault="00567B59" w:rsidP="009B64B5">
            <w:pPr>
              <w:autoSpaceDE w:val="0"/>
              <w:autoSpaceDN w:val="0"/>
              <w:adjustRightInd w:val="0"/>
              <w:spacing w:after="0" w:line="240" w:lineRule="auto"/>
              <w:rPr>
                <w:rFonts w:asciiTheme="majorHAnsi" w:eastAsia="Times New Roman" w:hAnsiTheme="majorHAnsi" w:cstheme="majorHAnsi"/>
                <w:iCs/>
                <w:lang w:eastAsia="ar-SA"/>
              </w:rPr>
            </w:pPr>
          </w:p>
          <w:p w14:paraId="3662A1FC" w14:textId="7EC3D9E6" w:rsidR="0066072D" w:rsidRPr="00E6689C" w:rsidRDefault="00B035C8" w:rsidP="00567B59">
            <w:pPr>
              <w:spacing w:after="0" w:line="240" w:lineRule="auto"/>
              <w:jc w:val="both"/>
              <w:rPr>
                <w:rFonts w:asciiTheme="majorHAnsi" w:eastAsia="Times New Roman" w:hAnsiTheme="majorHAnsi" w:cstheme="majorHAnsi"/>
                <w:iCs/>
                <w:lang w:eastAsia="ar-SA"/>
              </w:rPr>
            </w:pPr>
            <w:r w:rsidRPr="00B035C8">
              <w:rPr>
                <w:rFonts w:asciiTheme="majorHAnsi" w:eastAsia="Times New Roman" w:hAnsiTheme="majorHAnsi" w:cstheme="majorHAnsi"/>
                <w:iCs/>
                <w:noProof/>
                <w:lang w:eastAsia="ar-SA"/>
              </w:rPr>
              <w:drawing>
                <wp:inline distT="0" distB="0" distL="0" distR="0" wp14:anchorId="3A8B4856" wp14:editId="37421675">
                  <wp:extent cx="7566338" cy="4029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92372" cy="4042938"/>
                          </a:xfrm>
                          <a:prstGeom prst="rect">
                            <a:avLst/>
                          </a:prstGeom>
                        </pic:spPr>
                      </pic:pic>
                    </a:graphicData>
                  </a:graphic>
                </wp:inline>
              </w:drawing>
            </w:r>
          </w:p>
          <w:p w14:paraId="7F825E6C" w14:textId="06F7943E" w:rsidR="00167F5A" w:rsidRPr="00E6689C" w:rsidRDefault="00167F5A" w:rsidP="09D9F98F">
            <w:pPr>
              <w:spacing w:after="0" w:line="240" w:lineRule="auto"/>
              <w:jc w:val="both"/>
              <w:rPr>
                <w:rFonts w:asciiTheme="majorHAnsi" w:eastAsia="Times New Roman" w:hAnsiTheme="majorHAnsi" w:cstheme="majorHAnsi"/>
                <w:lang w:eastAsia="ar-SA"/>
              </w:rPr>
            </w:pPr>
          </w:p>
          <w:p w14:paraId="06C1DBBB" w14:textId="6CEA12CC" w:rsidR="00167F5A" w:rsidRPr="00E6689C" w:rsidRDefault="00B035C8" w:rsidP="00567B59">
            <w:pPr>
              <w:spacing w:after="0" w:line="240" w:lineRule="auto"/>
              <w:jc w:val="both"/>
              <w:rPr>
                <w:rFonts w:asciiTheme="majorHAnsi" w:eastAsia="Times New Roman" w:hAnsiTheme="majorHAnsi" w:cstheme="majorHAnsi"/>
                <w:iCs/>
                <w:lang w:eastAsia="ar-SA"/>
              </w:rPr>
            </w:pPr>
            <w:r w:rsidRPr="00B035C8">
              <w:rPr>
                <w:rFonts w:asciiTheme="majorHAnsi" w:eastAsia="Times New Roman" w:hAnsiTheme="majorHAnsi" w:cstheme="majorHAnsi"/>
                <w:iCs/>
                <w:noProof/>
                <w:lang w:eastAsia="ar-SA"/>
              </w:rPr>
              <w:lastRenderedPageBreak/>
              <w:drawing>
                <wp:inline distT="0" distB="0" distL="0" distR="0" wp14:anchorId="6ADFFC2A" wp14:editId="34F2BB01">
                  <wp:extent cx="7602618" cy="257577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642887" cy="2589417"/>
                          </a:xfrm>
                          <a:prstGeom prst="rect">
                            <a:avLst/>
                          </a:prstGeom>
                        </pic:spPr>
                      </pic:pic>
                    </a:graphicData>
                  </a:graphic>
                </wp:inline>
              </w:drawing>
            </w:r>
          </w:p>
          <w:p w14:paraId="167B77A1" w14:textId="1109AA44" w:rsidR="00884CFE" w:rsidRPr="00E6689C" w:rsidRDefault="00884CFE" w:rsidP="00567B59">
            <w:pPr>
              <w:spacing w:after="0" w:line="240" w:lineRule="auto"/>
              <w:jc w:val="both"/>
              <w:rPr>
                <w:rFonts w:asciiTheme="majorHAnsi" w:eastAsia="Times New Roman" w:hAnsiTheme="majorHAnsi" w:cstheme="majorHAnsi"/>
                <w:iCs/>
                <w:lang w:eastAsia="ar-SA"/>
              </w:rPr>
            </w:pPr>
          </w:p>
          <w:p w14:paraId="56D70A9A" w14:textId="5BCAD398" w:rsidR="00884CFE" w:rsidRPr="00E6689C" w:rsidRDefault="00B035C8" w:rsidP="00567B59">
            <w:pPr>
              <w:autoSpaceDE w:val="0"/>
              <w:autoSpaceDN w:val="0"/>
              <w:adjustRightInd w:val="0"/>
              <w:spacing w:after="0" w:line="240" w:lineRule="auto"/>
              <w:rPr>
                <w:rFonts w:asciiTheme="majorHAnsi" w:hAnsiTheme="majorHAnsi" w:cstheme="majorHAnsi"/>
                <w:b/>
                <w:color w:val="000000"/>
              </w:rPr>
            </w:pPr>
            <w:r w:rsidRPr="00B035C8">
              <w:rPr>
                <w:rFonts w:asciiTheme="majorHAnsi" w:hAnsiTheme="majorHAnsi" w:cstheme="majorHAnsi"/>
                <w:b/>
                <w:noProof/>
                <w:color w:val="000000"/>
              </w:rPr>
              <w:drawing>
                <wp:inline distT="0" distB="0" distL="0" distR="0" wp14:anchorId="0F244B22" wp14:editId="19516D99">
                  <wp:extent cx="7572778" cy="1878330"/>
                  <wp:effectExtent l="0" t="0" r="9525"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598204" cy="1884637"/>
                          </a:xfrm>
                          <a:prstGeom prst="rect">
                            <a:avLst/>
                          </a:prstGeom>
                        </pic:spPr>
                      </pic:pic>
                    </a:graphicData>
                  </a:graphic>
                </wp:inline>
              </w:drawing>
            </w:r>
          </w:p>
          <w:p w14:paraId="07F1F22E" w14:textId="0A8E0C42" w:rsidR="003A14B1" w:rsidRDefault="003A14B1" w:rsidP="09D9F98F">
            <w:pPr>
              <w:spacing w:after="0" w:line="240" w:lineRule="auto"/>
              <w:jc w:val="both"/>
              <w:rPr>
                <w:rFonts w:asciiTheme="majorHAnsi" w:eastAsia="Times New Roman" w:hAnsiTheme="majorHAnsi" w:cstheme="majorHAnsi"/>
                <w:color w:val="000000" w:themeColor="text1"/>
                <w:lang w:eastAsia="ar-SA"/>
              </w:rPr>
            </w:pPr>
          </w:p>
          <w:p w14:paraId="06790404" w14:textId="69449028" w:rsidR="00B87E9D" w:rsidRPr="00E6689C" w:rsidRDefault="00B035C8" w:rsidP="09D9F98F">
            <w:pPr>
              <w:spacing w:after="0" w:line="240" w:lineRule="auto"/>
              <w:jc w:val="both"/>
              <w:rPr>
                <w:rFonts w:asciiTheme="majorHAnsi" w:eastAsia="Times New Roman" w:hAnsiTheme="majorHAnsi" w:cstheme="majorHAnsi"/>
                <w:color w:val="000000" w:themeColor="text1"/>
                <w:lang w:eastAsia="ar-SA"/>
              </w:rPr>
            </w:pPr>
            <w:r w:rsidRPr="00B035C8">
              <w:rPr>
                <w:rFonts w:asciiTheme="majorHAnsi" w:eastAsia="Times New Roman" w:hAnsiTheme="majorHAnsi" w:cstheme="majorHAnsi"/>
                <w:noProof/>
                <w:color w:val="000000" w:themeColor="text1"/>
                <w:lang w:eastAsia="ar-SA"/>
              </w:rPr>
              <w:drawing>
                <wp:inline distT="0" distB="0" distL="0" distR="0" wp14:anchorId="065B42D3" wp14:editId="112044EF">
                  <wp:extent cx="7643612" cy="3766185"/>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58230" cy="3773388"/>
                          </a:xfrm>
                          <a:prstGeom prst="rect">
                            <a:avLst/>
                          </a:prstGeom>
                        </pic:spPr>
                      </pic:pic>
                    </a:graphicData>
                  </a:graphic>
                </wp:inline>
              </w:drawing>
            </w:r>
          </w:p>
          <w:p w14:paraId="1945EE23" w14:textId="0807B731" w:rsidR="00090BA5" w:rsidRPr="00E6689C" w:rsidRDefault="00090BA5" w:rsidP="00567B59">
            <w:pPr>
              <w:spacing w:line="240" w:lineRule="auto"/>
              <w:jc w:val="both"/>
              <w:rPr>
                <w:rFonts w:asciiTheme="majorHAnsi" w:hAnsiTheme="majorHAnsi" w:cstheme="majorHAnsi"/>
              </w:rPr>
            </w:pPr>
          </w:p>
          <w:p w14:paraId="25598F04" w14:textId="0A0B6FFA" w:rsidR="00090BA5" w:rsidRPr="00E6689C" w:rsidRDefault="00B035C8" w:rsidP="00567B59">
            <w:pPr>
              <w:spacing w:line="240" w:lineRule="auto"/>
              <w:jc w:val="both"/>
              <w:rPr>
                <w:rFonts w:asciiTheme="majorHAnsi" w:hAnsiTheme="majorHAnsi" w:cstheme="majorHAnsi"/>
              </w:rPr>
            </w:pPr>
            <w:r w:rsidRPr="00B035C8">
              <w:rPr>
                <w:rFonts w:asciiTheme="majorHAnsi" w:hAnsiTheme="majorHAnsi" w:cstheme="majorHAnsi"/>
                <w:noProof/>
              </w:rPr>
              <w:lastRenderedPageBreak/>
              <w:drawing>
                <wp:inline distT="0" distB="0" distL="0" distR="0" wp14:anchorId="73D37ABF" wp14:editId="7084BCDC">
                  <wp:extent cx="7662930" cy="230886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678154" cy="2313447"/>
                          </a:xfrm>
                          <a:prstGeom prst="rect">
                            <a:avLst/>
                          </a:prstGeom>
                        </pic:spPr>
                      </pic:pic>
                    </a:graphicData>
                  </a:graphic>
                </wp:inline>
              </w:drawing>
            </w:r>
          </w:p>
          <w:p w14:paraId="67E48D93" w14:textId="2ACD699E" w:rsidR="00567B59" w:rsidRPr="00E6689C" w:rsidRDefault="00567B59" w:rsidP="00567B59">
            <w:pPr>
              <w:spacing w:line="240" w:lineRule="auto"/>
              <w:jc w:val="both"/>
              <w:rPr>
                <w:rFonts w:asciiTheme="majorHAnsi" w:hAnsiTheme="majorHAnsi" w:cstheme="majorHAnsi"/>
              </w:rPr>
            </w:pPr>
            <w:r w:rsidRPr="00E6689C">
              <w:rPr>
                <w:rFonts w:asciiTheme="majorHAnsi" w:hAnsiTheme="majorHAnsi" w:cstheme="majorHAnsi"/>
              </w:rPr>
              <w:t>La contratación de la que trata el presente estudio previo se encuentra cobijada por Acuerdos Internacionales y Tratados Internacionales vigentes para el estado de Colombia, por cuanto la Rama Judicial se encuentra en el listado de entidades públicas cubiertas, el monto de contratación supera los umbrales señalados en éstos y no está incluida bajo alguna exclusión de aplicabilidad o excepción, que a continuación se relaciona:</w:t>
            </w:r>
          </w:p>
          <w:p w14:paraId="46182974" w14:textId="77777777" w:rsidR="00567B59" w:rsidRPr="00E6689C" w:rsidRDefault="00567B59" w:rsidP="00AD23FB">
            <w:pPr>
              <w:pStyle w:val="Prrafodelista"/>
              <w:numPr>
                <w:ilvl w:val="0"/>
                <w:numId w:val="6"/>
              </w:numPr>
              <w:spacing w:after="0" w:line="240" w:lineRule="auto"/>
              <w:jc w:val="both"/>
              <w:rPr>
                <w:rFonts w:asciiTheme="majorHAnsi" w:hAnsiTheme="majorHAnsi" w:cstheme="majorHAnsi"/>
              </w:rPr>
            </w:pPr>
            <w:r w:rsidRPr="00E6689C">
              <w:rPr>
                <w:rFonts w:asciiTheme="majorHAnsi" w:hAnsiTheme="majorHAnsi" w:cstheme="majorHAnsi"/>
              </w:rPr>
              <w:t>TLC COLOMBIA – CHILE</w:t>
            </w:r>
          </w:p>
          <w:p w14:paraId="27FB13F2" w14:textId="77777777" w:rsidR="00567B59" w:rsidRPr="00E6689C" w:rsidRDefault="00567B59" w:rsidP="00AD23FB">
            <w:pPr>
              <w:pStyle w:val="Prrafodelista"/>
              <w:numPr>
                <w:ilvl w:val="0"/>
                <w:numId w:val="6"/>
              </w:numPr>
              <w:spacing w:after="0" w:line="240" w:lineRule="auto"/>
              <w:jc w:val="both"/>
              <w:rPr>
                <w:rFonts w:asciiTheme="majorHAnsi" w:hAnsiTheme="majorHAnsi" w:cstheme="majorHAnsi"/>
              </w:rPr>
            </w:pPr>
            <w:r w:rsidRPr="00E6689C">
              <w:rPr>
                <w:rFonts w:asciiTheme="majorHAnsi" w:hAnsiTheme="majorHAnsi" w:cstheme="majorHAnsi"/>
              </w:rPr>
              <w:t>TLC COLOMBIA – CANADA</w:t>
            </w:r>
          </w:p>
          <w:p w14:paraId="6638E55B" w14:textId="77777777" w:rsidR="00567B59" w:rsidRPr="00E6689C" w:rsidRDefault="00567B59" w:rsidP="00AD23FB">
            <w:pPr>
              <w:pStyle w:val="Prrafodelista"/>
              <w:numPr>
                <w:ilvl w:val="0"/>
                <w:numId w:val="6"/>
              </w:numPr>
              <w:spacing w:after="0" w:line="240" w:lineRule="auto"/>
              <w:jc w:val="both"/>
              <w:rPr>
                <w:rFonts w:asciiTheme="majorHAnsi" w:hAnsiTheme="majorHAnsi" w:cstheme="majorHAnsi"/>
              </w:rPr>
            </w:pPr>
            <w:r w:rsidRPr="00E6689C">
              <w:rPr>
                <w:rFonts w:asciiTheme="majorHAnsi" w:hAnsiTheme="majorHAnsi" w:cstheme="majorHAnsi"/>
              </w:rPr>
              <w:t>TLC COLOMBIA - GUATEMALA</w:t>
            </w:r>
          </w:p>
          <w:p w14:paraId="2FC3C7F9" w14:textId="77777777" w:rsidR="00567B59" w:rsidRPr="00E6689C" w:rsidRDefault="00567B59" w:rsidP="00AD23FB">
            <w:pPr>
              <w:pStyle w:val="Prrafodelista"/>
              <w:numPr>
                <w:ilvl w:val="0"/>
                <w:numId w:val="6"/>
              </w:numPr>
              <w:spacing w:after="0" w:line="240" w:lineRule="auto"/>
              <w:jc w:val="both"/>
              <w:rPr>
                <w:rFonts w:asciiTheme="majorHAnsi" w:hAnsiTheme="majorHAnsi" w:cstheme="majorHAnsi"/>
              </w:rPr>
            </w:pPr>
            <w:r w:rsidRPr="00E6689C">
              <w:rPr>
                <w:rFonts w:asciiTheme="majorHAnsi" w:hAnsiTheme="majorHAnsi" w:cstheme="majorHAnsi"/>
              </w:rPr>
              <w:t xml:space="preserve">TLC COLOMBIA – </w:t>
            </w:r>
            <w:r w:rsidR="00B358B0" w:rsidRPr="00E6689C">
              <w:rPr>
                <w:rFonts w:asciiTheme="majorHAnsi" w:hAnsiTheme="majorHAnsi" w:cstheme="majorHAnsi"/>
              </w:rPr>
              <w:t>EE. UU.</w:t>
            </w:r>
          </w:p>
          <w:p w14:paraId="04DB753A" w14:textId="77777777" w:rsidR="00567B59" w:rsidRPr="00E6689C" w:rsidRDefault="00567B59" w:rsidP="00AD23FB">
            <w:pPr>
              <w:pStyle w:val="Prrafodelista"/>
              <w:numPr>
                <w:ilvl w:val="0"/>
                <w:numId w:val="6"/>
              </w:numPr>
              <w:spacing w:after="0" w:line="240" w:lineRule="auto"/>
              <w:jc w:val="both"/>
              <w:rPr>
                <w:rFonts w:asciiTheme="majorHAnsi" w:hAnsiTheme="majorHAnsi" w:cstheme="majorHAnsi"/>
              </w:rPr>
            </w:pPr>
            <w:r w:rsidRPr="00E6689C">
              <w:rPr>
                <w:rFonts w:asciiTheme="majorHAnsi" w:hAnsiTheme="majorHAnsi" w:cstheme="majorHAnsi"/>
              </w:rPr>
              <w:t>TLC COLOMBIA – ESTADOS AELC (EFTA)</w:t>
            </w:r>
          </w:p>
          <w:p w14:paraId="722CD668" w14:textId="77777777" w:rsidR="00567B59" w:rsidRPr="00E6689C" w:rsidRDefault="00567B59" w:rsidP="00C236B5">
            <w:pPr>
              <w:spacing w:after="0" w:line="240" w:lineRule="auto"/>
              <w:jc w:val="both"/>
              <w:rPr>
                <w:rFonts w:asciiTheme="majorHAnsi" w:hAnsiTheme="majorHAnsi" w:cstheme="majorHAnsi"/>
                <w:b/>
              </w:rPr>
            </w:pPr>
          </w:p>
        </w:tc>
      </w:tr>
      <w:tr w:rsidR="00AB29EE" w:rsidRPr="00E6689C" w14:paraId="089B6385" w14:textId="77777777" w:rsidTr="00BB6AF2">
        <w:trPr>
          <w:trHeight w:val="570"/>
          <w:jc w:val="center"/>
        </w:trPr>
        <w:tc>
          <w:tcPr>
            <w:tcW w:w="5000" w:type="pct"/>
            <w:gridSpan w:val="3"/>
            <w:shd w:val="clear" w:color="auto" w:fill="auto"/>
          </w:tcPr>
          <w:p w14:paraId="2620089E" w14:textId="77777777" w:rsidR="00AB29EE" w:rsidRDefault="00AB29EE" w:rsidP="007820C3">
            <w:pPr>
              <w:autoSpaceDE w:val="0"/>
              <w:autoSpaceDN w:val="0"/>
              <w:adjustRightInd w:val="0"/>
              <w:spacing w:after="0" w:line="240" w:lineRule="auto"/>
              <w:jc w:val="both"/>
              <w:rPr>
                <w:rFonts w:asciiTheme="majorHAnsi" w:hAnsiTheme="majorHAnsi" w:cstheme="majorHAnsi"/>
                <w:color w:val="000000"/>
              </w:rPr>
            </w:pPr>
          </w:p>
          <w:p w14:paraId="1064DDBD" w14:textId="4C45A036" w:rsidR="00AB29EE" w:rsidRPr="00E6689C" w:rsidRDefault="00AB29EE" w:rsidP="007820C3">
            <w:pPr>
              <w:autoSpaceDE w:val="0"/>
              <w:autoSpaceDN w:val="0"/>
              <w:adjustRightInd w:val="0"/>
              <w:spacing w:after="0" w:line="240" w:lineRule="auto"/>
              <w:jc w:val="both"/>
              <w:rPr>
                <w:rFonts w:asciiTheme="majorHAnsi" w:hAnsiTheme="majorHAnsi" w:cstheme="majorHAnsi"/>
                <w:color w:val="000000"/>
              </w:rPr>
            </w:pPr>
          </w:p>
        </w:tc>
      </w:tr>
      <w:tr w:rsidR="00AB29EE" w:rsidRPr="00E6689C" w14:paraId="4C8FCE60" w14:textId="77777777" w:rsidTr="00BB6AF2">
        <w:trPr>
          <w:trHeight w:val="570"/>
          <w:jc w:val="center"/>
        </w:trPr>
        <w:tc>
          <w:tcPr>
            <w:tcW w:w="5000" w:type="pct"/>
            <w:gridSpan w:val="3"/>
            <w:shd w:val="clear" w:color="auto" w:fill="B4C6E7" w:themeFill="accent5" w:themeFillTint="66"/>
            <w:vAlign w:val="center"/>
          </w:tcPr>
          <w:p w14:paraId="1C7195E2" w14:textId="77777777" w:rsidR="00AD23FB" w:rsidRPr="00E6689C" w:rsidRDefault="00AD23FB" w:rsidP="00AD23FB">
            <w:pPr>
              <w:spacing w:after="0" w:line="240" w:lineRule="auto"/>
              <w:rPr>
                <w:rFonts w:asciiTheme="majorHAnsi" w:hAnsiTheme="majorHAnsi" w:cstheme="majorHAnsi"/>
                <w:b/>
              </w:rPr>
            </w:pPr>
            <w:r w:rsidRPr="00E6689C">
              <w:rPr>
                <w:rFonts w:asciiTheme="majorHAnsi" w:hAnsiTheme="majorHAnsi" w:cstheme="majorHAnsi"/>
                <w:b/>
              </w:rPr>
              <w:t>9. ANÁLISIS DE RIESGOS Y FORMA DE MITIGARLOS</w:t>
            </w:r>
          </w:p>
        </w:tc>
      </w:tr>
      <w:tr w:rsidR="00AB29EE" w:rsidRPr="00E6689C" w14:paraId="12D2645C" w14:textId="77777777" w:rsidTr="00BB6AF2">
        <w:trPr>
          <w:trHeight w:val="570"/>
          <w:jc w:val="center"/>
        </w:trPr>
        <w:tc>
          <w:tcPr>
            <w:tcW w:w="5000" w:type="pct"/>
            <w:gridSpan w:val="3"/>
            <w:shd w:val="clear" w:color="auto" w:fill="auto"/>
          </w:tcPr>
          <w:p w14:paraId="43ED1975" w14:textId="77777777" w:rsidR="00AD23FB" w:rsidRPr="00E6689C" w:rsidRDefault="00AD23FB" w:rsidP="00AD23FB">
            <w:pPr>
              <w:autoSpaceDE w:val="0"/>
              <w:autoSpaceDN w:val="0"/>
              <w:adjustRightInd w:val="0"/>
              <w:spacing w:after="0" w:line="240" w:lineRule="auto"/>
              <w:jc w:val="both"/>
              <w:rPr>
                <w:rFonts w:asciiTheme="majorHAnsi" w:hAnsiTheme="majorHAnsi" w:cstheme="majorHAnsi"/>
              </w:rPr>
            </w:pPr>
            <w:r w:rsidRPr="00E6689C">
              <w:rPr>
                <w:rFonts w:asciiTheme="majorHAnsi" w:hAnsiTheme="majorHAnsi" w:cstheme="majorHAnsi"/>
              </w:rPr>
              <w:t xml:space="preserve">En cumplimiento de las disposiciones consagradas en el artículo 4º de la ley 1150 de 2007; 15, 16, 17 y el Decreto 1082 de 2015, la entidad deberá tipificar en el proyecto de pliego de condiciones, los riesgos que puedan presentarse en el desarrollo del contrato, con el fin de estimar cualitativa y cuantitativamente la probabilidad e impacto, y señalará el sujeto contractual que soportará, total o parcialmente, la ocurrencia de la circunstancia prevista en caso de presentarse, a fin de preservar las condiciones iniciales del contrato. En consecuencia, se establece la siguiente estructuración de la distribución de riesgos </w:t>
            </w:r>
            <w:r w:rsidR="00B358B0" w:rsidRPr="00E6689C">
              <w:rPr>
                <w:rFonts w:asciiTheme="majorHAnsi" w:hAnsiTheme="majorHAnsi" w:cstheme="majorHAnsi"/>
              </w:rPr>
              <w:t>de acuerdo con</w:t>
            </w:r>
            <w:r w:rsidRPr="00E6689C">
              <w:rPr>
                <w:rFonts w:asciiTheme="majorHAnsi" w:hAnsiTheme="majorHAnsi" w:cstheme="majorHAnsi"/>
              </w:rPr>
              <w:t xml:space="preserve"> las diferentes etapas Precontractual-Contractual-Post-contractual.</w:t>
            </w:r>
          </w:p>
          <w:p w14:paraId="79F67C83" w14:textId="77777777" w:rsidR="00ED1A35" w:rsidRPr="00E6689C" w:rsidRDefault="00ED1A35" w:rsidP="00AD23FB">
            <w:pPr>
              <w:autoSpaceDE w:val="0"/>
              <w:autoSpaceDN w:val="0"/>
              <w:adjustRightInd w:val="0"/>
              <w:spacing w:after="0" w:line="240" w:lineRule="auto"/>
              <w:jc w:val="both"/>
              <w:rPr>
                <w:rFonts w:asciiTheme="majorHAnsi" w:hAnsiTheme="majorHAnsi" w:cstheme="majorHAnsi"/>
              </w:rPr>
            </w:pPr>
          </w:p>
          <w:p w14:paraId="28597AE3"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Los riesgos de esta contratación radican en el incumplimiento de la entrega oportuna del material adquirido o de la calidad deficiente del mismo.</w:t>
            </w:r>
          </w:p>
          <w:p w14:paraId="0BCC2152"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p w14:paraId="31270BE0" w14:textId="77777777" w:rsidR="008B6954" w:rsidRPr="00E6689C" w:rsidRDefault="008B6954" w:rsidP="008B6954">
            <w:pPr>
              <w:widowControl w:val="0"/>
              <w:spacing w:after="0" w:line="240" w:lineRule="auto"/>
              <w:jc w:val="both"/>
              <w:rPr>
                <w:rFonts w:asciiTheme="majorHAnsi" w:eastAsia="Times New Roman" w:hAnsiTheme="majorHAnsi" w:cstheme="majorHAnsi"/>
                <w:b/>
                <w:lang w:val="es-ES" w:eastAsia="es-ES"/>
              </w:rPr>
            </w:pPr>
            <w:r w:rsidRPr="00E6689C">
              <w:rPr>
                <w:rFonts w:asciiTheme="majorHAnsi" w:eastAsia="Times New Roman" w:hAnsiTheme="majorHAnsi" w:cstheme="majorHAnsi"/>
                <w:b/>
                <w:lang w:val="es-ES" w:eastAsia="es-ES"/>
              </w:rPr>
              <w:t>MAPA IDENTIFICACION DEL RIESGO</w:t>
            </w:r>
          </w:p>
          <w:p w14:paraId="41FF55FC" w14:textId="77777777" w:rsidR="008B6954" w:rsidRPr="00E6689C" w:rsidRDefault="008B6954" w:rsidP="008B6954">
            <w:pPr>
              <w:widowControl w:val="0"/>
              <w:spacing w:after="0" w:line="240" w:lineRule="auto"/>
              <w:jc w:val="both"/>
              <w:rPr>
                <w:rFonts w:asciiTheme="majorHAnsi" w:eastAsia="Times New Roman" w:hAnsiTheme="majorHAnsi" w:cstheme="majorHAnsi"/>
                <w:b/>
                <w:lang w:val="es-ES" w:eastAsia="es-ES"/>
              </w:rPr>
            </w:pP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498"/>
              <w:gridCol w:w="498"/>
              <w:gridCol w:w="498"/>
              <w:gridCol w:w="498"/>
              <w:gridCol w:w="1247"/>
              <w:gridCol w:w="1434"/>
              <w:gridCol w:w="498"/>
              <w:gridCol w:w="1603"/>
              <w:gridCol w:w="498"/>
              <w:gridCol w:w="1362"/>
              <w:gridCol w:w="1159"/>
            </w:tblGrid>
            <w:tr w:rsidR="008B6954" w:rsidRPr="00E6689C" w14:paraId="3EECC0C2" w14:textId="77777777" w:rsidTr="0011054D">
              <w:trPr>
                <w:cantSplit/>
                <w:trHeight w:val="803"/>
                <w:jc w:val="center"/>
              </w:trPr>
              <w:tc>
                <w:tcPr>
                  <w:tcW w:w="498" w:type="dxa"/>
                  <w:textDirection w:val="btLr"/>
                </w:tcPr>
                <w:p w14:paraId="7B927491"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No</w:t>
                  </w:r>
                </w:p>
                <w:p w14:paraId="3C8EDE94"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p>
              </w:tc>
              <w:tc>
                <w:tcPr>
                  <w:tcW w:w="498" w:type="dxa"/>
                  <w:textDirection w:val="btLr"/>
                </w:tcPr>
                <w:p w14:paraId="4FFDB000"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Clase</w:t>
                  </w:r>
                </w:p>
              </w:tc>
              <w:tc>
                <w:tcPr>
                  <w:tcW w:w="498" w:type="dxa"/>
                  <w:textDirection w:val="btLr"/>
                </w:tcPr>
                <w:p w14:paraId="5255E0D7"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Área</w:t>
                  </w:r>
                </w:p>
              </w:tc>
              <w:tc>
                <w:tcPr>
                  <w:tcW w:w="498" w:type="dxa"/>
                  <w:textDirection w:val="btLr"/>
                </w:tcPr>
                <w:p w14:paraId="439F8713"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Etapa</w:t>
                  </w:r>
                </w:p>
              </w:tc>
              <w:tc>
                <w:tcPr>
                  <w:tcW w:w="498" w:type="dxa"/>
                  <w:textDirection w:val="btLr"/>
                </w:tcPr>
                <w:p w14:paraId="5A0DBE1D"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Tipo</w:t>
                  </w:r>
                </w:p>
              </w:tc>
              <w:tc>
                <w:tcPr>
                  <w:tcW w:w="1322" w:type="dxa"/>
                </w:tcPr>
                <w:p w14:paraId="5C43530C" w14:textId="77777777" w:rsidR="008B6954" w:rsidRPr="00E6689C" w:rsidRDefault="008B6954" w:rsidP="008B6954">
                  <w:pPr>
                    <w:widowControl w:val="0"/>
                    <w:spacing w:after="0" w:line="240" w:lineRule="auto"/>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Descripción (Que puede pasar y, si es posible como puede pasar)</w:t>
                  </w:r>
                </w:p>
              </w:tc>
              <w:tc>
                <w:tcPr>
                  <w:tcW w:w="1359" w:type="dxa"/>
                </w:tcPr>
                <w:p w14:paraId="1DD5DE82"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Consecuencia de la Ocurrencia del evento</w:t>
                  </w:r>
                </w:p>
              </w:tc>
              <w:tc>
                <w:tcPr>
                  <w:tcW w:w="498" w:type="dxa"/>
                  <w:textDirection w:val="btLr"/>
                </w:tcPr>
                <w:p w14:paraId="30C5F153"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Prioridad</w:t>
                  </w:r>
                </w:p>
              </w:tc>
              <w:tc>
                <w:tcPr>
                  <w:tcW w:w="1603" w:type="dxa"/>
                </w:tcPr>
                <w:p w14:paraId="34C7DDA9"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Tratamiento/ Controles a ser Implementados</w:t>
                  </w:r>
                </w:p>
              </w:tc>
              <w:tc>
                <w:tcPr>
                  <w:tcW w:w="498" w:type="dxa"/>
                  <w:textDirection w:val="btLr"/>
                </w:tcPr>
                <w:p w14:paraId="728F746F"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Impacto después del tratamiento</w:t>
                  </w:r>
                </w:p>
              </w:tc>
              <w:tc>
                <w:tcPr>
                  <w:tcW w:w="2521" w:type="dxa"/>
                  <w:gridSpan w:val="2"/>
                </w:tcPr>
                <w:p w14:paraId="0472B094"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Control o Monitoreo por parte de la DESAJ</w:t>
                  </w:r>
                </w:p>
              </w:tc>
            </w:tr>
            <w:tr w:rsidR="008B6954" w:rsidRPr="00E6689C" w14:paraId="5663490A" w14:textId="77777777" w:rsidTr="0011054D">
              <w:trPr>
                <w:trHeight w:val="284"/>
                <w:jc w:val="center"/>
              </w:trPr>
              <w:tc>
                <w:tcPr>
                  <w:tcW w:w="498" w:type="dxa"/>
                </w:tcPr>
                <w:p w14:paraId="1BABA5A6"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tc>
              <w:tc>
                <w:tcPr>
                  <w:tcW w:w="498" w:type="dxa"/>
                </w:tcPr>
                <w:p w14:paraId="22FE9C9C"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tc>
              <w:tc>
                <w:tcPr>
                  <w:tcW w:w="498" w:type="dxa"/>
                </w:tcPr>
                <w:p w14:paraId="1CCAD534"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tc>
              <w:tc>
                <w:tcPr>
                  <w:tcW w:w="498" w:type="dxa"/>
                </w:tcPr>
                <w:p w14:paraId="2C61FF23"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tc>
              <w:tc>
                <w:tcPr>
                  <w:tcW w:w="498" w:type="dxa"/>
                </w:tcPr>
                <w:p w14:paraId="4685B3FC"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tc>
              <w:tc>
                <w:tcPr>
                  <w:tcW w:w="1322" w:type="dxa"/>
                </w:tcPr>
                <w:p w14:paraId="1256B553"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tc>
              <w:tc>
                <w:tcPr>
                  <w:tcW w:w="1359" w:type="dxa"/>
                </w:tcPr>
                <w:p w14:paraId="2376DE69"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tc>
              <w:tc>
                <w:tcPr>
                  <w:tcW w:w="498" w:type="dxa"/>
                </w:tcPr>
                <w:p w14:paraId="223F30E5"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tc>
              <w:tc>
                <w:tcPr>
                  <w:tcW w:w="1603" w:type="dxa"/>
                </w:tcPr>
                <w:p w14:paraId="6D43975B"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tc>
              <w:tc>
                <w:tcPr>
                  <w:tcW w:w="498" w:type="dxa"/>
                </w:tcPr>
                <w:p w14:paraId="551279EA"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tc>
              <w:tc>
                <w:tcPr>
                  <w:tcW w:w="1362" w:type="dxa"/>
                </w:tcPr>
                <w:p w14:paraId="40DBE996"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 xml:space="preserve">Como </w:t>
                  </w:r>
                </w:p>
              </w:tc>
              <w:tc>
                <w:tcPr>
                  <w:tcW w:w="1159" w:type="dxa"/>
                </w:tcPr>
                <w:p w14:paraId="4F9D08B1"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Cuando</w:t>
                  </w:r>
                </w:p>
              </w:tc>
            </w:tr>
            <w:tr w:rsidR="008B6954" w:rsidRPr="00E6689C" w14:paraId="4DFB490E" w14:textId="77777777" w:rsidTr="0011054D">
              <w:trPr>
                <w:cantSplit/>
                <w:trHeight w:val="1677"/>
                <w:jc w:val="center"/>
              </w:trPr>
              <w:tc>
                <w:tcPr>
                  <w:tcW w:w="498" w:type="dxa"/>
                </w:tcPr>
                <w:p w14:paraId="39F5DD33"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p w14:paraId="2833BBD4"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p w14:paraId="63B986BC"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p w14:paraId="5F72C884"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p>
                <w:p w14:paraId="51835136"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1</w:t>
                  </w:r>
                </w:p>
              </w:tc>
              <w:tc>
                <w:tcPr>
                  <w:tcW w:w="498" w:type="dxa"/>
                  <w:textDirection w:val="btLr"/>
                </w:tcPr>
                <w:p w14:paraId="35CF559E"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General</w:t>
                  </w:r>
                </w:p>
              </w:tc>
              <w:tc>
                <w:tcPr>
                  <w:tcW w:w="498" w:type="dxa"/>
                  <w:textDirection w:val="btLr"/>
                </w:tcPr>
                <w:p w14:paraId="6E144F6F"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Extremo</w:t>
                  </w:r>
                </w:p>
              </w:tc>
              <w:tc>
                <w:tcPr>
                  <w:tcW w:w="498" w:type="dxa"/>
                  <w:textDirection w:val="btLr"/>
                </w:tcPr>
                <w:p w14:paraId="1C3848A4"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Contractual</w:t>
                  </w:r>
                </w:p>
              </w:tc>
              <w:tc>
                <w:tcPr>
                  <w:tcW w:w="498" w:type="dxa"/>
                  <w:textDirection w:val="btLr"/>
                </w:tcPr>
                <w:p w14:paraId="36478409"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Operacional</w:t>
                  </w:r>
                </w:p>
              </w:tc>
              <w:tc>
                <w:tcPr>
                  <w:tcW w:w="1322" w:type="dxa"/>
                </w:tcPr>
                <w:p w14:paraId="70A1198B" w14:textId="0E8348FC"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r w:rsidRPr="0011054D">
                    <w:rPr>
                      <w:rFonts w:asciiTheme="majorHAnsi" w:eastAsia="Times New Roman" w:hAnsiTheme="majorHAnsi" w:cstheme="majorHAnsi"/>
                      <w:lang w:val="es-ES" w:eastAsia="es-ES"/>
                    </w:rPr>
                    <w:t>Adquisición tardía</w:t>
                  </w:r>
                  <w:r w:rsidR="0011054D">
                    <w:rPr>
                      <w:rFonts w:asciiTheme="majorHAnsi" w:eastAsia="Times New Roman" w:hAnsiTheme="majorHAnsi" w:cstheme="majorHAnsi"/>
                      <w:lang w:val="es-ES" w:eastAsia="es-ES"/>
                    </w:rPr>
                    <w:t xml:space="preserve"> de equipos</w:t>
                  </w:r>
                  <w:r w:rsidRPr="0011054D">
                    <w:rPr>
                      <w:rFonts w:asciiTheme="majorHAnsi" w:eastAsia="Times New Roman" w:hAnsiTheme="majorHAnsi" w:cstheme="majorHAnsi"/>
                      <w:lang w:val="es-ES" w:eastAsia="es-ES"/>
                    </w:rPr>
                    <w:t xml:space="preserve"> de </w:t>
                  </w:r>
                  <w:r w:rsidR="0011054D">
                    <w:rPr>
                      <w:rFonts w:asciiTheme="majorHAnsi" w:eastAsia="Calibri" w:hAnsiTheme="majorHAnsi" w:cstheme="majorHAnsi"/>
                      <w:color w:val="000000"/>
                    </w:rPr>
                    <w:t>circuitos cerrados de televisión</w:t>
                  </w:r>
                </w:p>
              </w:tc>
              <w:tc>
                <w:tcPr>
                  <w:tcW w:w="1359" w:type="dxa"/>
                </w:tcPr>
                <w:p w14:paraId="6F5DE640" w14:textId="241B7E75"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r w:rsidRPr="0011054D">
                    <w:rPr>
                      <w:rFonts w:asciiTheme="majorHAnsi" w:eastAsia="Times New Roman" w:hAnsiTheme="majorHAnsi" w:cstheme="majorHAnsi"/>
                      <w:lang w:val="es-ES" w:eastAsia="es-ES"/>
                    </w:rPr>
                    <w:t xml:space="preserve">Recepción tardía </w:t>
                  </w:r>
                  <w:r w:rsidR="0011054D">
                    <w:rPr>
                      <w:rFonts w:asciiTheme="majorHAnsi" w:eastAsia="Times New Roman" w:hAnsiTheme="majorHAnsi" w:cstheme="majorHAnsi"/>
                      <w:lang w:val="es-ES" w:eastAsia="es-ES"/>
                    </w:rPr>
                    <w:t xml:space="preserve">de </w:t>
                  </w:r>
                  <w:r w:rsidRPr="0011054D">
                    <w:rPr>
                      <w:rFonts w:asciiTheme="majorHAnsi" w:eastAsia="Times New Roman" w:hAnsiTheme="majorHAnsi" w:cstheme="majorHAnsi"/>
                      <w:lang w:val="es-ES" w:eastAsia="es-ES"/>
                    </w:rPr>
                    <w:t xml:space="preserve">equipos </w:t>
                  </w:r>
                  <w:r w:rsidR="0011054D">
                    <w:rPr>
                      <w:rFonts w:asciiTheme="majorHAnsi" w:eastAsia="Calibri" w:hAnsiTheme="majorHAnsi" w:cstheme="majorHAnsi"/>
                      <w:color w:val="000000"/>
                    </w:rPr>
                    <w:t>circuitos cerrados de televisión</w:t>
                  </w:r>
                </w:p>
              </w:tc>
              <w:tc>
                <w:tcPr>
                  <w:tcW w:w="498" w:type="dxa"/>
                  <w:textDirection w:val="btLr"/>
                </w:tcPr>
                <w:p w14:paraId="00570FBA"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Bajo</w:t>
                  </w:r>
                </w:p>
              </w:tc>
              <w:tc>
                <w:tcPr>
                  <w:tcW w:w="1603" w:type="dxa"/>
                </w:tcPr>
                <w:p w14:paraId="27030A65"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Planeación Oportuna/ Seguimiento</w:t>
                  </w:r>
                </w:p>
              </w:tc>
              <w:tc>
                <w:tcPr>
                  <w:tcW w:w="498" w:type="dxa"/>
                  <w:textDirection w:val="btLr"/>
                </w:tcPr>
                <w:p w14:paraId="3AB28488" w14:textId="77777777" w:rsidR="008B6954" w:rsidRPr="00E6689C" w:rsidRDefault="008B6954" w:rsidP="008B6954">
                  <w:pPr>
                    <w:widowControl w:val="0"/>
                    <w:spacing w:after="0" w:line="240" w:lineRule="auto"/>
                    <w:ind w:left="113" w:right="113"/>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Menor</w:t>
                  </w:r>
                </w:p>
              </w:tc>
              <w:tc>
                <w:tcPr>
                  <w:tcW w:w="1362" w:type="dxa"/>
                </w:tcPr>
                <w:p w14:paraId="6D933457"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Reclamo de la DESAJ ante el Portal de Contratación estatal Colombia Compra Eficiente.</w:t>
                  </w:r>
                </w:p>
              </w:tc>
              <w:tc>
                <w:tcPr>
                  <w:tcW w:w="1159" w:type="dxa"/>
                </w:tcPr>
                <w:p w14:paraId="434BCCC4" w14:textId="77777777" w:rsidR="008B6954" w:rsidRPr="00E6689C" w:rsidRDefault="008B6954" w:rsidP="008B6954">
                  <w:pPr>
                    <w:widowControl w:val="0"/>
                    <w:spacing w:after="0" w:line="240" w:lineRule="auto"/>
                    <w:jc w:val="both"/>
                    <w:rPr>
                      <w:rFonts w:asciiTheme="majorHAnsi" w:eastAsia="Times New Roman" w:hAnsiTheme="majorHAnsi" w:cstheme="majorHAnsi"/>
                      <w:lang w:val="es-ES" w:eastAsia="es-ES"/>
                    </w:rPr>
                  </w:pPr>
                  <w:r w:rsidRPr="00E6689C">
                    <w:rPr>
                      <w:rFonts w:asciiTheme="majorHAnsi" w:eastAsia="Times New Roman" w:hAnsiTheme="majorHAnsi" w:cstheme="majorHAnsi"/>
                      <w:lang w:val="es-ES" w:eastAsia="es-ES"/>
                    </w:rPr>
                    <w:t>En la ocurrencia del evento</w:t>
                  </w:r>
                </w:p>
              </w:tc>
            </w:tr>
          </w:tbl>
          <w:p w14:paraId="34BE9D94" w14:textId="3A3E9765" w:rsidR="00AD23FB" w:rsidRPr="00E6689C" w:rsidRDefault="00AD23FB" w:rsidP="00E645E5">
            <w:pPr>
              <w:spacing w:after="200" w:line="240" w:lineRule="auto"/>
              <w:jc w:val="both"/>
              <w:rPr>
                <w:rFonts w:asciiTheme="majorHAnsi" w:hAnsiTheme="majorHAnsi" w:cstheme="majorHAnsi"/>
                <w:b/>
              </w:rPr>
            </w:pPr>
          </w:p>
          <w:p w14:paraId="4D4F7133" w14:textId="77777777" w:rsidR="008B6954" w:rsidRPr="00E6689C" w:rsidRDefault="008B6954" w:rsidP="008B6954">
            <w:pPr>
              <w:jc w:val="both"/>
              <w:rPr>
                <w:rFonts w:asciiTheme="majorHAnsi" w:hAnsiTheme="majorHAnsi" w:cstheme="majorHAnsi"/>
              </w:rPr>
            </w:pPr>
            <w:r w:rsidRPr="00E6689C">
              <w:rPr>
                <w:rFonts w:asciiTheme="majorHAnsi" w:hAnsiTheme="majorHAnsi" w:cstheme="majorHAnsi"/>
                <w:b/>
              </w:rPr>
              <w:t xml:space="preserve">RIESGO TECNICO ASIGNADOS AL CONTRATISTA: </w:t>
            </w:r>
            <w:r w:rsidRPr="00E6689C">
              <w:rPr>
                <w:rFonts w:asciiTheme="majorHAnsi" w:hAnsiTheme="majorHAnsi" w:cstheme="majorHAnsi"/>
              </w:rPr>
              <w:t xml:space="preserve">El contratista asume bajo su responsabilidad y autonomía la cancelación de los elementos correspondientes al sistema de seguridad social integral aportado en forma mensualizada y durante la duración del contrato en las </w:t>
            </w:r>
            <w:r w:rsidRPr="00E6689C">
              <w:rPr>
                <w:rFonts w:asciiTheme="majorHAnsi" w:hAnsiTheme="majorHAnsi" w:cstheme="majorHAnsi"/>
              </w:rPr>
              <w:lastRenderedPageBreak/>
              <w:t>correspondientes certificaciones, conforme a lo reglado por el artículo 41 de la Ley 80 de 1993, modificado por el artículo 31 de la Ley 1150 de 2007 y en concordancia con el Decreto 1082 de 2015.</w:t>
            </w:r>
          </w:p>
          <w:p w14:paraId="7BB69A46" w14:textId="77777777" w:rsidR="008B6954" w:rsidRPr="00E6689C" w:rsidRDefault="008B6954" w:rsidP="008B6954">
            <w:pPr>
              <w:jc w:val="both"/>
              <w:rPr>
                <w:rFonts w:asciiTheme="majorHAnsi" w:hAnsiTheme="majorHAnsi" w:cstheme="majorHAnsi"/>
              </w:rPr>
            </w:pPr>
            <w:r w:rsidRPr="00E6689C">
              <w:rPr>
                <w:rFonts w:asciiTheme="majorHAnsi" w:hAnsiTheme="majorHAnsi" w:cstheme="majorHAnsi"/>
              </w:rPr>
              <w:t>El  no suministro por parte del proveedor, brindar la mejor alternativa para el transporte de los bienes, la entrega del elemento teniendo en cuenta su naturaleza en el sitio acordado, las restricciones de transporte que contempla la ley, y los demás aspectos que impidan la entrega oportuna de los bienes contratados en el tiempo estipulado en las condiciones descritas en el contrato, serán razones suficientes para hacer efectiva la póliza de cumplimiento, esto incluye que el contratista adjudicatario deberá soportar el 100% de todos los riesgos derivados del transporte del material y los seguros que desprendan por causa de robo, destrucción, perdida, deterioro o daños, de los bienes objeto del presente proceso de selección.</w:t>
            </w:r>
          </w:p>
          <w:p w14:paraId="27496D16" w14:textId="77777777" w:rsidR="008B6954" w:rsidRPr="00E6689C" w:rsidRDefault="008B6954" w:rsidP="008B6954">
            <w:pPr>
              <w:jc w:val="both"/>
              <w:rPr>
                <w:rFonts w:asciiTheme="majorHAnsi" w:hAnsiTheme="majorHAnsi" w:cstheme="majorHAnsi"/>
              </w:rPr>
            </w:pPr>
            <w:r w:rsidRPr="00E6689C">
              <w:rPr>
                <w:rFonts w:asciiTheme="majorHAnsi" w:hAnsiTheme="majorHAnsi" w:cstheme="majorHAnsi"/>
                <w:b/>
              </w:rPr>
              <w:t xml:space="preserve">RIESGO ECONOMICO ASUMIDO POR EL CONTRATISTA: </w:t>
            </w:r>
            <w:r w:rsidRPr="00E6689C">
              <w:rPr>
                <w:rFonts w:asciiTheme="majorHAnsi" w:hAnsiTheme="majorHAnsi" w:cstheme="majorHAnsi"/>
              </w:rPr>
              <w:t>El riesgo que genere el transporte de los bienes objeto del contrato que se derive del presente proceso de selección hasta el lugar de entrega, así mismo como el pago de las primas de los seguros de transporte por robo, destrucción perdida de los mismos, serán asumidos por cuenta y riesgo del contratista y a favor de la Dirección Seccional de Administración Judicial de Barranquilla- Atlántico.</w:t>
            </w:r>
          </w:p>
          <w:p w14:paraId="18E1359C" w14:textId="5D4987C1" w:rsidR="008B6954" w:rsidRPr="00E6689C" w:rsidRDefault="008B6954" w:rsidP="00E645E5">
            <w:pPr>
              <w:spacing w:after="200" w:line="240" w:lineRule="auto"/>
              <w:jc w:val="both"/>
              <w:rPr>
                <w:rFonts w:asciiTheme="majorHAnsi" w:hAnsiTheme="majorHAnsi" w:cstheme="majorHAnsi"/>
                <w:b/>
              </w:rPr>
            </w:pPr>
            <w:r w:rsidRPr="00E6689C">
              <w:rPr>
                <w:rFonts w:asciiTheme="majorHAnsi" w:hAnsiTheme="majorHAnsi" w:cstheme="majorHAnsi"/>
                <w:b/>
              </w:rPr>
              <w:t xml:space="preserve">RIESGOS JURIDICOS ASIGNADOS A LA ADMINISTRACION: </w:t>
            </w:r>
            <w:r w:rsidRPr="00E6689C">
              <w:rPr>
                <w:rFonts w:asciiTheme="majorHAnsi" w:hAnsiTheme="majorHAnsi" w:cstheme="majorHAnsi"/>
              </w:rPr>
              <w:t>Las partes no serán responsables ni se considera que han incurrido en incumplimiento de su obligación recíprocamente adquirida, si se presentaren durante su ejecución circunstancia de fuerza mayor o caso fortuito de conformidad con las definiciones del artículo 1º. El Contratista se obliga a notificar por escrito a la Dirección Seccional de Administración Judicial de Barranquilla- Atlántico las circunstancias de fuerza mayor o caso fortuito acompañando la exposición de los motivos correspondientes. Tal notificación se representará a la Dirección Seccional de Administración Judicial de Barranquilla- Atlántico dentro de los cinco (5) días hábiles siguientes a la ocurrencia de las posibles causas de demora así mismo el CONTRATISTA acompañará a la mencionada notificación todos los documentos de soporte debidamente legalizados que acrediten o justifiquen la demora ocasionada por fuerza mayor o caso fortuito, manifestando el tiempo dentro del cual cumplirá su obligación. En caso de persistencia la causal o causales de fuerza mayor o caso fortuito. EL CONTRATISTA informará por escrito a la Dirección Seccional de Administración Judicial de Barranquilla- Atlántico dicha circunstancia o circunstancias  cada quince (15) días calendario hasta por un término de máximo de sesenta (60) días calendarios; vencidos  los cuales la Dirección Seccional de Administración Judicial de Barranquilla- Atlántico podrá dar por terminado el contrato por medio un acto administrativo, el cual será notificado al CONTRATISTA sin que haya lugar a una sanción alguna para este. Cuando las circunstancias de fuerza mayor o caso fortuito debidamente comprobadas no excedieren de sesenta (60) días, se levantará un acta suscrita por las partes contratantes con el fin de suspender los términos del contrato.  Desaparecida las partes contratantes con el fin de suspender los términos del contrato y desaparecida la cláusula de fuerza mayor o caso fortuito, se reiniciará la ejecución del contrato mediante acta suscrita entre las partes, evento en el cual el CONTRATISTA se obliga a prorrogar finalmente la videncia de la garantía única que ampara el contrato.</w:t>
            </w:r>
          </w:p>
        </w:tc>
      </w:tr>
      <w:tr w:rsidR="00AB29EE" w:rsidRPr="00E6689C" w14:paraId="1D066D84" w14:textId="77777777" w:rsidTr="00BB6AF2">
        <w:trPr>
          <w:trHeight w:val="570"/>
          <w:jc w:val="center"/>
        </w:trPr>
        <w:tc>
          <w:tcPr>
            <w:tcW w:w="5000" w:type="pct"/>
            <w:gridSpan w:val="3"/>
            <w:shd w:val="clear" w:color="auto" w:fill="B4C6E7" w:themeFill="accent5" w:themeFillTint="66"/>
            <w:vAlign w:val="center"/>
          </w:tcPr>
          <w:p w14:paraId="2C60EA3A" w14:textId="77777777" w:rsidR="00567B59" w:rsidRPr="00E6689C" w:rsidRDefault="00567B59" w:rsidP="00424EFB">
            <w:pPr>
              <w:spacing w:after="0" w:line="240" w:lineRule="auto"/>
              <w:rPr>
                <w:rFonts w:asciiTheme="majorHAnsi" w:eastAsia="Calibri" w:hAnsiTheme="majorHAnsi" w:cstheme="majorHAnsi"/>
                <w:b/>
                <w:color w:val="000000"/>
              </w:rPr>
            </w:pPr>
            <w:r w:rsidRPr="00E6689C">
              <w:rPr>
                <w:rFonts w:asciiTheme="majorHAnsi" w:hAnsiTheme="majorHAnsi" w:cstheme="majorHAnsi"/>
                <w:b/>
              </w:rPr>
              <w:lastRenderedPageBreak/>
              <w:t>9. PLAN DE GESTIÓN AMBIENTAL</w:t>
            </w:r>
          </w:p>
        </w:tc>
      </w:tr>
      <w:tr w:rsidR="00AB29EE" w:rsidRPr="00E6689C" w14:paraId="2798E4A1" w14:textId="77777777" w:rsidTr="00BB6AF2">
        <w:trPr>
          <w:trHeight w:val="570"/>
          <w:jc w:val="center"/>
        </w:trPr>
        <w:tc>
          <w:tcPr>
            <w:tcW w:w="5000" w:type="pct"/>
            <w:gridSpan w:val="3"/>
            <w:shd w:val="clear" w:color="auto" w:fill="auto"/>
          </w:tcPr>
          <w:p w14:paraId="1AA42E82" w14:textId="77777777" w:rsidR="008168C3" w:rsidRPr="00E6689C" w:rsidRDefault="008168C3" w:rsidP="00E645E5">
            <w:pPr>
              <w:spacing w:after="200" w:line="240" w:lineRule="auto"/>
              <w:jc w:val="both"/>
              <w:rPr>
                <w:rFonts w:asciiTheme="majorHAnsi" w:eastAsia="Calibri" w:hAnsiTheme="majorHAnsi" w:cstheme="majorHAnsi"/>
                <w:b/>
                <w:color w:val="000000"/>
              </w:rPr>
            </w:pPr>
            <w:r w:rsidRPr="00E6689C">
              <w:rPr>
                <w:rFonts w:asciiTheme="majorHAnsi" w:hAnsiTheme="majorHAnsi" w:cstheme="majorHAnsi"/>
              </w:rPr>
              <w:t xml:space="preserve">De acuerdo con la normatividad ambiental vigente (Resolución No. 1188 del 01 de septiembre de 2003), deberá presentar un plan de manejo de residuos tanto sólidos como líquidos en caso de requerirse y según las actividades a realizar; garantizando el debido manejo y disposición de </w:t>
            </w:r>
            <w:r w:rsidR="00AE417A" w:rsidRPr="00E6689C">
              <w:rPr>
                <w:rFonts w:asciiTheme="majorHAnsi" w:hAnsiTheme="majorHAnsi" w:cstheme="majorHAnsi"/>
              </w:rPr>
              <w:t>estos</w:t>
            </w:r>
            <w:r w:rsidRPr="00E6689C">
              <w:rPr>
                <w:rFonts w:asciiTheme="majorHAnsi" w:hAnsiTheme="majorHAnsi" w:cstheme="majorHAnsi"/>
              </w:rPr>
              <w:t xml:space="preserve"> desde la programación, hasta la ejecución de las actividades propias del objeto del contrato.</w:t>
            </w:r>
          </w:p>
        </w:tc>
      </w:tr>
      <w:tr w:rsidR="00AB29EE" w:rsidRPr="00E6689C" w14:paraId="05BE9851" w14:textId="77777777" w:rsidTr="00BB6AF2">
        <w:trPr>
          <w:trHeight w:val="570"/>
          <w:jc w:val="center"/>
        </w:trPr>
        <w:tc>
          <w:tcPr>
            <w:tcW w:w="5000" w:type="pct"/>
            <w:gridSpan w:val="3"/>
            <w:shd w:val="clear" w:color="auto" w:fill="B4C6E7" w:themeFill="accent5" w:themeFillTint="66"/>
            <w:vAlign w:val="center"/>
          </w:tcPr>
          <w:p w14:paraId="2F87BF31" w14:textId="182AC1B6" w:rsidR="008168C3" w:rsidRPr="00E6689C" w:rsidRDefault="008168C3" w:rsidP="00424EFB">
            <w:pPr>
              <w:spacing w:after="0" w:line="240" w:lineRule="auto"/>
              <w:rPr>
                <w:rFonts w:asciiTheme="majorHAnsi" w:eastAsia="Calibri" w:hAnsiTheme="majorHAnsi" w:cstheme="majorHAnsi"/>
                <w:b/>
                <w:color w:val="000000"/>
              </w:rPr>
            </w:pPr>
            <w:r w:rsidRPr="00E6689C">
              <w:rPr>
                <w:rFonts w:asciiTheme="majorHAnsi" w:hAnsiTheme="majorHAnsi" w:cstheme="majorHAnsi"/>
                <w:b/>
              </w:rPr>
              <w:t xml:space="preserve">10. </w:t>
            </w:r>
            <w:r w:rsidR="00950C99" w:rsidRPr="00E6689C">
              <w:rPr>
                <w:rFonts w:asciiTheme="majorHAnsi" w:eastAsia="Times New Roman" w:hAnsiTheme="majorHAnsi" w:cstheme="majorHAnsi"/>
                <w:b/>
                <w:bCs/>
                <w:lang w:eastAsia="es-CO"/>
              </w:rPr>
              <w:t>LIQUIDACIÓN DEL CONTRATO</w:t>
            </w:r>
          </w:p>
        </w:tc>
      </w:tr>
      <w:tr w:rsidR="00AB29EE" w:rsidRPr="00E6689C" w14:paraId="420A9A48" w14:textId="77777777" w:rsidTr="00BB6AF2">
        <w:trPr>
          <w:trHeight w:val="570"/>
          <w:jc w:val="center"/>
        </w:trPr>
        <w:tc>
          <w:tcPr>
            <w:tcW w:w="5000" w:type="pct"/>
            <w:gridSpan w:val="3"/>
            <w:shd w:val="clear" w:color="auto" w:fill="auto"/>
          </w:tcPr>
          <w:p w14:paraId="7BE602E9" w14:textId="7D5926CF" w:rsidR="008168C3" w:rsidRPr="00E6689C" w:rsidRDefault="00950C99" w:rsidP="008168C3">
            <w:pPr>
              <w:spacing w:line="240" w:lineRule="auto"/>
              <w:jc w:val="both"/>
              <w:rPr>
                <w:rFonts w:asciiTheme="majorHAnsi" w:hAnsiTheme="majorHAnsi" w:cstheme="majorHAnsi"/>
              </w:rPr>
            </w:pPr>
            <w:r w:rsidRPr="00E6689C">
              <w:rPr>
                <w:rFonts w:asciiTheme="majorHAnsi" w:eastAsia="Times New Roman" w:hAnsiTheme="majorHAnsi" w:cstheme="majorHAnsi"/>
                <w:lang w:eastAsia="es-ES"/>
              </w:rPr>
              <w:t>El acta de Liquidación del Contrato debe levantarse e</w:t>
            </w:r>
            <w:r w:rsidRPr="00E6689C">
              <w:rPr>
                <w:rFonts w:asciiTheme="majorHAnsi" w:hAnsiTheme="majorHAnsi" w:cstheme="majorHAnsi"/>
              </w:rPr>
              <w:t xml:space="preserve">n cumplimiento de lo establecido en el artículo 60 de la Ley 80 de 1993, modificado por el artículo 217 del Decreto - Ley 19 de 2012 y el artículo 11 de la Ley 1150 de 2007, es decir, aquellos cuya ejecución o cumplimiento de obligaciones se prolongan en el tiempo, serán objeto de liquidación los contratos de ejecución sucesiva y aquellos que lo requieran por reportar a su terminación obligaciones pendientes de determinar, o por su terminación en forma anormal. </w:t>
            </w:r>
            <w:r w:rsidRPr="00E6689C">
              <w:rPr>
                <w:rFonts w:asciiTheme="majorHAnsi" w:hAnsiTheme="majorHAnsi" w:cstheme="majorHAnsi"/>
                <w:b/>
              </w:rPr>
              <w:t>No será obligatoria la liquidación en los contratos de ejecución instantánea ni en los de prestación de servicios profesionales y de apoyo a la gestión</w:t>
            </w:r>
            <w:r w:rsidRPr="00E6689C">
              <w:rPr>
                <w:rFonts w:asciiTheme="majorHAnsi" w:hAnsiTheme="majorHAnsi" w:cstheme="majorHAnsi"/>
              </w:rPr>
              <w:t>, no obstante, frente a contingencias acaecidas durante la ejecución contractual, puede hacerse necesaria la liquidación de estos contratos o convenios. Será obligatorio la liquidación de contratos de ejecución instantánea, cuando estos terminen de forma anormal (Muerte del contratista, declaratorio de caducidad, terminación unilateral, etc.), en los demás, el Consejo Superior de la Judicatura, teniendo en cuenta el valor del contrato, establecerá la conveniencia de llevar a cabo su liquidación. Para iniciar el trámite de liquidación, el supervisor(a) de contrato o convenio presentarán a la Unidad de Asistencia Legal, un proyecto de acta de liquidación, acompañada de los documentos o soportes respectivos. El Consejo Superior de la Judicatura intentará lograr la liquidación de mutuo acuerdo o bilateral, sin embargo, mantiene competencia para liquidar unilateralmente, dentro de los términos legales, cuando no se logre acuerdo entre las partes o cuando la normativa obligue a liquidar el contrato en el estado en que se encuentre.</w:t>
            </w:r>
          </w:p>
        </w:tc>
      </w:tr>
      <w:tr w:rsidR="00AB29EE" w:rsidRPr="00E6689C" w14:paraId="0A089D6A" w14:textId="77777777" w:rsidTr="00BB6AF2">
        <w:trPr>
          <w:trHeight w:val="570"/>
          <w:jc w:val="center"/>
        </w:trPr>
        <w:tc>
          <w:tcPr>
            <w:tcW w:w="5000" w:type="pct"/>
            <w:gridSpan w:val="3"/>
            <w:shd w:val="clear" w:color="auto" w:fill="B4C6E7" w:themeFill="accent5" w:themeFillTint="66"/>
            <w:vAlign w:val="center"/>
          </w:tcPr>
          <w:p w14:paraId="2BCD9CE4" w14:textId="77777777" w:rsidR="008168C3" w:rsidRPr="00E6689C" w:rsidRDefault="008168C3" w:rsidP="00424EFB">
            <w:pPr>
              <w:spacing w:after="0" w:line="240" w:lineRule="auto"/>
              <w:rPr>
                <w:rFonts w:asciiTheme="majorHAnsi" w:eastAsia="Calibri" w:hAnsiTheme="majorHAnsi" w:cstheme="majorHAnsi"/>
                <w:b/>
                <w:color w:val="000000"/>
              </w:rPr>
            </w:pPr>
            <w:r w:rsidRPr="00E6689C">
              <w:rPr>
                <w:rFonts w:asciiTheme="majorHAnsi" w:eastAsia="Times New Roman" w:hAnsiTheme="majorHAnsi" w:cstheme="majorHAnsi"/>
                <w:b/>
                <w:bCs/>
                <w:lang w:eastAsia="ar-SA"/>
              </w:rPr>
              <w:t>11. GARANTÍAS</w:t>
            </w:r>
          </w:p>
        </w:tc>
      </w:tr>
      <w:tr w:rsidR="00AB29EE" w:rsidRPr="00E6689C" w14:paraId="1BE92179" w14:textId="77777777" w:rsidTr="00BB6AF2">
        <w:trPr>
          <w:trHeight w:val="570"/>
          <w:jc w:val="center"/>
        </w:trPr>
        <w:tc>
          <w:tcPr>
            <w:tcW w:w="5000" w:type="pct"/>
            <w:gridSpan w:val="3"/>
            <w:shd w:val="clear" w:color="auto" w:fill="auto"/>
          </w:tcPr>
          <w:p w14:paraId="23B2C2D5" w14:textId="26F5C378" w:rsidR="008168C3" w:rsidRPr="00E6689C" w:rsidRDefault="00950C99" w:rsidP="008168C3">
            <w:pPr>
              <w:spacing w:line="240" w:lineRule="auto"/>
              <w:jc w:val="both"/>
              <w:rPr>
                <w:rFonts w:asciiTheme="majorHAnsi" w:hAnsiTheme="majorHAnsi" w:cstheme="majorHAnsi"/>
              </w:rPr>
            </w:pPr>
            <w:r w:rsidRPr="00E6689C">
              <w:rPr>
                <w:rFonts w:asciiTheme="majorHAnsi" w:hAnsiTheme="majorHAnsi" w:cstheme="majorHAnsi"/>
              </w:rPr>
              <w:t xml:space="preserve">De conformidad con lo estipulado en la </w:t>
            </w:r>
            <w:r w:rsidRPr="00E6689C">
              <w:rPr>
                <w:rFonts w:asciiTheme="majorHAnsi" w:hAnsiTheme="majorHAnsi" w:cstheme="majorHAnsi"/>
                <w:b/>
              </w:rPr>
              <w:t>Cláusula X. Procesos y Reglas de Contratación con Gran Almacén en la TVEC, literal I, Garantías.</w:t>
            </w:r>
            <w:r w:rsidRPr="00E6689C">
              <w:rPr>
                <w:rFonts w:asciiTheme="majorHAnsi" w:hAnsiTheme="majorHAnsi" w:cstheme="majorHAnsi"/>
              </w:rPr>
              <w:t xml:space="preserve"> “</w:t>
            </w:r>
            <w:r w:rsidRPr="00E6689C">
              <w:rPr>
                <w:rFonts w:asciiTheme="majorHAnsi" w:hAnsiTheme="majorHAnsi" w:cstheme="majorHAnsi"/>
                <w:i/>
              </w:rPr>
              <w:t>Los bienes objeto de la Orden de Compra a favor del Gran Almacén están amparados por la garantía legal a que se refiere el Capítulo I del Título III de la Ley 1480 de 2011 y el Capítulo II del Decreto 735 de 2013. Cuando la Entidad Compradora decide comprar bienes del Catálogo del Gran Almacén en la TVEC no puede exigir garantías adicionales a las previstas en la Ley 1480 de 2011, sin perjuicio de que adelante Procesos de Contratación con los Grandes Almacenes por fuera de la TVEC en los cuales requiera garantías adicionales</w:t>
            </w:r>
            <w:r w:rsidRPr="00E6689C">
              <w:rPr>
                <w:rFonts w:asciiTheme="majorHAnsi" w:hAnsiTheme="majorHAnsi" w:cstheme="majorHAnsi"/>
              </w:rPr>
              <w:t>.”</w:t>
            </w:r>
          </w:p>
        </w:tc>
      </w:tr>
      <w:tr w:rsidR="00AB29EE" w:rsidRPr="00E6689C" w14:paraId="33395140" w14:textId="77777777" w:rsidTr="00BB6AF2">
        <w:trPr>
          <w:trHeight w:val="570"/>
          <w:jc w:val="center"/>
        </w:trPr>
        <w:tc>
          <w:tcPr>
            <w:tcW w:w="5000" w:type="pct"/>
            <w:gridSpan w:val="3"/>
            <w:shd w:val="clear" w:color="auto" w:fill="B4C6E7" w:themeFill="accent5" w:themeFillTint="66"/>
            <w:vAlign w:val="center"/>
          </w:tcPr>
          <w:p w14:paraId="59B5EC5B" w14:textId="77777777" w:rsidR="008168C3" w:rsidRPr="00E6689C" w:rsidRDefault="008168C3" w:rsidP="005A5101">
            <w:pPr>
              <w:spacing w:after="0" w:line="240" w:lineRule="auto"/>
              <w:rPr>
                <w:rFonts w:asciiTheme="majorHAnsi" w:eastAsia="Calibri" w:hAnsiTheme="majorHAnsi" w:cstheme="majorHAnsi"/>
                <w:b/>
                <w:color w:val="000000"/>
              </w:rPr>
            </w:pPr>
            <w:r w:rsidRPr="00E6689C">
              <w:rPr>
                <w:rFonts w:asciiTheme="majorHAnsi" w:eastAsia="Times New Roman" w:hAnsiTheme="majorHAnsi" w:cstheme="majorHAnsi"/>
                <w:b/>
                <w:lang w:eastAsia="es-CO"/>
              </w:rPr>
              <w:t>12. SUPERVISIÓN Y/O SUPERVISIÓN DEL CONTRATO</w:t>
            </w:r>
          </w:p>
        </w:tc>
      </w:tr>
      <w:tr w:rsidR="00AB29EE" w:rsidRPr="00E6689C" w14:paraId="2D666CA5" w14:textId="77777777" w:rsidTr="00BB6AF2">
        <w:trPr>
          <w:trHeight w:val="2130"/>
          <w:jc w:val="center"/>
        </w:trPr>
        <w:tc>
          <w:tcPr>
            <w:tcW w:w="5000" w:type="pct"/>
            <w:gridSpan w:val="3"/>
            <w:shd w:val="clear" w:color="auto" w:fill="auto"/>
          </w:tcPr>
          <w:p w14:paraId="38EED732" w14:textId="77777777" w:rsidR="0054705C" w:rsidRPr="00E6689C" w:rsidRDefault="0054705C" w:rsidP="0054705C">
            <w:pPr>
              <w:spacing w:line="240" w:lineRule="auto"/>
              <w:jc w:val="both"/>
              <w:rPr>
                <w:rFonts w:asciiTheme="majorHAnsi" w:eastAsia="Times New Roman" w:hAnsiTheme="majorHAnsi" w:cstheme="majorHAnsi"/>
                <w:b/>
                <w:bCs/>
                <w:lang w:eastAsia="es-CO"/>
              </w:rPr>
            </w:pPr>
            <w:r w:rsidRPr="00E6689C">
              <w:rPr>
                <w:rFonts w:asciiTheme="majorHAnsi" w:eastAsia="Times New Roman" w:hAnsiTheme="majorHAnsi" w:cstheme="majorHAnsi"/>
                <w:b/>
                <w:bCs/>
                <w:lang w:eastAsia="es-CO"/>
              </w:rPr>
              <w:lastRenderedPageBreak/>
              <w:t>12.1. SUPERVISIÓN</w:t>
            </w:r>
          </w:p>
          <w:tbl>
            <w:tblPr>
              <w:tblW w:w="4996"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7"/>
              <w:gridCol w:w="8387"/>
            </w:tblGrid>
            <w:tr w:rsidR="00B035C8" w:rsidRPr="00E6689C" w14:paraId="01E1B766" w14:textId="77777777" w:rsidTr="0076575F">
              <w:trPr>
                <w:trHeight w:val="407"/>
              </w:trPr>
              <w:tc>
                <w:tcPr>
                  <w:tcW w:w="1218" w:type="pct"/>
                </w:tcPr>
                <w:p w14:paraId="3DC275ED" w14:textId="77777777" w:rsidR="0054705C" w:rsidRPr="00E6689C" w:rsidRDefault="0054705C" w:rsidP="0054705C">
                  <w:pPr>
                    <w:spacing w:line="240" w:lineRule="auto"/>
                    <w:rPr>
                      <w:rFonts w:asciiTheme="majorHAnsi" w:hAnsiTheme="majorHAnsi" w:cstheme="majorHAnsi"/>
                    </w:rPr>
                  </w:pPr>
                  <w:r w:rsidRPr="00E6689C">
                    <w:rPr>
                      <w:rFonts w:asciiTheme="majorHAnsi" w:hAnsiTheme="majorHAnsi" w:cstheme="majorHAnsi"/>
                    </w:rPr>
                    <w:t>Nombre del funcionario:</w:t>
                  </w:r>
                </w:p>
              </w:tc>
              <w:tc>
                <w:tcPr>
                  <w:tcW w:w="2727" w:type="pct"/>
                  <w:vAlign w:val="center"/>
                </w:tcPr>
                <w:p w14:paraId="6832D9FD" w14:textId="6749BAE6" w:rsidR="0054705C" w:rsidRPr="00F95780" w:rsidRDefault="00F95780" w:rsidP="0054705C">
                  <w:pPr>
                    <w:spacing w:line="240" w:lineRule="auto"/>
                    <w:rPr>
                      <w:rFonts w:asciiTheme="majorHAnsi" w:hAnsiTheme="majorHAnsi" w:cstheme="majorHAnsi"/>
                    </w:rPr>
                  </w:pPr>
                  <w:r w:rsidRPr="00F95780">
                    <w:rPr>
                      <w:rFonts w:asciiTheme="majorHAnsi" w:hAnsiTheme="majorHAnsi" w:cstheme="majorHAnsi"/>
                    </w:rPr>
                    <w:t>KEVIN ARTURO ALVAREZ GALLARDO</w:t>
                  </w:r>
                </w:p>
              </w:tc>
            </w:tr>
            <w:tr w:rsidR="00B035C8" w:rsidRPr="00E6689C" w14:paraId="4A177149" w14:textId="77777777" w:rsidTr="0076575F">
              <w:trPr>
                <w:trHeight w:val="257"/>
              </w:trPr>
              <w:tc>
                <w:tcPr>
                  <w:tcW w:w="1218" w:type="pct"/>
                </w:tcPr>
                <w:p w14:paraId="4B457A87" w14:textId="77777777" w:rsidR="0054705C" w:rsidRPr="00E6689C" w:rsidRDefault="0054705C" w:rsidP="0054705C">
                  <w:pPr>
                    <w:spacing w:line="240" w:lineRule="auto"/>
                    <w:rPr>
                      <w:rFonts w:asciiTheme="majorHAnsi" w:hAnsiTheme="majorHAnsi" w:cstheme="majorHAnsi"/>
                    </w:rPr>
                  </w:pPr>
                  <w:r w:rsidRPr="00E6689C">
                    <w:rPr>
                      <w:rFonts w:asciiTheme="majorHAnsi" w:eastAsia="Times New Roman" w:hAnsiTheme="majorHAnsi" w:cstheme="majorHAnsi"/>
                      <w:lang w:eastAsia="es-CO"/>
                    </w:rPr>
                    <w:t>Identificación del funcionario:</w:t>
                  </w:r>
                </w:p>
              </w:tc>
              <w:tc>
                <w:tcPr>
                  <w:tcW w:w="2727" w:type="pct"/>
                  <w:vAlign w:val="center"/>
                </w:tcPr>
                <w:p w14:paraId="437A68E8" w14:textId="5BD8D214" w:rsidR="0054705C" w:rsidRPr="00E6689C" w:rsidRDefault="0054705C" w:rsidP="0054705C">
                  <w:pPr>
                    <w:spacing w:line="240" w:lineRule="auto"/>
                    <w:jc w:val="both"/>
                    <w:rPr>
                      <w:rFonts w:asciiTheme="majorHAnsi" w:hAnsiTheme="majorHAnsi" w:cstheme="majorHAnsi"/>
                    </w:rPr>
                  </w:pPr>
                  <w:r w:rsidRPr="00E6689C">
                    <w:rPr>
                      <w:rFonts w:asciiTheme="majorHAnsi" w:hAnsiTheme="majorHAnsi" w:cstheme="majorHAnsi"/>
                    </w:rPr>
                    <w:t xml:space="preserve">C.C. </w:t>
                  </w:r>
                </w:p>
              </w:tc>
            </w:tr>
            <w:tr w:rsidR="00B035C8" w:rsidRPr="00E6689C" w14:paraId="1B62206C" w14:textId="77777777" w:rsidTr="00816CBD">
              <w:trPr>
                <w:trHeight w:val="249"/>
              </w:trPr>
              <w:tc>
                <w:tcPr>
                  <w:tcW w:w="1218" w:type="pct"/>
                </w:tcPr>
                <w:p w14:paraId="0061D1AB" w14:textId="77777777" w:rsidR="0054705C" w:rsidRPr="00E6689C" w:rsidRDefault="0054705C" w:rsidP="0054705C">
                  <w:pPr>
                    <w:spacing w:line="240" w:lineRule="auto"/>
                    <w:rPr>
                      <w:rFonts w:asciiTheme="majorHAnsi" w:hAnsiTheme="majorHAnsi" w:cstheme="majorHAnsi"/>
                    </w:rPr>
                  </w:pPr>
                  <w:r w:rsidRPr="00E6689C">
                    <w:rPr>
                      <w:rFonts w:asciiTheme="majorHAnsi" w:eastAsia="Times New Roman" w:hAnsiTheme="majorHAnsi" w:cstheme="majorHAnsi"/>
                      <w:lang w:eastAsia="es-CO"/>
                    </w:rPr>
                    <w:t>Cargo:</w:t>
                  </w:r>
                </w:p>
              </w:tc>
              <w:tc>
                <w:tcPr>
                  <w:tcW w:w="2727" w:type="pct"/>
                </w:tcPr>
                <w:p w14:paraId="43B53FEC" w14:textId="67A2BE51" w:rsidR="0054705C" w:rsidRPr="00E6689C" w:rsidRDefault="00F95780" w:rsidP="0054705C">
                  <w:pPr>
                    <w:spacing w:line="240" w:lineRule="auto"/>
                    <w:rPr>
                      <w:rFonts w:asciiTheme="majorHAnsi" w:hAnsiTheme="majorHAnsi" w:cstheme="majorHAnsi"/>
                    </w:rPr>
                  </w:pPr>
                  <w:r>
                    <w:rPr>
                      <w:rFonts w:asciiTheme="majorHAnsi" w:hAnsiTheme="majorHAnsi" w:cstheme="majorHAnsi"/>
                    </w:rPr>
                    <w:t>Asistente Administrativo Grado 5</w:t>
                  </w:r>
                </w:p>
              </w:tc>
            </w:tr>
            <w:tr w:rsidR="00B035C8" w:rsidRPr="00E6689C" w14:paraId="0513734C" w14:textId="77777777" w:rsidTr="00E645E5">
              <w:trPr>
                <w:trHeight w:val="564"/>
              </w:trPr>
              <w:tc>
                <w:tcPr>
                  <w:tcW w:w="1218" w:type="pct"/>
                  <w:vAlign w:val="center"/>
                </w:tcPr>
                <w:p w14:paraId="1E828F60" w14:textId="77777777" w:rsidR="0054705C" w:rsidRPr="00E6689C" w:rsidRDefault="0054705C" w:rsidP="0054705C">
                  <w:pPr>
                    <w:suppressAutoHyphens/>
                    <w:spacing w:after="0" w:line="240" w:lineRule="auto"/>
                    <w:rPr>
                      <w:rFonts w:asciiTheme="majorHAnsi" w:eastAsia="Times New Roman" w:hAnsiTheme="majorHAnsi" w:cstheme="majorHAnsi"/>
                      <w:lang w:eastAsia="es-CO"/>
                    </w:rPr>
                  </w:pPr>
                  <w:r w:rsidRPr="00E6689C">
                    <w:rPr>
                      <w:rFonts w:asciiTheme="majorHAnsi" w:eastAsia="Times New Roman" w:hAnsiTheme="majorHAnsi" w:cstheme="majorHAnsi"/>
                      <w:lang w:eastAsia="es-CO"/>
                    </w:rPr>
                    <w:t>Dependencia:</w:t>
                  </w:r>
                </w:p>
              </w:tc>
              <w:tc>
                <w:tcPr>
                  <w:tcW w:w="2727" w:type="pct"/>
                  <w:vAlign w:val="center"/>
                </w:tcPr>
                <w:p w14:paraId="11C31BF0" w14:textId="6C10928E" w:rsidR="0054705C" w:rsidRPr="00E6689C" w:rsidRDefault="00B87E9D" w:rsidP="0054705C">
                  <w:pPr>
                    <w:suppressAutoHyphens/>
                    <w:spacing w:after="0" w:line="240" w:lineRule="auto"/>
                    <w:rPr>
                      <w:rFonts w:asciiTheme="majorHAnsi" w:eastAsia="Times New Roman" w:hAnsiTheme="majorHAnsi" w:cstheme="majorHAnsi"/>
                      <w:color w:val="000000"/>
                      <w:lang w:eastAsia="es-CO"/>
                    </w:rPr>
                  </w:pPr>
                  <w:r w:rsidRPr="00E6689C">
                    <w:rPr>
                      <w:rFonts w:asciiTheme="majorHAnsi" w:eastAsia="Calibri" w:hAnsiTheme="majorHAnsi" w:cstheme="majorHAnsi"/>
                    </w:rPr>
                    <w:t>Administrativa</w:t>
                  </w:r>
                </w:p>
              </w:tc>
            </w:tr>
          </w:tbl>
          <w:p w14:paraId="563AEB6C" w14:textId="77777777" w:rsidR="008168C3" w:rsidRPr="00E6689C" w:rsidRDefault="008168C3" w:rsidP="00E645E5">
            <w:pPr>
              <w:spacing w:after="200" w:line="240" w:lineRule="auto"/>
              <w:jc w:val="both"/>
              <w:rPr>
                <w:rFonts w:asciiTheme="majorHAnsi" w:eastAsia="Calibri" w:hAnsiTheme="majorHAnsi" w:cstheme="majorHAnsi"/>
                <w:b/>
                <w:color w:val="000000"/>
              </w:rPr>
            </w:pPr>
          </w:p>
        </w:tc>
      </w:tr>
      <w:tr w:rsidR="00AB29EE" w:rsidRPr="00E6689C" w14:paraId="6206861F" w14:textId="77777777" w:rsidTr="00BB6AF2">
        <w:trPr>
          <w:trHeight w:val="570"/>
          <w:jc w:val="center"/>
        </w:trPr>
        <w:tc>
          <w:tcPr>
            <w:tcW w:w="5000" w:type="pct"/>
            <w:gridSpan w:val="3"/>
            <w:shd w:val="clear" w:color="auto" w:fill="B4C6E7" w:themeFill="accent5" w:themeFillTint="66"/>
            <w:vAlign w:val="center"/>
          </w:tcPr>
          <w:p w14:paraId="4D62CAAF" w14:textId="77777777" w:rsidR="0054705C" w:rsidRPr="00E6689C" w:rsidRDefault="0054705C" w:rsidP="005A5101">
            <w:pPr>
              <w:spacing w:after="0" w:line="240" w:lineRule="auto"/>
              <w:rPr>
                <w:rFonts w:asciiTheme="majorHAnsi" w:eastAsia="Calibri" w:hAnsiTheme="majorHAnsi" w:cstheme="majorHAnsi"/>
                <w:b/>
                <w:color w:val="000000"/>
              </w:rPr>
            </w:pPr>
            <w:r w:rsidRPr="00E6689C">
              <w:rPr>
                <w:rFonts w:asciiTheme="majorHAnsi" w:hAnsiTheme="majorHAnsi" w:cstheme="majorHAnsi"/>
                <w:b/>
              </w:rPr>
              <w:t xml:space="preserve">13. </w:t>
            </w:r>
            <w:r w:rsidRPr="00E6689C">
              <w:rPr>
                <w:rFonts w:asciiTheme="majorHAnsi" w:eastAsia="Times New Roman" w:hAnsiTheme="majorHAnsi" w:cstheme="majorHAnsi"/>
                <w:b/>
                <w:bCs/>
                <w:lang w:eastAsia="es-CO"/>
              </w:rPr>
              <w:t>PLAZO DE EJECUCIÓN DEL CONTRATO Y LUGAR DE LAS ACTIVIDAD DE MANTENIMIENTOS</w:t>
            </w:r>
          </w:p>
        </w:tc>
      </w:tr>
      <w:tr w:rsidR="00AB29EE" w:rsidRPr="00E6689C" w14:paraId="24B0C847" w14:textId="77777777" w:rsidTr="00BB6AF2">
        <w:trPr>
          <w:trHeight w:val="570"/>
          <w:jc w:val="center"/>
        </w:trPr>
        <w:tc>
          <w:tcPr>
            <w:tcW w:w="5000" w:type="pct"/>
            <w:gridSpan w:val="3"/>
            <w:shd w:val="clear" w:color="auto" w:fill="auto"/>
          </w:tcPr>
          <w:p w14:paraId="2F543857" w14:textId="77777777" w:rsidR="0054705C" w:rsidRPr="00E6689C" w:rsidRDefault="0054705C" w:rsidP="0054705C">
            <w:pPr>
              <w:spacing w:line="240" w:lineRule="auto"/>
              <w:jc w:val="both"/>
              <w:rPr>
                <w:rFonts w:asciiTheme="majorHAnsi" w:eastAsia="Times New Roman" w:hAnsiTheme="majorHAnsi" w:cstheme="majorHAnsi"/>
                <w:b/>
                <w:lang w:eastAsia="ar-SA"/>
              </w:rPr>
            </w:pPr>
            <w:r w:rsidRPr="00E6689C">
              <w:rPr>
                <w:rFonts w:asciiTheme="majorHAnsi" w:eastAsia="Times New Roman" w:hAnsiTheme="majorHAnsi" w:cstheme="majorHAnsi"/>
                <w:b/>
                <w:lang w:eastAsia="ar-SA"/>
              </w:rPr>
              <w:t>13.1. PLAZO DE EJECUCIÓN</w:t>
            </w:r>
            <w:r w:rsidRPr="00E6689C">
              <w:rPr>
                <w:rFonts w:asciiTheme="majorHAnsi" w:eastAsia="Times New Roman" w:hAnsiTheme="majorHAnsi" w:cstheme="majorHAnsi"/>
                <w:b/>
                <w:lang w:eastAsia="ar-SA"/>
              </w:rPr>
              <w:tab/>
            </w:r>
          </w:p>
          <w:p w14:paraId="4D023CB8" w14:textId="5223B406" w:rsidR="0054705C" w:rsidRPr="00E6689C" w:rsidRDefault="0054705C" w:rsidP="0054705C">
            <w:pPr>
              <w:spacing w:line="240" w:lineRule="auto"/>
              <w:jc w:val="both"/>
              <w:rPr>
                <w:rFonts w:asciiTheme="majorHAnsi" w:eastAsia="Times New Roman" w:hAnsiTheme="majorHAnsi" w:cstheme="majorHAnsi"/>
                <w:lang w:eastAsia="ar-SA"/>
              </w:rPr>
            </w:pPr>
            <w:r w:rsidRPr="00E6689C">
              <w:rPr>
                <w:rFonts w:asciiTheme="majorHAnsi" w:eastAsia="Times New Roman" w:hAnsiTheme="majorHAnsi" w:cstheme="majorHAnsi"/>
                <w:lang w:eastAsia="ar-SA"/>
              </w:rPr>
              <w:t>El plazo d</w:t>
            </w:r>
            <w:r w:rsidR="00606AC8" w:rsidRPr="00E6689C">
              <w:rPr>
                <w:rFonts w:asciiTheme="majorHAnsi" w:eastAsia="Times New Roman" w:hAnsiTheme="majorHAnsi" w:cstheme="majorHAnsi"/>
                <w:lang w:eastAsia="ar-SA"/>
              </w:rPr>
              <w:t xml:space="preserve">e ejecución </w:t>
            </w:r>
            <w:r w:rsidR="004C03D9" w:rsidRPr="00E6689C">
              <w:rPr>
                <w:rFonts w:asciiTheme="majorHAnsi" w:eastAsia="Times New Roman" w:hAnsiTheme="majorHAnsi" w:cstheme="majorHAnsi"/>
                <w:lang w:eastAsia="ar-SA"/>
              </w:rPr>
              <w:t xml:space="preserve">será </w:t>
            </w:r>
            <w:r w:rsidR="00B035C8">
              <w:rPr>
                <w:rFonts w:asciiTheme="majorHAnsi" w:eastAsia="Times New Roman" w:hAnsiTheme="majorHAnsi" w:cstheme="majorHAnsi"/>
                <w:lang w:eastAsia="ar-SA"/>
              </w:rPr>
              <w:t>HASTA EL 31-12-2024</w:t>
            </w:r>
          </w:p>
          <w:p w14:paraId="69E033E3" w14:textId="77777777" w:rsidR="0054705C" w:rsidRPr="00E6689C" w:rsidRDefault="0054705C" w:rsidP="0054705C">
            <w:pPr>
              <w:spacing w:line="240" w:lineRule="auto"/>
              <w:jc w:val="both"/>
              <w:rPr>
                <w:rFonts w:asciiTheme="majorHAnsi" w:eastAsia="Times New Roman" w:hAnsiTheme="majorHAnsi" w:cstheme="majorHAnsi"/>
                <w:b/>
                <w:lang w:eastAsia="ar-SA"/>
              </w:rPr>
            </w:pPr>
            <w:r w:rsidRPr="00E6689C">
              <w:rPr>
                <w:rFonts w:asciiTheme="majorHAnsi" w:eastAsia="Times New Roman" w:hAnsiTheme="majorHAnsi" w:cstheme="majorHAnsi"/>
                <w:b/>
                <w:lang w:eastAsia="ar-SA"/>
              </w:rPr>
              <w:t>13.2. LUGAR DE EJECUCIÓN DEL CONTRATO</w:t>
            </w:r>
            <w:r w:rsidRPr="00E6689C">
              <w:rPr>
                <w:rFonts w:asciiTheme="majorHAnsi" w:eastAsia="Times New Roman" w:hAnsiTheme="majorHAnsi" w:cstheme="majorHAnsi"/>
                <w:b/>
                <w:lang w:eastAsia="ar-SA"/>
              </w:rPr>
              <w:tab/>
            </w:r>
          </w:p>
          <w:p w14:paraId="59336B86" w14:textId="77777777" w:rsidR="0054705C" w:rsidRPr="00E6689C" w:rsidRDefault="0054705C" w:rsidP="0054705C">
            <w:pPr>
              <w:spacing w:line="240" w:lineRule="auto"/>
              <w:jc w:val="both"/>
              <w:rPr>
                <w:rFonts w:asciiTheme="majorHAnsi" w:hAnsiTheme="majorHAnsi" w:cstheme="majorHAnsi"/>
              </w:rPr>
            </w:pPr>
            <w:r w:rsidRPr="00E6689C">
              <w:rPr>
                <w:rFonts w:asciiTheme="majorHAnsi" w:eastAsia="Times New Roman" w:hAnsiTheme="majorHAnsi" w:cstheme="majorHAnsi"/>
                <w:lang w:eastAsia="ar-SA"/>
              </w:rPr>
              <w:t>El contrato se ejecutará en el Edificio Centro Cívico ubicado en la calle 40 Nº 44-80 piso 1.</w:t>
            </w:r>
          </w:p>
        </w:tc>
      </w:tr>
    </w:tbl>
    <w:p w14:paraId="67F23901" w14:textId="22A0CEA3" w:rsidR="0054705C" w:rsidRPr="00E6689C" w:rsidRDefault="0054705C" w:rsidP="0054705C">
      <w:pPr>
        <w:spacing w:line="240" w:lineRule="auto"/>
        <w:jc w:val="both"/>
        <w:rPr>
          <w:rFonts w:asciiTheme="majorHAnsi" w:hAnsiTheme="majorHAnsi" w:cstheme="majorHAnsi"/>
          <w:lang w:val="es-ES"/>
        </w:rPr>
      </w:pPr>
      <w:r w:rsidRPr="00E6689C">
        <w:rPr>
          <w:rFonts w:asciiTheme="majorHAnsi" w:hAnsiTheme="majorHAnsi" w:cstheme="majorHAnsi"/>
          <w:color w:val="000000" w:themeColor="text1"/>
          <w:lang w:val="es-ES"/>
        </w:rPr>
        <w:t>El presente estudio de conveniencia se expide a los</w:t>
      </w:r>
      <w:r w:rsidR="00167F5A" w:rsidRPr="00E6689C">
        <w:rPr>
          <w:rFonts w:asciiTheme="majorHAnsi" w:hAnsiTheme="majorHAnsi" w:cstheme="majorHAnsi"/>
          <w:lang w:val="es-ES"/>
        </w:rPr>
        <w:t xml:space="preserve"> </w:t>
      </w:r>
      <w:r w:rsidR="00B87E9D">
        <w:rPr>
          <w:rFonts w:asciiTheme="majorHAnsi" w:hAnsiTheme="majorHAnsi" w:cstheme="majorHAnsi"/>
          <w:lang w:val="es-ES"/>
        </w:rPr>
        <w:t>18</w:t>
      </w:r>
      <w:r w:rsidR="00FE5E37" w:rsidRPr="00E6689C">
        <w:rPr>
          <w:rFonts w:asciiTheme="majorHAnsi" w:hAnsiTheme="majorHAnsi" w:cstheme="majorHAnsi"/>
          <w:lang w:val="es-ES"/>
        </w:rPr>
        <w:t xml:space="preserve"> </w:t>
      </w:r>
      <w:r w:rsidRPr="00E6689C">
        <w:rPr>
          <w:rFonts w:asciiTheme="majorHAnsi" w:hAnsiTheme="majorHAnsi" w:cstheme="majorHAnsi"/>
          <w:lang w:val="es-ES"/>
        </w:rPr>
        <w:t xml:space="preserve">días del mes </w:t>
      </w:r>
      <w:r w:rsidR="005A5101" w:rsidRPr="00E6689C">
        <w:rPr>
          <w:rFonts w:asciiTheme="majorHAnsi" w:hAnsiTheme="majorHAnsi" w:cstheme="majorHAnsi"/>
          <w:lang w:val="es-ES"/>
        </w:rPr>
        <w:t xml:space="preserve">de </w:t>
      </w:r>
      <w:r w:rsidR="00B87E9D">
        <w:rPr>
          <w:rFonts w:asciiTheme="majorHAnsi" w:hAnsiTheme="majorHAnsi" w:cstheme="majorHAnsi"/>
          <w:lang w:val="es-ES"/>
        </w:rPr>
        <w:t>noviembre</w:t>
      </w:r>
      <w:r w:rsidR="00167F5A" w:rsidRPr="00E6689C">
        <w:rPr>
          <w:rFonts w:asciiTheme="majorHAnsi" w:hAnsiTheme="majorHAnsi" w:cstheme="majorHAnsi"/>
          <w:lang w:val="es-ES"/>
        </w:rPr>
        <w:t xml:space="preserve"> de 202</w:t>
      </w:r>
      <w:r w:rsidR="00090BA5" w:rsidRPr="00E6689C">
        <w:rPr>
          <w:rFonts w:asciiTheme="majorHAnsi" w:hAnsiTheme="majorHAnsi" w:cstheme="majorHAnsi"/>
          <w:lang w:val="es-ES"/>
        </w:rPr>
        <w:t>4</w:t>
      </w:r>
      <w:r w:rsidR="005A5101" w:rsidRPr="00E6689C">
        <w:rPr>
          <w:rFonts w:asciiTheme="majorHAnsi" w:hAnsiTheme="majorHAnsi" w:cstheme="majorHAnsi"/>
          <w:lang w:val="es-ES"/>
        </w:rPr>
        <w:t>.</w:t>
      </w:r>
    </w:p>
    <w:p w14:paraId="5281B799" w14:textId="77777777" w:rsidR="0054705C" w:rsidRPr="00E6689C" w:rsidRDefault="0054705C" w:rsidP="0054705C">
      <w:pPr>
        <w:spacing w:line="240" w:lineRule="auto"/>
        <w:jc w:val="both"/>
        <w:rPr>
          <w:rFonts w:asciiTheme="majorHAnsi" w:hAnsiTheme="majorHAnsi" w:cstheme="majorHAnsi"/>
          <w:lang w:val="es-ES"/>
        </w:rPr>
      </w:pPr>
    </w:p>
    <w:p w14:paraId="556D596C" w14:textId="77777777" w:rsidR="0054705C" w:rsidRPr="00E6689C" w:rsidRDefault="0054705C" w:rsidP="0054705C">
      <w:pPr>
        <w:spacing w:line="240" w:lineRule="auto"/>
        <w:jc w:val="center"/>
        <w:rPr>
          <w:rFonts w:asciiTheme="majorHAnsi" w:hAnsiTheme="majorHAnsi" w:cstheme="majorHAnsi"/>
          <w:lang w:val="es-ES"/>
        </w:rPr>
      </w:pPr>
    </w:p>
    <w:p w14:paraId="6F8F8968" w14:textId="77777777" w:rsidR="00B87E9D" w:rsidRDefault="00B87E9D" w:rsidP="00B87E9D">
      <w:pPr>
        <w:spacing w:after="0" w:line="240" w:lineRule="auto"/>
        <w:jc w:val="center"/>
        <w:rPr>
          <w:rFonts w:asciiTheme="majorHAnsi" w:hAnsiTheme="majorHAnsi" w:cstheme="majorHAnsi"/>
          <w:b/>
          <w:lang w:val="es-ES"/>
        </w:rPr>
      </w:pPr>
      <w:r w:rsidRPr="00B87E9D">
        <w:rPr>
          <w:rFonts w:asciiTheme="majorHAnsi" w:hAnsiTheme="majorHAnsi" w:cstheme="majorHAnsi"/>
          <w:b/>
          <w:lang w:val="es-ES"/>
        </w:rPr>
        <w:t xml:space="preserve">Dr. Jesús Torres Zabala </w:t>
      </w:r>
    </w:p>
    <w:p w14:paraId="7BAC6C1A" w14:textId="286D93B4" w:rsidR="0054705C" w:rsidRPr="00B87E9D" w:rsidRDefault="00B87E9D" w:rsidP="00B87E9D">
      <w:pPr>
        <w:spacing w:after="0" w:line="240" w:lineRule="auto"/>
        <w:jc w:val="center"/>
        <w:rPr>
          <w:rFonts w:asciiTheme="majorHAnsi" w:hAnsiTheme="majorHAnsi" w:cstheme="majorHAnsi"/>
          <w:b/>
          <w:lang w:val="es-ES"/>
        </w:rPr>
      </w:pPr>
      <w:r>
        <w:rPr>
          <w:rFonts w:asciiTheme="majorHAnsi" w:hAnsiTheme="majorHAnsi" w:cstheme="majorHAnsi"/>
          <w:lang w:val="es-ES"/>
        </w:rPr>
        <w:t>Coordinador Área Administrativa</w:t>
      </w:r>
    </w:p>
    <w:p w14:paraId="20BC15F6" w14:textId="77777777" w:rsidR="00424EFB" w:rsidRPr="00E6689C" w:rsidRDefault="00424EFB" w:rsidP="00424EFB">
      <w:pPr>
        <w:spacing w:after="0" w:line="360" w:lineRule="auto"/>
        <w:jc w:val="both"/>
        <w:rPr>
          <w:rFonts w:asciiTheme="majorHAnsi" w:eastAsia="MS Mincho" w:hAnsiTheme="majorHAnsi" w:cstheme="majorHAnsi"/>
          <w:lang w:val="es-ES" w:eastAsia="es-ES"/>
        </w:rPr>
      </w:pPr>
    </w:p>
    <w:p w14:paraId="7673EA10" w14:textId="77777777" w:rsidR="00A54459" w:rsidRPr="00E6689C" w:rsidRDefault="00A54459" w:rsidP="00A54459">
      <w:pPr>
        <w:pStyle w:val="Sinespaciado"/>
        <w:ind w:left="720"/>
        <w:jc w:val="both"/>
        <w:rPr>
          <w:rFonts w:asciiTheme="majorHAnsi" w:hAnsiTheme="majorHAnsi" w:cstheme="majorHAnsi"/>
          <w:lang w:val="es-ES" w:eastAsia="es-ES"/>
        </w:rPr>
      </w:pPr>
    </w:p>
    <w:p w14:paraId="416115A6" w14:textId="77777777" w:rsidR="00647146" w:rsidRPr="00E6689C" w:rsidRDefault="00647146" w:rsidP="00424EFB">
      <w:pPr>
        <w:pStyle w:val="Sinespaciado"/>
        <w:jc w:val="center"/>
        <w:rPr>
          <w:rFonts w:asciiTheme="majorHAnsi" w:hAnsiTheme="majorHAnsi" w:cstheme="majorHAnsi"/>
          <w:lang w:val="es-ES" w:eastAsia="es-ES"/>
        </w:rPr>
      </w:pPr>
    </w:p>
    <w:p w14:paraId="44885C45" w14:textId="77777777" w:rsidR="00647146" w:rsidRPr="00E6689C" w:rsidRDefault="00647146" w:rsidP="00424EFB">
      <w:pPr>
        <w:pStyle w:val="Sinespaciado"/>
        <w:jc w:val="center"/>
        <w:rPr>
          <w:rFonts w:asciiTheme="majorHAnsi" w:hAnsiTheme="majorHAnsi" w:cstheme="majorHAnsi"/>
          <w:lang w:val="es-ES" w:eastAsia="es-ES"/>
        </w:rPr>
      </w:pPr>
    </w:p>
    <w:p w14:paraId="3E488A2C" w14:textId="77777777" w:rsidR="00647146" w:rsidRPr="00E6689C" w:rsidRDefault="00647146" w:rsidP="00424EFB">
      <w:pPr>
        <w:pStyle w:val="Sinespaciado"/>
        <w:jc w:val="center"/>
        <w:rPr>
          <w:rFonts w:asciiTheme="majorHAnsi" w:hAnsiTheme="majorHAnsi" w:cstheme="majorHAnsi"/>
          <w:lang w:val="es-ES" w:eastAsia="es-ES"/>
        </w:rPr>
      </w:pPr>
    </w:p>
    <w:p w14:paraId="7FE9A248" w14:textId="77777777" w:rsidR="00647146" w:rsidRPr="00E6689C" w:rsidRDefault="00647146" w:rsidP="00424EFB">
      <w:pPr>
        <w:pStyle w:val="Sinespaciado"/>
        <w:jc w:val="center"/>
        <w:rPr>
          <w:rFonts w:asciiTheme="majorHAnsi" w:hAnsiTheme="majorHAnsi" w:cstheme="majorHAnsi"/>
          <w:lang w:val="es-ES" w:eastAsia="es-ES"/>
        </w:rPr>
      </w:pPr>
    </w:p>
    <w:p w14:paraId="41039E5D" w14:textId="77777777" w:rsidR="00647146" w:rsidRPr="00E6689C" w:rsidRDefault="00647146" w:rsidP="00424EFB">
      <w:pPr>
        <w:pStyle w:val="Sinespaciado"/>
        <w:jc w:val="center"/>
        <w:rPr>
          <w:rFonts w:asciiTheme="majorHAnsi" w:hAnsiTheme="majorHAnsi" w:cstheme="majorHAnsi"/>
          <w:lang w:val="es-ES" w:eastAsia="es-ES"/>
        </w:rPr>
      </w:pPr>
    </w:p>
    <w:p w14:paraId="634E74AE" w14:textId="77777777" w:rsidR="00647146" w:rsidRPr="00E6689C" w:rsidRDefault="00647146" w:rsidP="006A49A1">
      <w:pPr>
        <w:pStyle w:val="Sinespaciado"/>
        <w:rPr>
          <w:rFonts w:asciiTheme="majorHAnsi" w:hAnsiTheme="majorHAnsi" w:cstheme="majorHAnsi"/>
        </w:rPr>
      </w:pPr>
    </w:p>
    <w:sectPr w:rsidR="00647146" w:rsidRPr="00E6689C" w:rsidSect="00142FA6">
      <w:headerReference w:type="even" r:id="rId25"/>
      <w:headerReference w:type="default" r:id="rId26"/>
      <w:footerReference w:type="even" r:id="rId27"/>
      <w:footerReference w:type="default" r:id="rId28"/>
      <w:headerReference w:type="first" r:id="rId29"/>
      <w:footerReference w:type="first" r:id="rId30"/>
      <w:pgSz w:w="12242" w:h="19442" w:code="268"/>
      <w:pgMar w:top="851"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EC554" w14:textId="77777777" w:rsidR="00A726AE" w:rsidRDefault="00A726AE" w:rsidP="00B37A83">
      <w:pPr>
        <w:spacing w:after="0" w:line="240" w:lineRule="auto"/>
      </w:pPr>
      <w:r>
        <w:separator/>
      </w:r>
    </w:p>
  </w:endnote>
  <w:endnote w:type="continuationSeparator" w:id="0">
    <w:p w14:paraId="75883467" w14:textId="77777777" w:rsidR="00A726AE" w:rsidRDefault="00A726AE" w:rsidP="00B37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73980" w14:textId="77777777" w:rsidR="00B37A83" w:rsidRDefault="00B37A8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CC796" w14:textId="77777777" w:rsidR="00B37A83" w:rsidRDefault="00B37A8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CC916" w14:textId="77777777" w:rsidR="00B37A83" w:rsidRDefault="00B37A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344ED" w14:textId="77777777" w:rsidR="00A726AE" w:rsidRDefault="00A726AE" w:rsidP="00B37A83">
      <w:pPr>
        <w:spacing w:after="0" w:line="240" w:lineRule="auto"/>
      </w:pPr>
      <w:r>
        <w:separator/>
      </w:r>
    </w:p>
  </w:footnote>
  <w:footnote w:type="continuationSeparator" w:id="0">
    <w:p w14:paraId="0341AA2B" w14:textId="77777777" w:rsidR="00A726AE" w:rsidRDefault="00A726AE" w:rsidP="00B37A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8DF0" w14:textId="77777777" w:rsidR="00B37A83" w:rsidRDefault="00B37A8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9F230" w14:textId="77777777" w:rsidR="00B37A83" w:rsidRDefault="00B37A8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95EF2" w14:textId="77777777" w:rsidR="00B37A83" w:rsidRDefault="00B37A8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02719"/>
    <w:multiLevelType w:val="multilevel"/>
    <w:tmpl w:val="2C6EDFA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066E4E0E"/>
    <w:multiLevelType w:val="hybridMultilevel"/>
    <w:tmpl w:val="F37C8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954ACC"/>
    <w:multiLevelType w:val="hybridMultilevel"/>
    <w:tmpl w:val="792639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C57A8F"/>
    <w:multiLevelType w:val="hybridMultilevel"/>
    <w:tmpl w:val="4190C4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89518C5"/>
    <w:multiLevelType w:val="hybridMultilevel"/>
    <w:tmpl w:val="D7A8C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AF64C39"/>
    <w:multiLevelType w:val="hybridMultilevel"/>
    <w:tmpl w:val="0A78F4D8"/>
    <w:lvl w:ilvl="0" w:tplc="8098B18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B1A4175"/>
    <w:multiLevelType w:val="hybridMultilevel"/>
    <w:tmpl w:val="030412F0"/>
    <w:lvl w:ilvl="0" w:tplc="3514B7D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741708"/>
    <w:multiLevelType w:val="hybridMultilevel"/>
    <w:tmpl w:val="D86422E2"/>
    <w:lvl w:ilvl="0" w:tplc="24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2E897485"/>
    <w:multiLevelType w:val="hybridMultilevel"/>
    <w:tmpl w:val="E0D4BF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308688F"/>
    <w:multiLevelType w:val="hybridMultilevel"/>
    <w:tmpl w:val="56FA2B88"/>
    <w:lvl w:ilvl="0" w:tplc="76F88EB0">
      <w:start w:val="7"/>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953261"/>
    <w:multiLevelType w:val="hybridMultilevel"/>
    <w:tmpl w:val="007E3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B2955BE"/>
    <w:multiLevelType w:val="hybridMultilevel"/>
    <w:tmpl w:val="6B8686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3CF191B"/>
    <w:multiLevelType w:val="hybridMultilevel"/>
    <w:tmpl w:val="AF70D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0DE0A83"/>
    <w:multiLevelType w:val="hybridMultilevel"/>
    <w:tmpl w:val="EE7E02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6D64C3"/>
    <w:multiLevelType w:val="hybridMultilevel"/>
    <w:tmpl w:val="C1182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80155AF"/>
    <w:multiLevelType w:val="hybridMultilevel"/>
    <w:tmpl w:val="A7447A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9EA233E"/>
    <w:multiLevelType w:val="hybridMultilevel"/>
    <w:tmpl w:val="88C0BB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B4D64EE"/>
    <w:multiLevelType w:val="hybridMultilevel"/>
    <w:tmpl w:val="82463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C260156"/>
    <w:multiLevelType w:val="hybridMultilevel"/>
    <w:tmpl w:val="33DAA87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F64020D"/>
    <w:multiLevelType w:val="hybridMultilevel"/>
    <w:tmpl w:val="BA9A1B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5"/>
  </w:num>
  <w:num w:numId="4">
    <w:abstractNumId w:val="2"/>
  </w:num>
  <w:num w:numId="5">
    <w:abstractNumId w:val="6"/>
  </w:num>
  <w:num w:numId="6">
    <w:abstractNumId w:val="4"/>
  </w:num>
  <w:num w:numId="7">
    <w:abstractNumId w:val="16"/>
  </w:num>
  <w:num w:numId="8">
    <w:abstractNumId w:val="3"/>
  </w:num>
  <w:num w:numId="9">
    <w:abstractNumId w:val="18"/>
  </w:num>
  <w:num w:numId="10">
    <w:abstractNumId w:val="17"/>
  </w:num>
  <w:num w:numId="11">
    <w:abstractNumId w:val="5"/>
  </w:num>
  <w:num w:numId="12">
    <w:abstractNumId w:val="0"/>
  </w:num>
  <w:num w:numId="13">
    <w:abstractNumId w:val="12"/>
  </w:num>
  <w:num w:numId="14">
    <w:abstractNumId w:val="11"/>
  </w:num>
  <w:num w:numId="15">
    <w:abstractNumId w:val="14"/>
  </w:num>
  <w:num w:numId="16">
    <w:abstractNumId w:val="9"/>
  </w:num>
  <w:num w:numId="17">
    <w:abstractNumId w:val="10"/>
  </w:num>
  <w:num w:numId="18">
    <w:abstractNumId w:val="8"/>
  </w:num>
  <w:num w:numId="19">
    <w:abstractNumId w:val="1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66C"/>
    <w:rsid w:val="00020F94"/>
    <w:rsid w:val="000301A1"/>
    <w:rsid w:val="0003600C"/>
    <w:rsid w:val="00042FE2"/>
    <w:rsid w:val="00077632"/>
    <w:rsid w:val="00085A8E"/>
    <w:rsid w:val="00090BA5"/>
    <w:rsid w:val="000B6499"/>
    <w:rsid w:val="000C4175"/>
    <w:rsid w:val="000D1EB1"/>
    <w:rsid w:val="000D30B9"/>
    <w:rsid w:val="000D5A73"/>
    <w:rsid w:val="000F612E"/>
    <w:rsid w:val="001051C8"/>
    <w:rsid w:val="00106AB9"/>
    <w:rsid w:val="0011054D"/>
    <w:rsid w:val="001405F5"/>
    <w:rsid w:val="00141FE0"/>
    <w:rsid w:val="00142FA6"/>
    <w:rsid w:val="00156047"/>
    <w:rsid w:val="00160248"/>
    <w:rsid w:val="00162151"/>
    <w:rsid w:val="001666D7"/>
    <w:rsid w:val="001670CB"/>
    <w:rsid w:val="00167F5A"/>
    <w:rsid w:val="0017217B"/>
    <w:rsid w:val="001753D5"/>
    <w:rsid w:val="00186F0F"/>
    <w:rsid w:val="0019396D"/>
    <w:rsid w:val="001A53AA"/>
    <w:rsid w:val="001B1447"/>
    <w:rsid w:val="001B4AC6"/>
    <w:rsid w:val="001B7B65"/>
    <w:rsid w:val="001C258C"/>
    <w:rsid w:val="001D1B50"/>
    <w:rsid w:val="001D240F"/>
    <w:rsid w:val="001F01F0"/>
    <w:rsid w:val="001F2C3E"/>
    <w:rsid w:val="001F5ED8"/>
    <w:rsid w:val="002177EA"/>
    <w:rsid w:val="00236A60"/>
    <w:rsid w:val="00241CB7"/>
    <w:rsid w:val="00243B97"/>
    <w:rsid w:val="00267341"/>
    <w:rsid w:val="002728B5"/>
    <w:rsid w:val="00276C6B"/>
    <w:rsid w:val="002849B2"/>
    <w:rsid w:val="00290B0C"/>
    <w:rsid w:val="00291091"/>
    <w:rsid w:val="00293A25"/>
    <w:rsid w:val="002A5A20"/>
    <w:rsid w:val="002C2FCB"/>
    <w:rsid w:val="002D10C3"/>
    <w:rsid w:val="002D394B"/>
    <w:rsid w:val="002F3F99"/>
    <w:rsid w:val="00306228"/>
    <w:rsid w:val="00310ABF"/>
    <w:rsid w:val="00316604"/>
    <w:rsid w:val="003349A6"/>
    <w:rsid w:val="003705CB"/>
    <w:rsid w:val="00392F71"/>
    <w:rsid w:val="00393B68"/>
    <w:rsid w:val="00397137"/>
    <w:rsid w:val="003A14B1"/>
    <w:rsid w:val="003B0894"/>
    <w:rsid w:val="003C2525"/>
    <w:rsid w:val="003C2B1B"/>
    <w:rsid w:val="003D0119"/>
    <w:rsid w:val="003D5FE5"/>
    <w:rsid w:val="003E116E"/>
    <w:rsid w:val="00407E90"/>
    <w:rsid w:val="00424EFB"/>
    <w:rsid w:val="0042500C"/>
    <w:rsid w:val="00435D11"/>
    <w:rsid w:val="00453413"/>
    <w:rsid w:val="0045637F"/>
    <w:rsid w:val="00467D0F"/>
    <w:rsid w:val="00471306"/>
    <w:rsid w:val="00475A37"/>
    <w:rsid w:val="00482CD1"/>
    <w:rsid w:val="004864C8"/>
    <w:rsid w:val="004B582F"/>
    <w:rsid w:val="004C03D9"/>
    <w:rsid w:val="004D1018"/>
    <w:rsid w:val="004E6A03"/>
    <w:rsid w:val="004F3BA0"/>
    <w:rsid w:val="004F6D45"/>
    <w:rsid w:val="004F7E12"/>
    <w:rsid w:val="00510B7E"/>
    <w:rsid w:val="00516E4F"/>
    <w:rsid w:val="00530676"/>
    <w:rsid w:val="00536450"/>
    <w:rsid w:val="005405EE"/>
    <w:rsid w:val="005406D9"/>
    <w:rsid w:val="00546C2A"/>
    <w:rsid w:val="0054705C"/>
    <w:rsid w:val="00567B59"/>
    <w:rsid w:val="00584328"/>
    <w:rsid w:val="005909AA"/>
    <w:rsid w:val="005969A0"/>
    <w:rsid w:val="005A3DA2"/>
    <w:rsid w:val="005A5101"/>
    <w:rsid w:val="005C55E3"/>
    <w:rsid w:val="005C705F"/>
    <w:rsid w:val="005D3981"/>
    <w:rsid w:val="005D6691"/>
    <w:rsid w:val="005F4D2E"/>
    <w:rsid w:val="00606AC8"/>
    <w:rsid w:val="00606FC0"/>
    <w:rsid w:val="00610D3B"/>
    <w:rsid w:val="00616ED9"/>
    <w:rsid w:val="006238A4"/>
    <w:rsid w:val="0064161D"/>
    <w:rsid w:val="00647146"/>
    <w:rsid w:val="00655980"/>
    <w:rsid w:val="006560CE"/>
    <w:rsid w:val="0066072D"/>
    <w:rsid w:val="0067152F"/>
    <w:rsid w:val="00692083"/>
    <w:rsid w:val="006A49A1"/>
    <w:rsid w:val="00701AED"/>
    <w:rsid w:val="00703297"/>
    <w:rsid w:val="00704BA8"/>
    <w:rsid w:val="00714AF6"/>
    <w:rsid w:val="007267CD"/>
    <w:rsid w:val="00733FB8"/>
    <w:rsid w:val="007418F1"/>
    <w:rsid w:val="00743A3A"/>
    <w:rsid w:val="007548E3"/>
    <w:rsid w:val="00763872"/>
    <w:rsid w:val="0076575F"/>
    <w:rsid w:val="007808A2"/>
    <w:rsid w:val="007820C3"/>
    <w:rsid w:val="00785EC7"/>
    <w:rsid w:val="0079528C"/>
    <w:rsid w:val="0079769E"/>
    <w:rsid w:val="007A389D"/>
    <w:rsid w:val="007B7CD6"/>
    <w:rsid w:val="007E5EC5"/>
    <w:rsid w:val="007F08D4"/>
    <w:rsid w:val="007F722C"/>
    <w:rsid w:val="007F784F"/>
    <w:rsid w:val="008168C3"/>
    <w:rsid w:val="00816CBD"/>
    <w:rsid w:val="00827C7D"/>
    <w:rsid w:val="008315AF"/>
    <w:rsid w:val="00841CD2"/>
    <w:rsid w:val="0084284D"/>
    <w:rsid w:val="00844D17"/>
    <w:rsid w:val="00870002"/>
    <w:rsid w:val="00884CFE"/>
    <w:rsid w:val="008A14F3"/>
    <w:rsid w:val="008B1EA4"/>
    <w:rsid w:val="008B6954"/>
    <w:rsid w:val="008E4CE2"/>
    <w:rsid w:val="008F1A12"/>
    <w:rsid w:val="008F1C51"/>
    <w:rsid w:val="008F2774"/>
    <w:rsid w:val="008F30D7"/>
    <w:rsid w:val="008F3D51"/>
    <w:rsid w:val="00902060"/>
    <w:rsid w:val="009042DF"/>
    <w:rsid w:val="009074B2"/>
    <w:rsid w:val="009156BB"/>
    <w:rsid w:val="0091793B"/>
    <w:rsid w:val="0092396C"/>
    <w:rsid w:val="00930859"/>
    <w:rsid w:val="00930ACB"/>
    <w:rsid w:val="00942718"/>
    <w:rsid w:val="00946D70"/>
    <w:rsid w:val="00950C99"/>
    <w:rsid w:val="009639B3"/>
    <w:rsid w:val="00975624"/>
    <w:rsid w:val="0098149A"/>
    <w:rsid w:val="009856C6"/>
    <w:rsid w:val="009B2363"/>
    <w:rsid w:val="009B4CC4"/>
    <w:rsid w:val="009B64B5"/>
    <w:rsid w:val="009C0323"/>
    <w:rsid w:val="009D0F95"/>
    <w:rsid w:val="009D34AF"/>
    <w:rsid w:val="009E3481"/>
    <w:rsid w:val="009E69B6"/>
    <w:rsid w:val="009E79B0"/>
    <w:rsid w:val="009F046A"/>
    <w:rsid w:val="009F4F08"/>
    <w:rsid w:val="009F7185"/>
    <w:rsid w:val="00A274D9"/>
    <w:rsid w:val="00A31A70"/>
    <w:rsid w:val="00A41AEF"/>
    <w:rsid w:val="00A4444F"/>
    <w:rsid w:val="00A470C8"/>
    <w:rsid w:val="00A54459"/>
    <w:rsid w:val="00A614C5"/>
    <w:rsid w:val="00A707EE"/>
    <w:rsid w:val="00A726AE"/>
    <w:rsid w:val="00A766E7"/>
    <w:rsid w:val="00A81DAE"/>
    <w:rsid w:val="00A97BFB"/>
    <w:rsid w:val="00AB29EE"/>
    <w:rsid w:val="00AC26FD"/>
    <w:rsid w:val="00AC3EA2"/>
    <w:rsid w:val="00AD23FB"/>
    <w:rsid w:val="00AE417A"/>
    <w:rsid w:val="00AE7BA2"/>
    <w:rsid w:val="00B035C8"/>
    <w:rsid w:val="00B04605"/>
    <w:rsid w:val="00B3001F"/>
    <w:rsid w:val="00B33054"/>
    <w:rsid w:val="00B358B0"/>
    <w:rsid w:val="00B37A83"/>
    <w:rsid w:val="00B64E58"/>
    <w:rsid w:val="00B663C2"/>
    <w:rsid w:val="00B75FC1"/>
    <w:rsid w:val="00B7666C"/>
    <w:rsid w:val="00B82762"/>
    <w:rsid w:val="00B87970"/>
    <w:rsid w:val="00B87E9D"/>
    <w:rsid w:val="00BA08EE"/>
    <w:rsid w:val="00BA5CD9"/>
    <w:rsid w:val="00BB4004"/>
    <w:rsid w:val="00BB6AF2"/>
    <w:rsid w:val="00BD176C"/>
    <w:rsid w:val="00BF2539"/>
    <w:rsid w:val="00BF7B62"/>
    <w:rsid w:val="00C0419A"/>
    <w:rsid w:val="00C05D62"/>
    <w:rsid w:val="00C1536C"/>
    <w:rsid w:val="00C236B5"/>
    <w:rsid w:val="00C5646E"/>
    <w:rsid w:val="00C831EC"/>
    <w:rsid w:val="00C94416"/>
    <w:rsid w:val="00C950CC"/>
    <w:rsid w:val="00C97FE9"/>
    <w:rsid w:val="00CA0675"/>
    <w:rsid w:val="00CA1530"/>
    <w:rsid w:val="00CB105B"/>
    <w:rsid w:val="00CB1A93"/>
    <w:rsid w:val="00CB4C92"/>
    <w:rsid w:val="00CC478D"/>
    <w:rsid w:val="00CE334C"/>
    <w:rsid w:val="00CF18B8"/>
    <w:rsid w:val="00D12C62"/>
    <w:rsid w:val="00D14D73"/>
    <w:rsid w:val="00D153A4"/>
    <w:rsid w:val="00D17ECA"/>
    <w:rsid w:val="00D303D1"/>
    <w:rsid w:val="00D324C5"/>
    <w:rsid w:val="00D35E17"/>
    <w:rsid w:val="00D426AF"/>
    <w:rsid w:val="00D52184"/>
    <w:rsid w:val="00D550A6"/>
    <w:rsid w:val="00D63BEB"/>
    <w:rsid w:val="00D65B7F"/>
    <w:rsid w:val="00D77F67"/>
    <w:rsid w:val="00D932D6"/>
    <w:rsid w:val="00DD2A6B"/>
    <w:rsid w:val="00DD5B69"/>
    <w:rsid w:val="00DE30CE"/>
    <w:rsid w:val="00E12708"/>
    <w:rsid w:val="00E30302"/>
    <w:rsid w:val="00E33DB6"/>
    <w:rsid w:val="00E3657D"/>
    <w:rsid w:val="00E55776"/>
    <w:rsid w:val="00E56378"/>
    <w:rsid w:val="00E645E5"/>
    <w:rsid w:val="00E666DE"/>
    <w:rsid w:val="00E6689C"/>
    <w:rsid w:val="00E7066D"/>
    <w:rsid w:val="00E74AA4"/>
    <w:rsid w:val="00E767BA"/>
    <w:rsid w:val="00E770FF"/>
    <w:rsid w:val="00E803F1"/>
    <w:rsid w:val="00E85257"/>
    <w:rsid w:val="00E95DCA"/>
    <w:rsid w:val="00EB74AC"/>
    <w:rsid w:val="00EC3A76"/>
    <w:rsid w:val="00ED02AA"/>
    <w:rsid w:val="00ED1A35"/>
    <w:rsid w:val="00EF67E7"/>
    <w:rsid w:val="00F275D0"/>
    <w:rsid w:val="00F42F8A"/>
    <w:rsid w:val="00F4D4DC"/>
    <w:rsid w:val="00F54BE0"/>
    <w:rsid w:val="00F758C7"/>
    <w:rsid w:val="00F8370F"/>
    <w:rsid w:val="00F95780"/>
    <w:rsid w:val="00FD46A7"/>
    <w:rsid w:val="00FD50E0"/>
    <w:rsid w:val="00FE5E37"/>
    <w:rsid w:val="01F959F7"/>
    <w:rsid w:val="0254B9F7"/>
    <w:rsid w:val="025F2A5F"/>
    <w:rsid w:val="028ECDC2"/>
    <w:rsid w:val="034221BA"/>
    <w:rsid w:val="03A32EE8"/>
    <w:rsid w:val="04DBC70F"/>
    <w:rsid w:val="06B8F6F4"/>
    <w:rsid w:val="08CA4896"/>
    <w:rsid w:val="09275B42"/>
    <w:rsid w:val="09D9F98F"/>
    <w:rsid w:val="09F097B6"/>
    <w:rsid w:val="0A992434"/>
    <w:rsid w:val="0AB45AC3"/>
    <w:rsid w:val="0AE6A268"/>
    <w:rsid w:val="0B970C91"/>
    <w:rsid w:val="0B9E2536"/>
    <w:rsid w:val="0D930331"/>
    <w:rsid w:val="0E6346A1"/>
    <w:rsid w:val="0EB2368A"/>
    <w:rsid w:val="0EFA0CA6"/>
    <w:rsid w:val="0F18588C"/>
    <w:rsid w:val="0F694DE1"/>
    <w:rsid w:val="0F7C3405"/>
    <w:rsid w:val="11A59214"/>
    <w:rsid w:val="132101E6"/>
    <w:rsid w:val="132B915E"/>
    <w:rsid w:val="135FD4CF"/>
    <w:rsid w:val="1434C6CB"/>
    <w:rsid w:val="149E9643"/>
    <w:rsid w:val="155E2B7E"/>
    <w:rsid w:val="1571F89D"/>
    <w:rsid w:val="15760382"/>
    <w:rsid w:val="159AFD2B"/>
    <w:rsid w:val="15A9EEFB"/>
    <w:rsid w:val="15E7D8D8"/>
    <w:rsid w:val="1649FDD0"/>
    <w:rsid w:val="172122B0"/>
    <w:rsid w:val="1999BF3D"/>
    <w:rsid w:val="1A1812FD"/>
    <w:rsid w:val="1B98A718"/>
    <w:rsid w:val="1CD15FFF"/>
    <w:rsid w:val="1DA7760B"/>
    <w:rsid w:val="1DEA02FC"/>
    <w:rsid w:val="1E4161CE"/>
    <w:rsid w:val="1E564F40"/>
    <w:rsid w:val="1E98D7B4"/>
    <w:rsid w:val="1ED047DA"/>
    <w:rsid w:val="20052044"/>
    <w:rsid w:val="2076132F"/>
    <w:rsid w:val="20DBD60A"/>
    <w:rsid w:val="20E54B94"/>
    <w:rsid w:val="210EE0A9"/>
    <w:rsid w:val="220AF99F"/>
    <w:rsid w:val="223CAB6B"/>
    <w:rsid w:val="22515154"/>
    <w:rsid w:val="23F3B90D"/>
    <w:rsid w:val="2413B913"/>
    <w:rsid w:val="247A742A"/>
    <w:rsid w:val="24C4B35F"/>
    <w:rsid w:val="24E6EFD7"/>
    <w:rsid w:val="25081938"/>
    <w:rsid w:val="25173130"/>
    <w:rsid w:val="2536C549"/>
    <w:rsid w:val="25F59FDD"/>
    <w:rsid w:val="27AACA67"/>
    <w:rsid w:val="2874BB2D"/>
    <w:rsid w:val="29AFF932"/>
    <w:rsid w:val="29CC6FFB"/>
    <w:rsid w:val="2A3C76C6"/>
    <w:rsid w:val="2A4C1E06"/>
    <w:rsid w:val="2ABE565B"/>
    <w:rsid w:val="2C5E96C7"/>
    <w:rsid w:val="2C7E7282"/>
    <w:rsid w:val="2CE10F0B"/>
    <w:rsid w:val="2E21853C"/>
    <w:rsid w:val="2E39BF1C"/>
    <w:rsid w:val="2E574D10"/>
    <w:rsid w:val="2FA52281"/>
    <w:rsid w:val="306913A8"/>
    <w:rsid w:val="30BA212B"/>
    <w:rsid w:val="30F101C6"/>
    <w:rsid w:val="312915DD"/>
    <w:rsid w:val="321FD3B3"/>
    <w:rsid w:val="3296E228"/>
    <w:rsid w:val="32E7BD62"/>
    <w:rsid w:val="3420CE92"/>
    <w:rsid w:val="35AAAFFE"/>
    <w:rsid w:val="35AD76EC"/>
    <w:rsid w:val="363ECBA1"/>
    <w:rsid w:val="364CBE87"/>
    <w:rsid w:val="374627D3"/>
    <w:rsid w:val="37D61313"/>
    <w:rsid w:val="3848B527"/>
    <w:rsid w:val="3993C846"/>
    <w:rsid w:val="39AA8D22"/>
    <w:rsid w:val="3AE96D27"/>
    <w:rsid w:val="3B202FAA"/>
    <w:rsid w:val="3CFB6437"/>
    <w:rsid w:val="3D44D429"/>
    <w:rsid w:val="3D70993D"/>
    <w:rsid w:val="3DF3F8DB"/>
    <w:rsid w:val="3E86A11F"/>
    <w:rsid w:val="3EE6B57D"/>
    <w:rsid w:val="3F6B9A1A"/>
    <w:rsid w:val="3F7C0010"/>
    <w:rsid w:val="3F909F7E"/>
    <w:rsid w:val="40236F0C"/>
    <w:rsid w:val="409E3F28"/>
    <w:rsid w:val="41084905"/>
    <w:rsid w:val="4123F674"/>
    <w:rsid w:val="4228576E"/>
    <w:rsid w:val="42314AEA"/>
    <w:rsid w:val="444799D8"/>
    <w:rsid w:val="444F7133"/>
    <w:rsid w:val="44A0703E"/>
    <w:rsid w:val="45EB4194"/>
    <w:rsid w:val="4608BF48"/>
    <w:rsid w:val="46287753"/>
    <w:rsid w:val="46B58E88"/>
    <w:rsid w:val="474349F6"/>
    <w:rsid w:val="477E2843"/>
    <w:rsid w:val="477F3A9A"/>
    <w:rsid w:val="4795D735"/>
    <w:rsid w:val="48790E80"/>
    <w:rsid w:val="4922E256"/>
    <w:rsid w:val="49D2DD4A"/>
    <w:rsid w:val="4AF15C85"/>
    <w:rsid w:val="4B18E62A"/>
    <w:rsid w:val="4C17F927"/>
    <w:rsid w:val="4D3F89AD"/>
    <w:rsid w:val="4EE51FEC"/>
    <w:rsid w:val="4F5B9EC0"/>
    <w:rsid w:val="4FF09C3A"/>
    <w:rsid w:val="503D51FB"/>
    <w:rsid w:val="5126783B"/>
    <w:rsid w:val="520C6F5C"/>
    <w:rsid w:val="53609733"/>
    <w:rsid w:val="53FF8926"/>
    <w:rsid w:val="54104D0D"/>
    <w:rsid w:val="54681DD4"/>
    <w:rsid w:val="55C7B217"/>
    <w:rsid w:val="56A98492"/>
    <w:rsid w:val="575983EB"/>
    <w:rsid w:val="577BD8D6"/>
    <w:rsid w:val="57840D62"/>
    <w:rsid w:val="5796C47D"/>
    <w:rsid w:val="57FBBFEB"/>
    <w:rsid w:val="5941257C"/>
    <w:rsid w:val="59675EB6"/>
    <w:rsid w:val="59860640"/>
    <w:rsid w:val="5993715E"/>
    <w:rsid w:val="5AA37926"/>
    <w:rsid w:val="5B1C64FD"/>
    <w:rsid w:val="5B2F41BF"/>
    <w:rsid w:val="5BFDAABF"/>
    <w:rsid w:val="5C0DE977"/>
    <w:rsid w:val="5D07CFD2"/>
    <w:rsid w:val="5E6D20A5"/>
    <w:rsid w:val="5F471EBB"/>
    <w:rsid w:val="61C01796"/>
    <w:rsid w:val="627D2AFB"/>
    <w:rsid w:val="62EA43B3"/>
    <w:rsid w:val="63971BC7"/>
    <w:rsid w:val="63F2C244"/>
    <w:rsid w:val="6418FB5C"/>
    <w:rsid w:val="642F6CC5"/>
    <w:rsid w:val="64C2E55D"/>
    <w:rsid w:val="65FE76F6"/>
    <w:rsid w:val="665D3435"/>
    <w:rsid w:val="669A9BCA"/>
    <w:rsid w:val="6704A3B0"/>
    <w:rsid w:val="671DCB12"/>
    <w:rsid w:val="68FEC04C"/>
    <w:rsid w:val="6AE9AEB5"/>
    <w:rsid w:val="6B5ABD32"/>
    <w:rsid w:val="6CCDF742"/>
    <w:rsid w:val="6CE5A7B3"/>
    <w:rsid w:val="6D133BD5"/>
    <w:rsid w:val="6D3DFE0D"/>
    <w:rsid w:val="6E0EA847"/>
    <w:rsid w:val="6E619B03"/>
    <w:rsid w:val="6E925DF4"/>
    <w:rsid w:val="6ED9CE6E"/>
    <w:rsid w:val="6F765848"/>
    <w:rsid w:val="7174A84C"/>
    <w:rsid w:val="71ADD333"/>
    <w:rsid w:val="721DA4B0"/>
    <w:rsid w:val="72A5B794"/>
    <w:rsid w:val="741C2B35"/>
    <w:rsid w:val="75D2DD0D"/>
    <w:rsid w:val="76BB0AB4"/>
    <w:rsid w:val="773BDC62"/>
    <w:rsid w:val="779A0CC1"/>
    <w:rsid w:val="78EE0706"/>
    <w:rsid w:val="78F7109F"/>
    <w:rsid w:val="7A150A6B"/>
    <w:rsid w:val="7A246E9B"/>
    <w:rsid w:val="7A7AA636"/>
    <w:rsid w:val="7BC03EFC"/>
    <w:rsid w:val="7BD53426"/>
    <w:rsid w:val="7C7DB454"/>
    <w:rsid w:val="7CE8B038"/>
    <w:rsid w:val="7DFA9BAE"/>
    <w:rsid w:val="7E0F8418"/>
    <w:rsid w:val="7E692B88"/>
    <w:rsid w:val="7E94C844"/>
    <w:rsid w:val="7E96A160"/>
    <w:rsid w:val="7EF6CA92"/>
    <w:rsid w:val="7FD5D3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143BE"/>
  <w15:chartTrackingRefBased/>
  <w15:docId w15:val="{0B48C915-E34E-4248-8D00-9CE01FF9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FC1"/>
  </w:style>
  <w:style w:type="paragraph" w:styleId="Ttulo1">
    <w:name w:val="heading 1"/>
    <w:basedOn w:val="Normal"/>
    <w:next w:val="Normal"/>
    <w:link w:val="Ttulo1Car"/>
    <w:uiPriority w:val="9"/>
    <w:qFormat/>
    <w:rsid w:val="00ED1A35"/>
    <w:pPr>
      <w:keepNext/>
      <w:numPr>
        <w:numId w:val="12"/>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1A35"/>
    <w:pPr>
      <w:keepNext/>
      <w:numPr>
        <w:ilvl w:val="1"/>
        <w:numId w:val="12"/>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1A35"/>
    <w:pPr>
      <w:keepNext/>
      <w:numPr>
        <w:ilvl w:val="2"/>
        <w:numId w:val="12"/>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1A35"/>
    <w:pPr>
      <w:keepNext/>
      <w:numPr>
        <w:ilvl w:val="3"/>
        <w:numId w:val="12"/>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1A35"/>
    <w:pPr>
      <w:numPr>
        <w:ilvl w:val="4"/>
        <w:numId w:val="12"/>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1A35"/>
    <w:pPr>
      <w:numPr>
        <w:ilvl w:val="5"/>
        <w:numId w:val="12"/>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1A35"/>
    <w:pPr>
      <w:numPr>
        <w:ilvl w:val="6"/>
        <w:numId w:val="12"/>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1A35"/>
    <w:pPr>
      <w:numPr>
        <w:ilvl w:val="7"/>
        <w:numId w:val="12"/>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1A35"/>
    <w:pPr>
      <w:numPr>
        <w:ilvl w:val="8"/>
        <w:numId w:val="12"/>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link w:val="DefaultCar"/>
    <w:rsid w:val="00B7666C"/>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B7666C"/>
    <w:pPr>
      <w:spacing w:after="200" w:line="276" w:lineRule="auto"/>
      <w:ind w:left="720"/>
      <w:contextualSpacing/>
    </w:pPr>
  </w:style>
  <w:style w:type="character" w:customStyle="1" w:styleId="PrrafodelistaCar">
    <w:name w:val="Párrafo de lista Car"/>
    <w:basedOn w:val="Fuentedeprrafopredeter"/>
    <w:link w:val="Prrafodelista"/>
    <w:uiPriority w:val="34"/>
    <w:locked/>
    <w:rsid w:val="00B7666C"/>
  </w:style>
  <w:style w:type="paragraph" w:styleId="Textodeglobo">
    <w:name w:val="Balloon Text"/>
    <w:basedOn w:val="Normal"/>
    <w:link w:val="TextodegloboCar"/>
    <w:uiPriority w:val="99"/>
    <w:semiHidden/>
    <w:unhideWhenUsed/>
    <w:rsid w:val="00A41AE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1AEF"/>
    <w:rPr>
      <w:rFonts w:ascii="Segoe UI" w:hAnsi="Segoe UI" w:cs="Segoe UI"/>
      <w:sz w:val="18"/>
      <w:szCs w:val="18"/>
    </w:rPr>
  </w:style>
  <w:style w:type="table" w:styleId="Tablaconcuadrcula">
    <w:name w:val="Table Grid"/>
    <w:basedOn w:val="Tablanormal"/>
    <w:uiPriority w:val="59"/>
    <w:rsid w:val="00267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766E7"/>
    <w:rPr>
      <w:color w:val="0563C1"/>
      <w:u w:val="single"/>
    </w:rPr>
  </w:style>
  <w:style w:type="character" w:styleId="Hipervnculovisitado">
    <w:name w:val="FollowedHyperlink"/>
    <w:basedOn w:val="Fuentedeprrafopredeter"/>
    <w:uiPriority w:val="99"/>
    <w:semiHidden/>
    <w:unhideWhenUsed/>
    <w:rsid w:val="00A766E7"/>
    <w:rPr>
      <w:color w:val="954F72"/>
      <w:u w:val="single"/>
    </w:rPr>
  </w:style>
  <w:style w:type="paragraph" w:customStyle="1" w:styleId="xl65">
    <w:name w:val="xl65"/>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6">
    <w:name w:val="xl66"/>
    <w:basedOn w:val="Normal"/>
    <w:rsid w:val="00A766E7"/>
    <w:pP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7">
    <w:name w:val="xl67"/>
    <w:basedOn w:val="Normal"/>
    <w:rsid w:val="00A766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8">
    <w:name w:val="xl68"/>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9">
    <w:name w:val="xl69"/>
    <w:basedOn w:val="Normal"/>
    <w:rsid w:val="00A766E7"/>
    <w:pP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0">
    <w:name w:val="xl70"/>
    <w:basedOn w:val="Normal"/>
    <w:rsid w:val="00A766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1">
    <w:name w:val="xl71"/>
    <w:basedOn w:val="Normal"/>
    <w:rsid w:val="00A766E7"/>
    <w:pP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2">
    <w:name w:val="xl72"/>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3">
    <w:name w:val="xl73"/>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4">
    <w:name w:val="xl74"/>
    <w:basedOn w:val="Normal"/>
    <w:rsid w:val="00A766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5">
    <w:name w:val="xl75"/>
    <w:basedOn w:val="Normal"/>
    <w:rsid w:val="00A766E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6">
    <w:name w:val="xl76"/>
    <w:basedOn w:val="Normal"/>
    <w:rsid w:val="00A766E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7">
    <w:name w:val="xl77"/>
    <w:basedOn w:val="Normal"/>
    <w:rsid w:val="00A76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8">
    <w:name w:val="xl78"/>
    <w:basedOn w:val="Normal"/>
    <w:rsid w:val="00A76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9">
    <w:name w:val="xl79"/>
    <w:basedOn w:val="Normal"/>
    <w:rsid w:val="00A76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80">
    <w:name w:val="xl80"/>
    <w:basedOn w:val="Normal"/>
    <w:rsid w:val="00A766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81">
    <w:name w:val="xl81"/>
    <w:basedOn w:val="Normal"/>
    <w:rsid w:val="00A766E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82">
    <w:name w:val="xl82"/>
    <w:basedOn w:val="Normal"/>
    <w:rsid w:val="00A766E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3">
    <w:name w:val="xl83"/>
    <w:basedOn w:val="Normal"/>
    <w:rsid w:val="00A766E7"/>
    <w:pPr>
      <w:pBdr>
        <w:top w:val="single" w:sz="4"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4">
    <w:name w:val="xl84"/>
    <w:basedOn w:val="Normal"/>
    <w:rsid w:val="00A766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5">
    <w:name w:val="xl85"/>
    <w:basedOn w:val="Normal"/>
    <w:rsid w:val="00A766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6">
    <w:name w:val="xl86"/>
    <w:basedOn w:val="Normal"/>
    <w:rsid w:val="00A766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7">
    <w:name w:val="xl87"/>
    <w:basedOn w:val="Normal"/>
    <w:rsid w:val="00A766E7"/>
    <w:pPr>
      <w:pBdr>
        <w:top w:val="single" w:sz="8" w:space="0" w:color="auto"/>
        <w:left w:val="single" w:sz="8"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8">
    <w:name w:val="xl88"/>
    <w:basedOn w:val="Normal"/>
    <w:rsid w:val="00A766E7"/>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w:eastAsia="Times New Roman" w:hAnsi="Arial" w:cs="Arial"/>
      <w:b/>
      <w:bCs/>
      <w:sz w:val="16"/>
      <w:szCs w:val="16"/>
      <w:lang w:eastAsia="es-CO"/>
    </w:rPr>
  </w:style>
  <w:style w:type="paragraph" w:customStyle="1" w:styleId="xl89">
    <w:name w:val="xl89"/>
    <w:basedOn w:val="Normal"/>
    <w:rsid w:val="00A766E7"/>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90">
    <w:name w:val="xl90"/>
    <w:basedOn w:val="Normal"/>
    <w:rsid w:val="00A766E7"/>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91">
    <w:name w:val="xl91"/>
    <w:basedOn w:val="Normal"/>
    <w:rsid w:val="00A766E7"/>
    <w:pPr>
      <w:pBdr>
        <w:top w:val="single" w:sz="8" w:space="0" w:color="auto"/>
        <w:left w:val="single" w:sz="4" w:space="0" w:color="auto"/>
        <w:bottom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styleId="Sinespaciado">
    <w:name w:val="No Spacing"/>
    <w:uiPriority w:val="1"/>
    <w:qFormat/>
    <w:rsid w:val="00424EFB"/>
    <w:pPr>
      <w:spacing w:after="0" w:line="240" w:lineRule="auto"/>
    </w:pPr>
  </w:style>
  <w:style w:type="paragraph" w:styleId="Citadestacada">
    <w:name w:val="Intense Quote"/>
    <w:basedOn w:val="Normal"/>
    <w:next w:val="Normal"/>
    <w:link w:val="CitadestacadaCar"/>
    <w:uiPriority w:val="30"/>
    <w:qFormat/>
    <w:rsid w:val="00393B6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393B68"/>
    <w:rPr>
      <w:i/>
      <w:iCs/>
      <w:color w:val="5B9BD5" w:themeColor="accent1"/>
    </w:rPr>
  </w:style>
  <w:style w:type="character" w:customStyle="1" w:styleId="Ttulo1Car">
    <w:name w:val="Título 1 Car"/>
    <w:basedOn w:val="Fuentedeprrafopredeter"/>
    <w:link w:val="Ttulo1"/>
    <w:uiPriority w:val="9"/>
    <w:rsid w:val="00ED1A3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1A3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1A3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1A35"/>
    <w:rPr>
      <w:rFonts w:eastAsiaTheme="minorEastAsia"/>
      <w:b/>
      <w:bCs/>
      <w:sz w:val="28"/>
      <w:szCs w:val="28"/>
      <w:lang w:val="en-US"/>
    </w:rPr>
  </w:style>
  <w:style w:type="character" w:customStyle="1" w:styleId="Ttulo5Car">
    <w:name w:val="Título 5 Car"/>
    <w:basedOn w:val="Fuentedeprrafopredeter"/>
    <w:link w:val="Ttulo5"/>
    <w:uiPriority w:val="9"/>
    <w:semiHidden/>
    <w:rsid w:val="00ED1A35"/>
    <w:rPr>
      <w:rFonts w:eastAsiaTheme="minorEastAsia"/>
      <w:b/>
      <w:bCs/>
      <w:i/>
      <w:iCs/>
      <w:sz w:val="26"/>
      <w:szCs w:val="26"/>
      <w:lang w:val="en-US"/>
    </w:rPr>
  </w:style>
  <w:style w:type="character" w:customStyle="1" w:styleId="Ttulo6Car">
    <w:name w:val="Título 6 Car"/>
    <w:basedOn w:val="Fuentedeprrafopredeter"/>
    <w:link w:val="Ttulo6"/>
    <w:rsid w:val="00ED1A3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1A35"/>
    <w:rPr>
      <w:rFonts w:eastAsiaTheme="minorEastAsia"/>
      <w:sz w:val="24"/>
      <w:szCs w:val="24"/>
      <w:lang w:val="en-US"/>
    </w:rPr>
  </w:style>
  <w:style w:type="character" w:customStyle="1" w:styleId="Ttulo8Car">
    <w:name w:val="Título 8 Car"/>
    <w:basedOn w:val="Fuentedeprrafopredeter"/>
    <w:link w:val="Ttulo8"/>
    <w:uiPriority w:val="9"/>
    <w:semiHidden/>
    <w:rsid w:val="00ED1A35"/>
    <w:rPr>
      <w:rFonts w:eastAsiaTheme="minorEastAsia"/>
      <w:i/>
      <w:iCs/>
      <w:sz w:val="24"/>
      <w:szCs w:val="24"/>
      <w:lang w:val="en-US"/>
    </w:rPr>
  </w:style>
  <w:style w:type="character" w:customStyle="1" w:styleId="Ttulo9Car">
    <w:name w:val="Título 9 Car"/>
    <w:basedOn w:val="Fuentedeprrafopredeter"/>
    <w:link w:val="Ttulo9"/>
    <w:uiPriority w:val="9"/>
    <w:semiHidden/>
    <w:rsid w:val="00ED1A35"/>
    <w:rPr>
      <w:rFonts w:asciiTheme="majorHAnsi" w:eastAsiaTheme="majorEastAsia" w:hAnsiTheme="majorHAnsi" w:cstheme="majorBidi"/>
      <w:lang w:val="en-US"/>
    </w:rPr>
  </w:style>
  <w:style w:type="character" w:styleId="Mencinsinresolver">
    <w:name w:val="Unresolved Mention"/>
    <w:basedOn w:val="Fuentedeprrafopredeter"/>
    <w:uiPriority w:val="99"/>
    <w:semiHidden/>
    <w:unhideWhenUsed/>
    <w:rsid w:val="00D14D73"/>
    <w:rPr>
      <w:color w:val="605E5C"/>
      <w:shd w:val="clear" w:color="auto" w:fill="E1DFDD"/>
    </w:rPr>
  </w:style>
  <w:style w:type="character" w:customStyle="1" w:styleId="DefaultCar">
    <w:name w:val="Default Car"/>
    <w:link w:val="Default"/>
    <w:locked/>
    <w:rsid w:val="00F8370F"/>
    <w:rPr>
      <w:rFonts w:ascii="Arial" w:hAnsi="Arial" w:cs="Arial"/>
      <w:color w:val="000000"/>
      <w:sz w:val="24"/>
      <w:szCs w:val="24"/>
    </w:rPr>
  </w:style>
  <w:style w:type="paragraph" w:customStyle="1" w:styleId="TableParagraph">
    <w:name w:val="Table Paragraph"/>
    <w:basedOn w:val="Normal"/>
    <w:uiPriority w:val="1"/>
    <w:qFormat/>
    <w:rsid w:val="00C1536C"/>
    <w:pPr>
      <w:widowControl w:val="0"/>
      <w:autoSpaceDE w:val="0"/>
      <w:autoSpaceDN w:val="0"/>
      <w:spacing w:after="0" w:line="240" w:lineRule="auto"/>
    </w:pPr>
    <w:rPr>
      <w:rFonts w:ascii="Arial MT" w:eastAsia="Arial MT" w:hAnsi="Arial MT" w:cs="Arial MT"/>
      <w:lang w:val="es-ES"/>
    </w:rPr>
  </w:style>
  <w:style w:type="table" w:customStyle="1" w:styleId="TableNormal">
    <w:name w:val="Table Normal"/>
    <w:uiPriority w:val="2"/>
    <w:semiHidden/>
    <w:qFormat/>
    <w:rsid w:val="00C1536C"/>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Encabezado">
    <w:name w:val="header"/>
    <w:basedOn w:val="Normal"/>
    <w:link w:val="EncabezadoCar"/>
    <w:uiPriority w:val="99"/>
    <w:unhideWhenUsed/>
    <w:rsid w:val="00B37A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7A83"/>
  </w:style>
  <w:style w:type="paragraph" w:styleId="Piedepgina">
    <w:name w:val="footer"/>
    <w:basedOn w:val="Normal"/>
    <w:link w:val="PiedepginaCar"/>
    <w:uiPriority w:val="99"/>
    <w:unhideWhenUsed/>
    <w:rsid w:val="00B37A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7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4674">
      <w:bodyDiv w:val="1"/>
      <w:marLeft w:val="0"/>
      <w:marRight w:val="0"/>
      <w:marTop w:val="0"/>
      <w:marBottom w:val="0"/>
      <w:divBdr>
        <w:top w:val="none" w:sz="0" w:space="0" w:color="auto"/>
        <w:left w:val="none" w:sz="0" w:space="0" w:color="auto"/>
        <w:bottom w:val="none" w:sz="0" w:space="0" w:color="auto"/>
        <w:right w:val="none" w:sz="0" w:space="0" w:color="auto"/>
      </w:divBdr>
    </w:div>
    <w:div w:id="70734616">
      <w:bodyDiv w:val="1"/>
      <w:marLeft w:val="0"/>
      <w:marRight w:val="0"/>
      <w:marTop w:val="0"/>
      <w:marBottom w:val="0"/>
      <w:divBdr>
        <w:top w:val="none" w:sz="0" w:space="0" w:color="auto"/>
        <w:left w:val="none" w:sz="0" w:space="0" w:color="auto"/>
        <w:bottom w:val="none" w:sz="0" w:space="0" w:color="auto"/>
        <w:right w:val="none" w:sz="0" w:space="0" w:color="auto"/>
      </w:divBdr>
    </w:div>
    <w:div w:id="133184841">
      <w:bodyDiv w:val="1"/>
      <w:marLeft w:val="0"/>
      <w:marRight w:val="0"/>
      <w:marTop w:val="0"/>
      <w:marBottom w:val="0"/>
      <w:divBdr>
        <w:top w:val="none" w:sz="0" w:space="0" w:color="auto"/>
        <w:left w:val="none" w:sz="0" w:space="0" w:color="auto"/>
        <w:bottom w:val="none" w:sz="0" w:space="0" w:color="auto"/>
        <w:right w:val="none" w:sz="0" w:space="0" w:color="auto"/>
      </w:divBdr>
    </w:div>
    <w:div w:id="136652738">
      <w:bodyDiv w:val="1"/>
      <w:marLeft w:val="0"/>
      <w:marRight w:val="0"/>
      <w:marTop w:val="0"/>
      <w:marBottom w:val="0"/>
      <w:divBdr>
        <w:top w:val="none" w:sz="0" w:space="0" w:color="auto"/>
        <w:left w:val="none" w:sz="0" w:space="0" w:color="auto"/>
        <w:bottom w:val="none" w:sz="0" w:space="0" w:color="auto"/>
        <w:right w:val="none" w:sz="0" w:space="0" w:color="auto"/>
      </w:divBdr>
    </w:div>
    <w:div w:id="185946091">
      <w:bodyDiv w:val="1"/>
      <w:marLeft w:val="0"/>
      <w:marRight w:val="0"/>
      <w:marTop w:val="0"/>
      <w:marBottom w:val="0"/>
      <w:divBdr>
        <w:top w:val="none" w:sz="0" w:space="0" w:color="auto"/>
        <w:left w:val="none" w:sz="0" w:space="0" w:color="auto"/>
        <w:bottom w:val="none" w:sz="0" w:space="0" w:color="auto"/>
        <w:right w:val="none" w:sz="0" w:space="0" w:color="auto"/>
      </w:divBdr>
    </w:div>
    <w:div w:id="191190954">
      <w:bodyDiv w:val="1"/>
      <w:marLeft w:val="0"/>
      <w:marRight w:val="0"/>
      <w:marTop w:val="0"/>
      <w:marBottom w:val="0"/>
      <w:divBdr>
        <w:top w:val="none" w:sz="0" w:space="0" w:color="auto"/>
        <w:left w:val="none" w:sz="0" w:space="0" w:color="auto"/>
        <w:bottom w:val="none" w:sz="0" w:space="0" w:color="auto"/>
        <w:right w:val="none" w:sz="0" w:space="0" w:color="auto"/>
      </w:divBdr>
    </w:div>
    <w:div w:id="229004489">
      <w:bodyDiv w:val="1"/>
      <w:marLeft w:val="0"/>
      <w:marRight w:val="0"/>
      <w:marTop w:val="0"/>
      <w:marBottom w:val="0"/>
      <w:divBdr>
        <w:top w:val="none" w:sz="0" w:space="0" w:color="auto"/>
        <w:left w:val="none" w:sz="0" w:space="0" w:color="auto"/>
        <w:bottom w:val="none" w:sz="0" w:space="0" w:color="auto"/>
        <w:right w:val="none" w:sz="0" w:space="0" w:color="auto"/>
      </w:divBdr>
    </w:div>
    <w:div w:id="252015817">
      <w:bodyDiv w:val="1"/>
      <w:marLeft w:val="0"/>
      <w:marRight w:val="0"/>
      <w:marTop w:val="0"/>
      <w:marBottom w:val="0"/>
      <w:divBdr>
        <w:top w:val="none" w:sz="0" w:space="0" w:color="auto"/>
        <w:left w:val="none" w:sz="0" w:space="0" w:color="auto"/>
        <w:bottom w:val="none" w:sz="0" w:space="0" w:color="auto"/>
        <w:right w:val="none" w:sz="0" w:space="0" w:color="auto"/>
      </w:divBdr>
    </w:div>
    <w:div w:id="261302045">
      <w:bodyDiv w:val="1"/>
      <w:marLeft w:val="0"/>
      <w:marRight w:val="0"/>
      <w:marTop w:val="0"/>
      <w:marBottom w:val="0"/>
      <w:divBdr>
        <w:top w:val="none" w:sz="0" w:space="0" w:color="auto"/>
        <w:left w:val="none" w:sz="0" w:space="0" w:color="auto"/>
        <w:bottom w:val="none" w:sz="0" w:space="0" w:color="auto"/>
        <w:right w:val="none" w:sz="0" w:space="0" w:color="auto"/>
      </w:divBdr>
    </w:div>
    <w:div w:id="290788870">
      <w:bodyDiv w:val="1"/>
      <w:marLeft w:val="0"/>
      <w:marRight w:val="0"/>
      <w:marTop w:val="0"/>
      <w:marBottom w:val="0"/>
      <w:divBdr>
        <w:top w:val="none" w:sz="0" w:space="0" w:color="auto"/>
        <w:left w:val="none" w:sz="0" w:space="0" w:color="auto"/>
        <w:bottom w:val="none" w:sz="0" w:space="0" w:color="auto"/>
        <w:right w:val="none" w:sz="0" w:space="0" w:color="auto"/>
      </w:divBdr>
    </w:div>
    <w:div w:id="298271658">
      <w:bodyDiv w:val="1"/>
      <w:marLeft w:val="0"/>
      <w:marRight w:val="0"/>
      <w:marTop w:val="0"/>
      <w:marBottom w:val="0"/>
      <w:divBdr>
        <w:top w:val="none" w:sz="0" w:space="0" w:color="auto"/>
        <w:left w:val="none" w:sz="0" w:space="0" w:color="auto"/>
        <w:bottom w:val="none" w:sz="0" w:space="0" w:color="auto"/>
        <w:right w:val="none" w:sz="0" w:space="0" w:color="auto"/>
      </w:divBdr>
    </w:div>
    <w:div w:id="325323193">
      <w:bodyDiv w:val="1"/>
      <w:marLeft w:val="0"/>
      <w:marRight w:val="0"/>
      <w:marTop w:val="0"/>
      <w:marBottom w:val="0"/>
      <w:divBdr>
        <w:top w:val="none" w:sz="0" w:space="0" w:color="auto"/>
        <w:left w:val="none" w:sz="0" w:space="0" w:color="auto"/>
        <w:bottom w:val="none" w:sz="0" w:space="0" w:color="auto"/>
        <w:right w:val="none" w:sz="0" w:space="0" w:color="auto"/>
      </w:divBdr>
    </w:div>
    <w:div w:id="351340309">
      <w:bodyDiv w:val="1"/>
      <w:marLeft w:val="0"/>
      <w:marRight w:val="0"/>
      <w:marTop w:val="0"/>
      <w:marBottom w:val="0"/>
      <w:divBdr>
        <w:top w:val="none" w:sz="0" w:space="0" w:color="auto"/>
        <w:left w:val="none" w:sz="0" w:space="0" w:color="auto"/>
        <w:bottom w:val="none" w:sz="0" w:space="0" w:color="auto"/>
        <w:right w:val="none" w:sz="0" w:space="0" w:color="auto"/>
      </w:divBdr>
    </w:div>
    <w:div w:id="353461360">
      <w:bodyDiv w:val="1"/>
      <w:marLeft w:val="0"/>
      <w:marRight w:val="0"/>
      <w:marTop w:val="0"/>
      <w:marBottom w:val="0"/>
      <w:divBdr>
        <w:top w:val="none" w:sz="0" w:space="0" w:color="auto"/>
        <w:left w:val="none" w:sz="0" w:space="0" w:color="auto"/>
        <w:bottom w:val="none" w:sz="0" w:space="0" w:color="auto"/>
        <w:right w:val="none" w:sz="0" w:space="0" w:color="auto"/>
      </w:divBdr>
    </w:div>
    <w:div w:id="405805305">
      <w:bodyDiv w:val="1"/>
      <w:marLeft w:val="0"/>
      <w:marRight w:val="0"/>
      <w:marTop w:val="0"/>
      <w:marBottom w:val="0"/>
      <w:divBdr>
        <w:top w:val="none" w:sz="0" w:space="0" w:color="auto"/>
        <w:left w:val="none" w:sz="0" w:space="0" w:color="auto"/>
        <w:bottom w:val="none" w:sz="0" w:space="0" w:color="auto"/>
        <w:right w:val="none" w:sz="0" w:space="0" w:color="auto"/>
      </w:divBdr>
    </w:div>
    <w:div w:id="423652092">
      <w:bodyDiv w:val="1"/>
      <w:marLeft w:val="0"/>
      <w:marRight w:val="0"/>
      <w:marTop w:val="0"/>
      <w:marBottom w:val="0"/>
      <w:divBdr>
        <w:top w:val="none" w:sz="0" w:space="0" w:color="auto"/>
        <w:left w:val="none" w:sz="0" w:space="0" w:color="auto"/>
        <w:bottom w:val="none" w:sz="0" w:space="0" w:color="auto"/>
        <w:right w:val="none" w:sz="0" w:space="0" w:color="auto"/>
      </w:divBdr>
    </w:div>
    <w:div w:id="459997610">
      <w:bodyDiv w:val="1"/>
      <w:marLeft w:val="0"/>
      <w:marRight w:val="0"/>
      <w:marTop w:val="0"/>
      <w:marBottom w:val="0"/>
      <w:divBdr>
        <w:top w:val="none" w:sz="0" w:space="0" w:color="auto"/>
        <w:left w:val="none" w:sz="0" w:space="0" w:color="auto"/>
        <w:bottom w:val="none" w:sz="0" w:space="0" w:color="auto"/>
        <w:right w:val="none" w:sz="0" w:space="0" w:color="auto"/>
      </w:divBdr>
    </w:div>
    <w:div w:id="463163090">
      <w:bodyDiv w:val="1"/>
      <w:marLeft w:val="0"/>
      <w:marRight w:val="0"/>
      <w:marTop w:val="0"/>
      <w:marBottom w:val="0"/>
      <w:divBdr>
        <w:top w:val="none" w:sz="0" w:space="0" w:color="auto"/>
        <w:left w:val="none" w:sz="0" w:space="0" w:color="auto"/>
        <w:bottom w:val="none" w:sz="0" w:space="0" w:color="auto"/>
        <w:right w:val="none" w:sz="0" w:space="0" w:color="auto"/>
      </w:divBdr>
    </w:div>
    <w:div w:id="493302298">
      <w:bodyDiv w:val="1"/>
      <w:marLeft w:val="0"/>
      <w:marRight w:val="0"/>
      <w:marTop w:val="0"/>
      <w:marBottom w:val="0"/>
      <w:divBdr>
        <w:top w:val="none" w:sz="0" w:space="0" w:color="auto"/>
        <w:left w:val="none" w:sz="0" w:space="0" w:color="auto"/>
        <w:bottom w:val="none" w:sz="0" w:space="0" w:color="auto"/>
        <w:right w:val="none" w:sz="0" w:space="0" w:color="auto"/>
      </w:divBdr>
    </w:div>
    <w:div w:id="525602013">
      <w:bodyDiv w:val="1"/>
      <w:marLeft w:val="0"/>
      <w:marRight w:val="0"/>
      <w:marTop w:val="0"/>
      <w:marBottom w:val="0"/>
      <w:divBdr>
        <w:top w:val="none" w:sz="0" w:space="0" w:color="auto"/>
        <w:left w:val="none" w:sz="0" w:space="0" w:color="auto"/>
        <w:bottom w:val="none" w:sz="0" w:space="0" w:color="auto"/>
        <w:right w:val="none" w:sz="0" w:space="0" w:color="auto"/>
      </w:divBdr>
    </w:div>
    <w:div w:id="551964740">
      <w:bodyDiv w:val="1"/>
      <w:marLeft w:val="0"/>
      <w:marRight w:val="0"/>
      <w:marTop w:val="0"/>
      <w:marBottom w:val="0"/>
      <w:divBdr>
        <w:top w:val="none" w:sz="0" w:space="0" w:color="auto"/>
        <w:left w:val="none" w:sz="0" w:space="0" w:color="auto"/>
        <w:bottom w:val="none" w:sz="0" w:space="0" w:color="auto"/>
        <w:right w:val="none" w:sz="0" w:space="0" w:color="auto"/>
      </w:divBdr>
    </w:div>
    <w:div w:id="571163810">
      <w:bodyDiv w:val="1"/>
      <w:marLeft w:val="0"/>
      <w:marRight w:val="0"/>
      <w:marTop w:val="0"/>
      <w:marBottom w:val="0"/>
      <w:divBdr>
        <w:top w:val="none" w:sz="0" w:space="0" w:color="auto"/>
        <w:left w:val="none" w:sz="0" w:space="0" w:color="auto"/>
        <w:bottom w:val="none" w:sz="0" w:space="0" w:color="auto"/>
        <w:right w:val="none" w:sz="0" w:space="0" w:color="auto"/>
      </w:divBdr>
      <w:divsChild>
        <w:div w:id="1896429449">
          <w:marLeft w:val="0"/>
          <w:marRight w:val="0"/>
          <w:marTop w:val="0"/>
          <w:marBottom w:val="0"/>
          <w:divBdr>
            <w:top w:val="none" w:sz="0" w:space="0" w:color="auto"/>
            <w:left w:val="none" w:sz="0" w:space="0" w:color="auto"/>
            <w:bottom w:val="none" w:sz="0" w:space="0" w:color="auto"/>
            <w:right w:val="none" w:sz="0" w:space="0" w:color="auto"/>
          </w:divBdr>
          <w:divsChild>
            <w:div w:id="639269559">
              <w:marLeft w:val="0"/>
              <w:marRight w:val="0"/>
              <w:marTop w:val="0"/>
              <w:marBottom w:val="0"/>
              <w:divBdr>
                <w:top w:val="none" w:sz="0" w:space="0" w:color="auto"/>
                <w:left w:val="none" w:sz="0" w:space="0" w:color="auto"/>
                <w:bottom w:val="none" w:sz="0" w:space="0" w:color="auto"/>
                <w:right w:val="none" w:sz="0" w:space="0" w:color="auto"/>
              </w:divBdr>
              <w:divsChild>
                <w:div w:id="21279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53210">
      <w:bodyDiv w:val="1"/>
      <w:marLeft w:val="0"/>
      <w:marRight w:val="0"/>
      <w:marTop w:val="0"/>
      <w:marBottom w:val="0"/>
      <w:divBdr>
        <w:top w:val="none" w:sz="0" w:space="0" w:color="auto"/>
        <w:left w:val="none" w:sz="0" w:space="0" w:color="auto"/>
        <w:bottom w:val="none" w:sz="0" w:space="0" w:color="auto"/>
        <w:right w:val="none" w:sz="0" w:space="0" w:color="auto"/>
      </w:divBdr>
    </w:div>
    <w:div w:id="582836484">
      <w:bodyDiv w:val="1"/>
      <w:marLeft w:val="0"/>
      <w:marRight w:val="0"/>
      <w:marTop w:val="0"/>
      <w:marBottom w:val="0"/>
      <w:divBdr>
        <w:top w:val="none" w:sz="0" w:space="0" w:color="auto"/>
        <w:left w:val="none" w:sz="0" w:space="0" w:color="auto"/>
        <w:bottom w:val="none" w:sz="0" w:space="0" w:color="auto"/>
        <w:right w:val="none" w:sz="0" w:space="0" w:color="auto"/>
      </w:divBdr>
    </w:div>
    <w:div w:id="616328784">
      <w:bodyDiv w:val="1"/>
      <w:marLeft w:val="0"/>
      <w:marRight w:val="0"/>
      <w:marTop w:val="0"/>
      <w:marBottom w:val="0"/>
      <w:divBdr>
        <w:top w:val="none" w:sz="0" w:space="0" w:color="auto"/>
        <w:left w:val="none" w:sz="0" w:space="0" w:color="auto"/>
        <w:bottom w:val="none" w:sz="0" w:space="0" w:color="auto"/>
        <w:right w:val="none" w:sz="0" w:space="0" w:color="auto"/>
      </w:divBdr>
    </w:div>
    <w:div w:id="626594019">
      <w:bodyDiv w:val="1"/>
      <w:marLeft w:val="0"/>
      <w:marRight w:val="0"/>
      <w:marTop w:val="0"/>
      <w:marBottom w:val="0"/>
      <w:divBdr>
        <w:top w:val="none" w:sz="0" w:space="0" w:color="auto"/>
        <w:left w:val="none" w:sz="0" w:space="0" w:color="auto"/>
        <w:bottom w:val="none" w:sz="0" w:space="0" w:color="auto"/>
        <w:right w:val="none" w:sz="0" w:space="0" w:color="auto"/>
      </w:divBdr>
    </w:div>
    <w:div w:id="641151842">
      <w:bodyDiv w:val="1"/>
      <w:marLeft w:val="0"/>
      <w:marRight w:val="0"/>
      <w:marTop w:val="0"/>
      <w:marBottom w:val="0"/>
      <w:divBdr>
        <w:top w:val="none" w:sz="0" w:space="0" w:color="auto"/>
        <w:left w:val="none" w:sz="0" w:space="0" w:color="auto"/>
        <w:bottom w:val="none" w:sz="0" w:space="0" w:color="auto"/>
        <w:right w:val="none" w:sz="0" w:space="0" w:color="auto"/>
      </w:divBdr>
    </w:div>
    <w:div w:id="720176171">
      <w:bodyDiv w:val="1"/>
      <w:marLeft w:val="0"/>
      <w:marRight w:val="0"/>
      <w:marTop w:val="0"/>
      <w:marBottom w:val="0"/>
      <w:divBdr>
        <w:top w:val="none" w:sz="0" w:space="0" w:color="auto"/>
        <w:left w:val="none" w:sz="0" w:space="0" w:color="auto"/>
        <w:bottom w:val="none" w:sz="0" w:space="0" w:color="auto"/>
        <w:right w:val="none" w:sz="0" w:space="0" w:color="auto"/>
      </w:divBdr>
    </w:div>
    <w:div w:id="722292362">
      <w:bodyDiv w:val="1"/>
      <w:marLeft w:val="0"/>
      <w:marRight w:val="0"/>
      <w:marTop w:val="0"/>
      <w:marBottom w:val="0"/>
      <w:divBdr>
        <w:top w:val="none" w:sz="0" w:space="0" w:color="auto"/>
        <w:left w:val="none" w:sz="0" w:space="0" w:color="auto"/>
        <w:bottom w:val="none" w:sz="0" w:space="0" w:color="auto"/>
        <w:right w:val="none" w:sz="0" w:space="0" w:color="auto"/>
      </w:divBdr>
    </w:div>
    <w:div w:id="790250675">
      <w:bodyDiv w:val="1"/>
      <w:marLeft w:val="0"/>
      <w:marRight w:val="0"/>
      <w:marTop w:val="0"/>
      <w:marBottom w:val="0"/>
      <w:divBdr>
        <w:top w:val="none" w:sz="0" w:space="0" w:color="auto"/>
        <w:left w:val="none" w:sz="0" w:space="0" w:color="auto"/>
        <w:bottom w:val="none" w:sz="0" w:space="0" w:color="auto"/>
        <w:right w:val="none" w:sz="0" w:space="0" w:color="auto"/>
      </w:divBdr>
    </w:div>
    <w:div w:id="860389216">
      <w:bodyDiv w:val="1"/>
      <w:marLeft w:val="0"/>
      <w:marRight w:val="0"/>
      <w:marTop w:val="0"/>
      <w:marBottom w:val="0"/>
      <w:divBdr>
        <w:top w:val="none" w:sz="0" w:space="0" w:color="auto"/>
        <w:left w:val="none" w:sz="0" w:space="0" w:color="auto"/>
        <w:bottom w:val="none" w:sz="0" w:space="0" w:color="auto"/>
        <w:right w:val="none" w:sz="0" w:space="0" w:color="auto"/>
      </w:divBdr>
    </w:div>
    <w:div w:id="878778954">
      <w:bodyDiv w:val="1"/>
      <w:marLeft w:val="0"/>
      <w:marRight w:val="0"/>
      <w:marTop w:val="0"/>
      <w:marBottom w:val="0"/>
      <w:divBdr>
        <w:top w:val="none" w:sz="0" w:space="0" w:color="auto"/>
        <w:left w:val="none" w:sz="0" w:space="0" w:color="auto"/>
        <w:bottom w:val="none" w:sz="0" w:space="0" w:color="auto"/>
        <w:right w:val="none" w:sz="0" w:space="0" w:color="auto"/>
      </w:divBdr>
    </w:div>
    <w:div w:id="880283648">
      <w:bodyDiv w:val="1"/>
      <w:marLeft w:val="0"/>
      <w:marRight w:val="0"/>
      <w:marTop w:val="0"/>
      <w:marBottom w:val="0"/>
      <w:divBdr>
        <w:top w:val="none" w:sz="0" w:space="0" w:color="auto"/>
        <w:left w:val="none" w:sz="0" w:space="0" w:color="auto"/>
        <w:bottom w:val="none" w:sz="0" w:space="0" w:color="auto"/>
        <w:right w:val="none" w:sz="0" w:space="0" w:color="auto"/>
      </w:divBdr>
    </w:div>
    <w:div w:id="884948238">
      <w:bodyDiv w:val="1"/>
      <w:marLeft w:val="0"/>
      <w:marRight w:val="0"/>
      <w:marTop w:val="0"/>
      <w:marBottom w:val="0"/>
      <w:divBdr>
        <w:top w:val="none" w:sz="0" w:space="0" w:color="auto"/>
        <w:left w:val="none" w:sz="0" w:space="0" w:color="auto"/>
        <w:bottom w:val="none" w:sz="0" w:space="0" w:color="auto"/>
        <w:right w:val="none" w:sz="0" w:space="0" w:color="auto"/>
      </w:divBdr>
    </w:div>
    <w:div w:id="925841984">
      <w:bodyDiv w:val="1"/>
      <w:marLeft w:val="0"/>
      <w:marRight w:val="0"/>
      <w:marTop w:val="0"/>
      <w:marBottom w:val="0"/>
      <w:divBdr>
        <w:top w:val="none" w:sz="0" w:space="0" w:color="auto"/>
        <w:left w:val="none" w:sz="0" w:space="0" w:color="auto"/>
        <w:bottom w:val="none" w:sz="0" w:space="0" w:color="auto"/>
        <w:right w:val="none" w:sz="0" w:space="0" w:color="auto"/>
      </w:divBdr>
    </w:div>
    <w:div w:id="931594318">
      <w:bodyDiv w:val="1"/>
      <w:marLeft w:val="0"/>
      <w:marRight w:val="0"/>
      <w:marTop w:val="0"/>
      <w:marBottom w:val="0"/>
      <w:divBdr>
        <w:top w:val="none" w:sz="0" w:space="0" w:color="auto"/>
        <w:left w:val="none" w:sz="0" w:space="0" w:color="auto"/>
        <w:bottom w:val="none" w:sz="0" w:space="0" w:color="auto"/>
        <w:right w:val="none" w:sz="0" w:space="0" w:color="auto"/>
      </w:divBdr>
    </w:div>
    <w:div w:id="940572848">
      <w:bodyDiv w:val="1"/>
      <w:marLeft w:val="0"/>
      <w:marRight w:val="0"/>
      <w:marTop w:val="0"/>
      <w:marBottom w:val="0"/>
      <w:divBdr>
        <w:top w:val="none" w:sz="0" w:space="0" w:color="auto"/>
        <w:left w:val="none" w:sz="0" w:space="0" w:color="auto"/>
        <w:bottom w:val="none" w:sz="0" w:space="0" w:color="auto"/>
        <w:right w:val="none" w:sz="0" w:space="0" w:color="auto"/>
      </w:divBdr>
    </w:div>
    <w:div w:id="962612978">
      <w:bodyDiv w:val="1"/>
      <w:marLeft w:val="0"/>
      <w:marRight w:val="0"/>
      <w:marTop w:val="0"/>
      <w:marBottom w:val="0"/>
      <w:divBdr>
        <w:top w:val="none" w:sz="0" w:space="0" w:color="auto"/>
        <w:left w:val="none" w:sz="0" w:space="0" w:color="auto"/>
        <w:bottom w:val="none" w:sz="0" w:space="0" w:color="auto"/>
        <w:right w:val="none" w:sz="0" w:space="0" w:color="auto"/>
      </w:divBdr>
    </w:div>
    <w:div w:id="976104795">
      <w:bodyDiv w:val="1"/>
      <w:marLeft w:val="0"/>
      <w:marRight w:val="0"/>
      <w:marTop w:val="0"/>
      <w:marBottom w:val="0"/>
      <w:divBdr>
        <w:top w:val="none" w:sz="0" w:space="0" w:color="auto"/>
        <w:left w:val="none" w:sz="0" w:space="0" w:color="auto"/>
        <w:bottom w:val="none" w:sz="0" w:space="0" w:color="auto"/>
        <w:right w:val="none" w:sz="0" w:space="0" w:color="auto"/>
      </w:divBdr>
    </w:div>
    <w:div w:id="990403200">
      <w:bodyDiv w:val="1"/>
      <w:marLeft w:val="0"/>
      <w:marRight w:val="0"/>
      <w:marTop w:val="0"/>
      <w:marBottom w:val="0"/>
      <w:divBdr>
        <w:top w:val="none" w:sz="0" w:space="0" w:color="auto"/>
        <w:left w:val="none" w:sz="0" w:space="0" w:color="auto"/>
        <w:bottom w:val="none" w:sz="0" w:space="0" w:color="auto"/>
        <w:right w:val="none" w:sz="0" w:space="0" w:color="auto"/>
      </w:divBdr>
    </w:div>
    <w:div w:id="999577840">
      <w:bodyDiv w:val="1"/>
      <w:marLeft w:val="0"/>
      <w:marRight w:val="0"/>
      <w:marTop w:val="0"/>
      <w:marBottom w:val="0"/>
      <w:divBdr>
        <w:top w:val="none" w:sz="0" w:space="0" w:color="auto"/>
        <w:left w:val="none" w:sz="0" w:space="0" w:color="auto"/>
        <w:bottom w:val="none" w:sz="0" w:space="0" w:color="auto"/>
        <w:right w:val="none" w:sz="0" w:space="0" w:color="auto"/>
      </w:divBdr>
      <w:divsChild>
        <w:div w:id="621378540">
          <w:marLeft w:val="0"/>
          <w:marRight w:val="0"/>
          <w:marTop w:val="0"/>
          <w:marBottom w:val="0"/>
          <w:divBdr>
            <w:top w:val="none" w:sz="0" w:space="0" w:color="auto"/>
            <w:left w:val="none" w:sz="0" w:space="0" w:color="auto"/>
            <w:bottom w:val="none" w:sz="0" w:space="0" w:color="auto"/>
            <w:right w:val="none" w:sz="0" w:space="0" w:color="auto"/>
          </w:divBdr>
          <w:divsChild>
            <w:div w:id="271327235">
              <w:marLeft w:val="0"/>
              <w:marRight w:val="0"/>
              <w:marTop w:val="0"/>
              <w:marBottom w:val="0"/>
              <w:divBdr>
                <w:top w:val="none" w:sz="0" w:space="0" w:color="auto"/>
                <w:left w:val="none" w:sz="0" w:space="0" w:color="auto"/>
                <w:bottom w:val="none" w:sz="0" w:space="0" w:color="auto"/>
                <w:right w:val="none" w:sz="0" w:space="0" w:color="auto"/>
              </w:divBdr>
              <w:divsChild>
                <w:div w:id="81364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63367">
      <w:bodyDiv w:val="1"/>
      <w:marLeft w:val="0"/>
      <w:marRight w:val="0"/>
      <w:marTop w:val="0"/>
      <w:marBottom w:val="0"/>
      <w:divBdr>
        <w:top w:val="none" w:sz="0" w:space="0" w:color="auto"/>
        <w:left w:val="none" w:sz="0" w:space="0" w:color="auto"/>
        <w:bottom w:val="none" w:sz="0" w:space="0" w:color="auto"/>
        <w:right w:val="none" w:sz="0" w:space="0" w:color="auto"/>
      </w:divBdr>
    </w:div>
    <w:div w:id="1048455176">
      <w:bodyDiv w:val="1"/>
      <w:marLeft w:val="0"/>
      <w:marRight w:val="0"/>
      <w:marTop w:val="0"/>
      <w:marBottom w:val="0"/>
      <w:divBdr>
        <w:top w:val="none" w:sz="0" w:space="0" w:color="auto"/>
        <w:left w:val="none" w:sz="0" w:space="0" w:color="auto"/>
        <w:bottom w:val="none" w:sz="0" w:space="0" w:color="auto"/>
        <w:right w:val="none" w:sz="0" w:space="0" w:color="auto"/>
      </w:divBdr>
    </w:div>
    <w:div w:id="1100292630">
      <w:bodyDiv w:val="1"/>
      <w:marLeft w:val="0"/>
      <w:marRight w:val="0"/>
      <w:marTop w:val="0"/>
      <w:marBottom w:val="0"/>
      <w:divBdr>
        <w:top w:val="none" w:sz="0" w:space="0" w:color="auto"/>
        <w:left w:val="none" w:sz="0" w:space="0" w:color="auto"/>
        <w:bottom w:val="none" w:sz="0" w:space="0" w:color="auto"/>
        <w:right w:val="none" w:sz="0" w:space="0" w:color="auto"/>
      </w:divBdr>
    </w:div>
    <w:div w:id="1118255718">
      <w:bodyDiv w:val="1"/>
      <w:marLeft w:val="0"/>
      <w:marRight w:val="0"/>
      <w:marTop w:val="0"/>
      <w:marBottom w:val="0"/>
      <w:divBdr>
        <w:top w:val="none" w:sz="0" w:space="0" w:color="auto"/>
        <w:left w:val="none" w:sz="0" w:space="0" w:color="auto"/>
        <w:bottom w:val="none" w:sz="0" w:space="0" w:color="auto"/>
        <w:right w:val="none" w:sz="0" w:space="0" w:color="auto"/>
      </w:divBdr>
    </w:div>
    <w:div w:id="1134368716">
      <w:bodyDiv w:val="1"/>
      <w:marLeft w:val="0"/>
      <w:marRight w:val="0"/>
      <w:marTop w:val="0"/>
      <w:marBottom w:val="0"/>
      <w:divBdr>
        <w:top w:val="none" w:sz="0" w:space="0" w:color="auto"/>
        <w:left w:val="none" w:sz="0" w:space="0" w:color="auto"/>
        <w:bottom w:val="none" w:sz="0" w:space="0" w:color="auto"/>
        <w:right w:val="none" w:sz="0" w:space="0" w:color="auto"/>
      </w:divBdr>
    </w:div>
    <w:div w:id="1147745737">
      <w:bodyDiv w:val="1"/>
      <w:marLeft w:val="0"/>
      <w:marRight w:val="0"/>
      <w:marTop w:val="0"/>
      <w:marBottom w:val="0"/>
      <w:divBdr>
        <w:top w:val="none" w:sz="0" w:space="0" w:color="auto"/>
        <w:left w:val="none" w:sz="0" w:space="0" w:color="auto"/>
        <w:bottom w:val="none" w:sz="0" w:space="0" w:color="auto"/>
        <w:right w:val="none" w:sz="0" w:space="0" w:color="auto"/>
      </w:divBdr>
    </w:div>
    <w:div w:id="1148135374">
      <w:bodyDiv w:val="1"/>
      <w:marLeft w:val="0"/>
      <w:marRight w:val="0"/>
      <w:marTop w:val="0"/>
      <w:marBottom w:val="0"/>
      <w:divBdr>
        <w:top w:val="none" w:sz="0" w:space="0" w:color="auto"/>
        <w:left w:val="none" w:sz="0" w:space="0" w:color="auto"/>
        <w:bottom w:val="none" w:sz="0" w:space="0" w:color="auto"/>
        <w:right w:val="none" w:sz="0" w:space="0" w:color="auto"/>
      </w:divBdr>
      <w:divsChild>
        <w:div w:id="415246467">
          <w:marLeft w:val="0"/>
          <w:marRight w:val="0"/>
          <w:marTop w:val="0"/>
          <w:marBottom w:val="0"/>
          <w:divBdr>
            <w:top w:val="none" w:sz="0" w:space="0" w:color="auto"/>
            <w:left w:val="none" w:sz="0" w:space="0" w:color="auto"/>
            <w:bottom w:val="none" w:sz="0" w:space="0" w:color="auto"/>
            <w:right w:val="none" w:sz="0" w:space="0" w:color="auto"/>
          </w:divBdr>
          <w:divsChild>
            <w:div w:id="1529562478">
              <w:marLeft w:val="0"/>
              <w:marRight w:val="0"/>
              <w:marTop w:val="0"/>
              <w:marBottom w:val="0"/>
              <w:divBdr>
                <w:top w:val="none" w:sz="0" w:space="0" w:color="auto"/>
                <w:left w:val="none" w:sz="0" w:space="0" w:color="auto"/>
                <w:bottom w:val="none" w:sz="0" w:space="0" w:color="auto"/>
                <w:right w:val="none" w:sz="0" w:space="0" w:color="auto"/>
              </w:divBdr>
              <w:divsChild>
                <w:div w:id="12451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510662">
      <w:bodyDiv w:val="1"/>
      <w:marLeft w:val="0"/>
      <w:marRight w:val="0"/>
      <w:marTop w:val="0"/>
      <w:marBottom w:val="0"/>
      <w:divBdr>
        <w:top w:val="none" w:sz="0" w:space="0" w:color="auto"/>
        <w:left w:val="none" w:sz="0" w:space="0" w:color="auto"/>
        <w:bottom w:val="none" w:sz="0" w:space="0" w:color="auto"/>
        <w:right w:val="none" w:sz="0" w:space="0" w:color="auto"/>
      </w:divBdr>
    </w:div>
    <w:div w:id="1241404483">
      <w:bodyDiv w:val="1"/>
      <w:marLeft w:val="0"/>
      <w:marRight w:val="0"/>
      <w:marTop w:val="0"/>
      <w:marBottom w:val="0"/>
      <w:divBdr>
        <w:top w:val="none" w:sz="0" w:space="0" w:color="auto"/>
        <w:left w:val="none" w:sz="0" w:space="0" w:color="auto"/>
        <w:bottom w:val="none" w:sz="0" w:space="0" w:color="auto"/>
        <w:right w:val="none" w:sz="0" w:space="0" w:color="auto"/>
      </w:divBdr>
    </w:div>
    <w:div w:id="1290475252">
      <w:bodyDiv w:val="1"/>
      <w:marLeft w:val="0"/>
      <w:marRight w:val="0"/>
      <w:marTop w:val="0"/>
      <w:marBottom w:val="0"/>
      <w:divBdr>
        <w:top w:val="none" w:sz="0" w:space="0" w:color="auto"/>
        <w:left w:val="none" w:sz="0" w:space="0" w:color="auto"/>
        <w:bottom w:val="none" w:sz="0" w:space="0" w:color="auto"/>
        <w:right w:val="none" w:sz="0" w:space="0" w:color="auto"/>
      </w:divBdr>
    </w:div>
    <w:div w:id="1346057642">
      <w:bodyDiv w:val="1"/>
      <w:marLeft w:val="0"/>
      <w:marRight w:val="0"/>
      <w:marTop w:val="0"/>
      <w:marBottom w:val="0"/>
      <w:divBdr>
        <w:top w:val="none" w:sz="0" w:space="0" w:color="auto"/>
        <w:left w:val="none" w:sz="0" w:space="0" w:color="auto"/>
        <w:bottom w:val="none" w:sz="0" w:space="0" w:color="auto"/>
        <w:right w:val="none" w:sz="0" w:space="0" w:color="auto"/>
      </w:divBdr>
    </w:div>
    <w:div w:id="1351445961">
      <w:bodyDiv w:val="1"/>
      <w:marLeft w:val="0"/>
      <w:marRight w:val="0"/>
      <w:marTop w:val="0"/>
      <w:marBottom w:val="0"/>
      <w:divBdr>
        <w:top w:val="none" w:sz="0" w:space="0" w:color="auto"/>
        <w:left w:val="none" w:sz="0" w:space="0" w:color="auto"/>
        <w:bottom w:val="none" w:sz="0" w:space="0" w:color="auto"/>
        <w:right w:val="none" w:sz="0" w:space="0" w:color="auto"/>
      </w:divBdr>
    </w:div>
    <w:div w:id="1372532148">
      <w:bodyDiv w:val="1"/>
      <w:marLeft w:val="0"/>
      <w:marRight w:val="0"/>
      <w:marTop w:val="0"/>
      <w:marBottom w:val="0"/>
      <w:divBdr>
        <w:top w:val="none" w:sz="0" w:space="0" w:color="auto"/>
        <w:left w:val="none" w:sz="0" w:space="0" w:color="auto"/>
        <w:bottom w:val="none" w:sz="0" w:space="0" w:color="auto"/>
        <w:right w:val="none" w:sz="0" w:space="0" w:color="auto"/>
      </w:divBdr>
    </w:div>
    <w:div w:id="1381249315">
      <w:bodyDiv w:val="1"/>
      <w:marLeft w:val="0"/>
      <w:marRight w:val="0"/>
      <w:marTop w:val="0"/>
      <w:marBottom w:val="0"/>
      <w:divBdr>
        <w:top w:val="none" w:sz="0" w:space="0" w:color="auto"/>
        <w:left w:val="none" w:sz="0" w:space="0" w:color="auto"/>
        <w:bottom w:val="none" w:sz="0" w:space="0" w:color="auto"/>
        <w:right w:val="none" w:sz="0" w:space="0" w:color="auto"/>
      </w:divBdr>
    </w:div>
    <w:div w:id="1382442513">
      <w:bodyDiv w:val="1"/>
      <w:marLeft w:val="0"/>
      <w:marRight w:val="0"/>
      <w:marTop w:val="0"/>
      <w:marBottom w:val="0"/>
      <w:divBdr>
        <w:top w:val="none" w:sz="0" w:space="0" w:color="auto"/>
        <w:left w:val="none" w:sz="0" w:space="0" w:color="auto"/>
        <w:bottom w:val="none" w:sz="0" w:space="0" w:color="auto"/>
        <w:right w:val="none" w:sz="0" w:space="0" w:color="auto"/>
      </w:divBdr>
      <w:divsChild>
        <w:div w:id="260719016">
          <w:marLeft w:val="0"/>
          <w:marRight w:val="0"/>
          <w:marTop w:val="0"/>
          <w:marBottom w:val="0"/>
          <w:divBdr>
            <w:top w:val="none" w:sz="0" w:space="0" w:color="auto"/>
            <w:left w:val="none" w:sz="0" w:space="0" w:color="auto"/>
            <w:bottom w:val="none" w:sz="0" w:space="0" w:color="auto"/>
            <w:right w:val="none" w:sz="0" w:space="0" w:color="auto"/>
          </w:divBdr>
          <w:divsChild>
            <w:div w:id="936863238">
              <w:marLeft w:val="0"/>
              <w:marRight w:val="0"/>
              <w:marTop w:val="0"/>
              <w:marBottom w:val="0"/>
              <w:divBdr>
                <w:top w:val="none" w:sz="0" w:space="0" w:color="auto"/>
                <w:left w:val="none" w:sz="0" w:space="0" w:color="auto"/>
                <w:bottom w:val="none" w:sz="0" w:space="0" w:color="auto"/>
                <w:right w:val="none" w:sz="0" w:space="0" w:color="auto"/>
              </w:divBdr>
              <w:divsChild>
                <w:div w:id="13327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1768">
      <w:bodyDiv w:val="1"/>
      <w:marLeft w:val="0"/>
      <w:marRight w:val="0"/>
      <w:marTop w:val="0"/>
      <w:marBottom w:val="0"/>
      <w:divBdr>
        <w:top w:val="none" w:sz="0" w:space="0" w:color="auto"/>
        <w:left w:val="none" w:sz="0" w:space="0" w:color="auto"/>
        <w:bottom w:val="none" w:sz="0" w:space="0" w:color="auto"/>
        <w:right w:val="none" w:sz="0" w:space="0" w:color="auto"/>
      </w:divBdr>
    </w:div>
    <w:div w:id="1407728794">
      <w:bodyDiv w:val="1"/>
      <w:marLeft w:val="0"/>
      <w:marRight w:val="0"/>
      <w:marTop w:val="0"/>
      <w:marBottom w:val="0"/>
      <w:divBdr>
        <w:top w:val="none" w:sz="0" w:space="0" w:color="auto"/>
        <w:left w:val="none" w:sz="0" w:space="0" w:color="auto"/>
        <w:bottom w:val="none" w:sz="0" w:space="0" w:color="auto"/>
        <w:right w:val="none" w:sz="0" w:space="0" w:color="auto"/>
      </w:divBdr>
    </w:div>
    <w:div w:id="1413745118">
      <w:bodyDiv w:val="1"/>
      <w:marLeft w:val="0"/>
      <w:marRight w:val="0"/>
      <w:marTop w:val="0"/>
      <w:marBottom w:val="0"/>
      <w:divBdr>
        <w:top w:val="none" w:sz="0" w:space="0" w:color="auto"/>
        <w:left w:val="none" w:sz="0" w:space="0" w:color="auto"/>
        <w:bottom w:val="none" w:sz="0" w:space="0" w:color="auto"/>
        <w:right w:val="none" w:sz="0" w:space="0" w:color="auto"/>
      </w:divBdr>
    </w:div>
    <w:div w:id="1458835257">
      <w:bodyDiv w:val="1"/>
      <w:marLeft w:val="0"/>
      <w:marRight w:val="0"/>
      <w:marTop w:val="0"/>
      <w:marBottom w:val="0"/>
      <w:divBdr>
        <w:top w:val="none" w:sz="0" w:space="0" w:color="auto"/>
        <w:left w:val="none" w:sz="0" w:space="0" w:color="auto"/>
        <w:bottom w:val="none" w:sz="0" w:space="0" w:color="auto"/>
        <w:right w:val="none" w:sz="0" w:space="0" w:color="auto"/>
      </w:divBdr>
      <w:divsChild>
        <w:div w:id="823087545">
          <w:marLeft w:val="0"/>
          <w:marRight w:val="0"/>
          <w:marTop w:val="0"/>
          <w:marBottom w:val="0"/>
          <w:divBdr>
            <w:top w:val="none" w:sz="0" w:space="0" w:color="auto"/>
            <w:left w:val="none" w:sz="0" w:space="0" w:color="auto"/>
            <w:bottom w:val="none" w:sz="0" w:space="0" w:color="auto"/>
            <w:right w:val="none" w:sz="0" w:space="0" w:color="auto"/>
          </w:divBdr>
          <w:divsChild>
            <w:div w:id="921911662">
              <w:marLeft w:val="0"/>
              <w:marRight w:val="0"/>
              <w:marTop w:val="0"/>
              <w:marBottom w:val="0"/>
              <w:divBdr>
                <w:top w:val="none" w:sz="0" w:space="0" w:color="auto"/>
                <w:left w:val="none" w:sz="0" w:space="0" w:color="auto"/>
                <w:bottom w:val="none" w:sz="0" w:space="0" w:color="auto"/>
                <w:right w:val="none" w:sz="0" w:space="0" w:color="auto"/>
              </w:divBdr>
              <w:divsChild>
                <w:div w:id="20528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78592">
      <w:bodyDiv w:val="1"/>
      <w:marLeft w:val="0"/>
      <w:marRight w:val="0"/>
      <w:marTop w:val="0"/>
      <w:marBottom w:val="0"/>
      <w:divBdr>
        <w:top w:val="none" w:sz="0" w:space="0" w:color="auto"/>
        <w:left w:val="none" w:sz="0" w:space="0" w:color="auto"/>
        <w:bottom w:val="none" w:sz="0" w:space="0" w:color="auto"/>
        <w:right w:val="none" w:sz="0" w:space="0" w:color="auto"/>
      </w:divBdr>
    </w:div>
    <w:div w:id="1491167033">
      <w:bodyDiv w:val="1"/>
      <w:marLeft w:val="0"/>
      <w:marRight w:val="0"/>
      <w:marTop w:val="0"/>
      <w:marBottom w:val="0"/>
      <w:divBdr>
        <w:top w:val="none" w:sz="0" w:space="0" w:color="auto"/>
        <w:left w:val="none" w:sz="0" w:space="0" w:color="auto"/>
        <w:bottom w:val="none" w:sz="0" w:space="0" w:color="auto"/>
        <w:right w:val="none" w:sz="0" w:space="0" w:color="auto"/>
      </w:divBdr>
    </w:div>
    <w:div w:id="1534420343">
      <w:bodyDiv w:val="1"/>
      <w:marLeft w:val="0"/>
      <w:marRight w:val="0"/>
      <w:marTop w:val="0"/>
      <w:marBottom w:val="0"/>
      <w:divBdr>
        <w:top w:val="none" w:sz="0" w:space="0" w:color="auto"/>
        <w:left w:val="none" w:sz="0" w:space="0" w:color="auto"/>
        <w:bottom w:val="none" w:sz="0" w:space="0" w:color="auto"/>
        <w:right w:val="none" w:sz="0" w:space="0" w:color="auto"/>
      </w:divBdr>
    </w:div>
    <w:div w:id="1547763762">
      <w:bodyDiv w:val="1"/>
      <w:marLeft w:val="0"/>
      <w:marRight w:val="0"/>
      <w:marTop w:val="0"/>
      <w:marBottom w:val="0"/>
      <w:divBdr>
        <w:top w:val="none" w:sz="0" w:space="0" w:color="auto"/>
        <w:left w:val="none" w:sz="0" w:space="0" w:color="auto"/>
        <w:bottom w:val="none" w:sz="0" w:space="0" w:color="auto"/>
        <w:right w:val="none" w:sz="0" w:space="0" w:color="auto"/>
      </w:divBdr>
    </w:div>
    <w:div w:id="1578781480">
      <w:bodyDiv w:val="1"/>
      <w:marLeft w:val="0"/>
      <w:marRight w:val="0"/>
      <w:marTop w:val="0"/>
      <w:marBottom w:val="0"/>
      <w:divBdr>
        <w:top w:val="none" w:sz="0" w:space="0" w:color="auto"/>
        <w:left w:val="none" w:sz="0" w:space="0" w:color="auto"/>
        <w:bottom w:val="none" w:sz="0" w:space="0" w:color="auto"/>
        <w:right w:val="none" w:sz="0" w:space="0" w:color="auto"/>
      </w:divBdr>
    </w:div>
    <w:div w:id="1589732274">
      <w:bodyDiv w:val="1"/>
      <w:marLeft w:val="0"/>
      <w:marRight w:val="0"/>
      <w:marTop w:val="0"/>
      <w:marBottom w:val="0"/>
      <w:divBdr>
        <w:top w:val="none" w:sz="0" w:space="0" w:color="auto"/>
        <w:left w:val="none" w:sz="0" w:space="0" w:color="auto"/>
        <w:bottom w:val="none" w:sz="0" w:space="0" w:color="auto"/>
        <w:right w:val="none" w:sz="0" w:space="0" w:color="auto"/>
      </w:divBdr>
    </w:div>
    <w:div w:id="1596088861">
      <w:bodyDiv w:val="1"/>
      <w:marLeft w:val="0"/>
      <w:marRight w:val="0"/>
      <w:marTop w:val="0"/>
      <w:marBottom w:val="0"/>
      <w:divBdr>
        <w:top w:val="none" w:sz="0" w:space="0" w:color="auto"/>
        <w:left w:val="none" w:sz="0" w:space="0" w:color="auto"/>
        <w:bottom w:val="none" w:sz="0" w:space="0" w:color="auto"/>
        <w:right w:val="none" w:sz="0" w:space="0" w:color="auto"/>
      </w:divBdr>
    </w:div>
    <w:div w:id="1641498836">
      <w:bodyDiv w:val="1"/>
      <w:marLeft w:val="0"/>
      <w:marRight w:val="0"/>
      <w:marTop w:val="0"/>
      <w:marBottom w:val="0"/>
      <w:divBdr>
        <w:top w:val="none" w:sz="0" w:space="0" w:color="auto"/>
        <w:left w:val="none" w:sz="0" w:space="0" w:color="auto"/>
        <w:bottom w:val="none" w:sz="0" w:space="0" w:color="auto"/>
        <w:right w:val="none" w:sz="0" w:space="0" w:color="auto"/>
      </w:divBdr>
    </w:div>
    <w:div w:id="1649742646">
      <w:bodyDiv w:val="1"/>
      <w:marLeft w:val="0"/>
      <w:marRight w:val="0"/>
      <w:marTop w:val="0"/>
      <w:marBottom w:val="0"/>
      <w:divBdr>
        <w:top w:val="none" w:sz="0" w:space="0" w:color="auto"/>
        <w:left w:val="none" w:sz="0" w:space="0" w:color="auto"/>
        <w:bottom w:val="none" w:sz="0" w:space="0" w:color="auto"/>
        <w:right w:val="none" w:sz="0" w:space="0" w:color="auto"/>
      </w:divBdr>
    </w:div>
    <w:div w:id="1666736268">
      <w:bodyDiv w:val="1"/>
      <w:marLeft w:val="0"/>
      <w:marRight w:val="0"/>
      <w:marTop w:val="0"/>
      <w:marBottom w:val="0"/>
      <w:divBdr>
        <w:top w:val="none" w:sz="0" w:space="0" w:color="auto"/>
        <w:left w:val="none" w:sz="0" w:space="0" w:color="auto"/>
        <w:bottom w:val="none" w:sz="0" w:space="0" w:color="auto"/>
        <w:right w:val="none" w:sz="0" w:space="0" w:color="auto"/>
      </w:divBdr>
    </w:div>
    <w:div w:id="1674793793">
      <w:bodyDiv w:val="1"/>
      <w:marLeft w:val="0"/>
      <w:marRight w:val="0"/>
      <w:marTop w:val="0"/>
      <w:marBottom w:val="0"/>
      <w:divBdr>
        <w:top w:val="none" w:sz="0" w:space="0" w:color="auto"/>
        <w:left w:val="none" w:sz="0" w:space="0" w:color="auto"/>
        <w:bottom w:val="none" w:sz="0" w:space="0" w:color="auto"/>
        <w:right w:val="none" w:sz="0" w:space="0" w:color="auto"/>
      </w:divBdr>
    </w:div>
    <w:div w:id="1678465101">
      <w:bodyDiv w:val="1"/>
      <w:marLeft w:val="0"/>
      <w:marRight w:val="0"/>
      <w:marTop w:val="0"/>
      <w:marBottom w:val="0"/>
      <w:divBdr>
        <w:top w:val="none" w:sz="0" w:space="0" w:color="auto"/>
        <w:left w:val="none" w:sz="0" w:space="0" w:color="auto"/>
        <w:bottom w:val="none" w:sz="0" w:space="0" w:color="auto"/>
        <w:right w:val="none" w:sz="0" w:space="0" w:color="auto"/>
      </w:divBdr>
    </w:div>
    <w:div w:id="1691297303">
      <w:bodyDiv w:val="1"/>
      <w:marLeft w:val="0"/>
      <w:marRight w:val="0"/>
      <w:marTop w:val="0"/>
      <w:marBottom w:val="0"/>
      <w:divBdr>
        <w:top w:val="none" w:sz="0" w:space="0" w:color="auto"/>
        <w:left w:val="none" w:sz="0" w:space="0" w:color="auto"/>
        <w:bottom w:val="none" w:sz="0" w:space="0" w:color="auto"/>
        <w:right w:val="none" w:sz="0" w:space="0" w:color="auto"/>
      </w:divBdr>
    </w:div>
    <w:div w:id="1703362301">
      <w:bodyDiv w:val="1"/>
      <w:marLeft w:val="0"/>
      <w:marRight w:val="0"/>
      <w:marTop w:val="0"/>
      <w:marBottom w:val="0"/>
      <w:divBdr>
        <w:top w:val="none" w:sz="0" w:space="0" w:color="auto"/>
        <w:left w:val="none" w:sz="0" w:space="0" w:color="auto"/>
        <w:bottom w:val="none" w:sz="0" w:space="0" w:color="auto"/>
        <w:right w:val="none" w:sz="0" w:space="0" w:color="auto"/>
      </w:divBdr>
    </w:div>
    <w:div w:id="1755855370">
      <w:bodyDiv w:val="1"/>
      <w:marLeft w:val="0"/>
      <w:marRight w:val="0"/>
      <w:marTop w:val="0"/>
      <w:marBottom w:val="0"/>
      <w:divBdr>
        <w:top w:val="none" w:sz="0" w:space="0" w:color="auto"/>
        <w:left w:val="none" w:sz="0" w:space="0" w:color="auto"/>
        <w:bottom w:val="none" w:sz="0" w:space="0" w:color="auto"/>
        <w:right w:val="none" w:sz="0" w:space="0" w:color="auto"/>
      </w:divBdr>
    </w:div>
    <w:div w:id="1785463309">
      <w:bodyDiv w:val="1"/>
      <w:marLeft w:val="0"/>
      <w:marRight w:val="0"/>
      <w:marTop w:val="0"/>
      <w:marBottom w:val="0"/>
      <w:divBdr>
        <w:top w:val="none" w:sz="0" w:space="0" w:color="auto"/>
        <w:left w:val="none" w:sz="0" w:space="0" w:color="auto"/>
        <w:bottom w:val="none" w:sz="0" w:space="0" w:color="auto"/>
        <w:right w:val="none" w:sz="0" w:space="0" w:color="auto"/>
      </w:divBdr>
    </w:div>
    <w:div w:id="1818644891">
      <w:bodyDiv w:val="1"/>
      <w:marLeft w:val="0"/>
      <w:marRight w:val="0"/>
      <w:marTop w:val="0"/>
      <w:marBottom w:val="0"/>
      <w:divBdr>
        <w:top w:val="none" w:sz="0" w:space="0" w:color="auto"/>
        <w:left w:val="none" w:sz="0" w:space="0" w:color="auto"/>
        <w:bottom w:val="none" w:sz="0" w:space="0" w:color="auto"/>
        <w:right w:val="none" w:sz="0" w:space="0" w:color="auto"/>
      </w:divBdr>
    </w:div>
    <w:div w:id="1829393973">
      <w:bodyDiv w:val="1"/>
      <w:marLeft w:val="0"/>
      <w:marRight w:val="0"/>
      <w:marTop w:val="0"/>
      <w:marBottom w:val="0"/>
      <w:divBdr>
        <w:top w:val="none" w:sz="0" w:space="0" w:color="auto"/>
        <w:left w:val="none" w:sz="0" w:space="0" w:color="auto"/>
        <w:bottom w:val="none" w:sz="0" w:space="0" w:color="auto"/>
        <w:right w:val="none" w:sz="0" w:space="0" w:color="auto"/>
      </w:divBdr>
    </w:div>
    <w:div w:id="1848665574">
      <w:bodyDiv w:val="1"/>
      <w:marLeft w:val="0"/>
      <w:marRight w:val="0"/>
      <w:marTop w:val="0"/>
      <w:marBottom w:val="0"/>
      <w:divBdr>
        <w:top w:val="none" w:sz="0" w:space="0" w:color="auto"/>
        <w:left w:val="none" w:sz="0" w:space="0" w:color="auto"/>
        <w:bottom w:val="none" w:sz="0" w:space="0" w:color="auto"/>
        <w:right w:val="none" w:sz="0" w:space="0" w:color="auto"/>
      </w:divBdr>
    </w:div>
    <w:div w:id="1881160492">
      <w:bodyDiv w:val="1"/>
      <w:marLeft w:val="0"/>
      <w:marRight w:val="0"/>
      <w:marTop w:val="0"/>
      <w:marBottom w:val="0"/>
      <w:divBdr>
        <w:top w:val="none" w:sz="0" w:space="0" w:color="auto"/>
        <w:left w:val="none" w:sz="0" w:space="0" w:color="auto"/>
        <w:bottom w:val="none" w:sz="0" w:space="0" w:color="auto"/>
        <w:right w:val="none" w:sz="0" w:space="0" w:color="auto"/>
      </w:divBdr>
    </w:div>
    <w:div w:id="1913346915">
      <w:bodyDiv w:val="1"/>
      <w:marLeft w:val="0"/>
      <w:marRight w:val="0"/>
      <w:marTop w:val="0"/>
      <w:marBottom w:val="0"/>
      <w:divBdr>
        <w:top w:val="none" w:sz="0" w:space="0" w:color="auto"/>
        <w:left w:val="none" w:sz="0" w:space="0" w:color="auto"/>
        <w:bottom w:val="none" w:sz="0" w:space="0" w:color="auto"/>
        <w:right w:val="none" w:sz="0" w:space="0" w:color="auto"/>
      </w:divBdr>
    </w:div>
    <w:div w:id="1943292995">
      <w:bodyDiv w:val="1"/>
      <w:marLeft w:val="0"/>
      <w:marRight w:val="0"/>
      <w:marTop w:val="0"/>
      <w:marBottom w:val="0"/>
      <w:divBdr>
        <w:top w:val="none" w:sz="0" w:space="0" w:color="auto"/>
        <w:left w:val="none" w:sz="0" w:space="0" w:color="auto"/>
        <w:bottom w:val="none" w:sz="0" w:space="0" w:color="auto"/>
        <w:right w:val="none" w:sz="0" w:space="0" w:color="auto"/>
      </w:divBdr>
    </w:div>
    <w:div w:id="1946687290">
      <w:bodyDiv w:val="1"/>
      <w:marLeft w:val="0"/>
      <w:marRight w:val="0"/>
      <w:marTop w:val="0"/>
      <w:marBottom w:val="0"/>
      <w:divBdr>
        <w:top w:val="none" w:sz="0" w:space="0" w:color="auto"/>
        <w:left w:val="none" w:sz="0" w:space="0" w:color="auto"/>
        <w:bottom w:val="none" w:sz="0" w:space="0" w:color="auto"/>
        <w:right w:val="none" w:sz="0" w:space="0" w:color="auto"/>
      </w:divBdr>
    </w:div>
    <w:div w:id="1963996109">
      <w:bodyDiv w:val="1"/>
      <w:marLeft w:val="0"/>
      <w:marRight w:val="0"/>
      <w:marTop w:val="0"/>
      <w:marBottom w:val="0"/>
      <w:divBdr>
        <w:top w:val="none" w:sz="0" w:space="0" w:color="auto"/>
        <w:left w:val="none" w:sz="0" w:space="0" w:color="auto"/>
        <w:bottom w:val="none" w:sz="0" w:space="0" w:color="auto"/>
        <w:right w:val="none" w:sz="0" w:space="0" w:color="auto"/>
      </w:divBdr>
      <w:divsChild>
        <w:div w:id="1962177964">
          <w:marLeft w:val="0"/>
          <w:marRight w:val="0"/>
          <w:marTop w:val="0"/>
          <w:marBottom w:val="0"/>
          <w:divBdr>
            <w:top w:val="none" w:sz="0" w:space="0" w:color="auto"/>
            <w:left w:val="none" w:sz="0" w:space="0" w:color="auto"/>
            <w:bottom w:val="none" w:sz="0" w:space="0" w:color="auto"/>
            <w:right w:val="none" w:sz="0" w:space="0" w:color="auto"/>
          </w:divBdr>
          <w:divsChild>
            <w:div w:id="391777104">
              <w:marLeft w:val="0"/>
              <w:marRight w:val="0"/>
              <w:marTop w:val="0"/>
              <w:marBottom w:val="0"/>
              <w:divBdr>
                <w:top w:val="none" w:sz="0" w:space="0" w:color="auto"/>
                <w:left w:val="none" w:sz="0" w:space="0" w:color="auto"/>
                <w:bottom w:val="none" w:sz="0" w:space="0" w:color="auto"/>
                <w:right w:val="none" w:sz="0" w:space="0" w:color="auto"/>
              </w:divBdr>
              <w:divsChild>
                <w:div w:id="5530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58489">
      <w:bodyDiv w:val="1"/>
      <w:marLeft w:val="0"/>
      <w:marRight w:val="0"/>
      <w:marTop w:val="0"/>
      <w:marBottom w:val="0"/>
      <w:divBdr>
        <w:top w:val="none" w:sz="0" w:space="0" w:color="auto"/>
        <w:left w:val="none" w:sz="0" w:space="0" w:color="auto"/>
        <w:bottom w:val="none" w:sz="0" w:space="0" w:color="auto"/>
        <w:right w:val="none" w:sz="0" w:space="0" w:color="auto"/>
      </w:divBdr>
    </w:div>
    <w:div w:id="1988774996">
      <w:bodyDiv w:val="1"/>
      <w:marLeft w:val="0"/>
      <w:marRight w:val="0"/>
      <w:marTop w:val="0"/>
      <w:marBottom w:val="0"/>
      <w:divBdr>
        <w:top w:val="none" w:sz="0" w:space="0" w:color="auto"/>
        <w:left w:val="none" w:sz="0" w:space="0" w:color="auto"/>
        <w:bottom w:val="none" w:sz="0" w:space="0" w:color="auto"/>
        <w:right w:val="none" w:sz="0" w:space="0" w:color="auto"/>
      </w:divBdr>
    </w:div>
    <w:div w:id="2085759712">
      <w:bodyDiv w:val="1"/>
      <w:marLeft w:val="0"/>
      <w:marRight w:val="0"/>
      <w:marTop w:val="0"/>
      <w:marBottom w:val="0"/>
      <w:divBdr>
        <w:top w:val="none" w:sz="0" w:space="0" w:color="auto"/>
        <w:left w:val="none" w:sz="0" w:space="0" w:color="auto"/>
        <w:bottom w:val="none" w:sz="0" w:space="0" w:color="auto"/>
        <w:right w:val="none" w:sz="0" w:space="0" w:color="auto"/>
      </w:divBdr>
    </w:div>
    <w:div w:id="209466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ombiacompra.gov.co"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A5CE0-013C-4B50-BCDD-F8CFC4D8E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5735</Words>
  <Characters>31545</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37206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Alfredo Rafael Hadechni Munive</cp:lastModifiedBy>
  <cp:revision>4</cp:revision>
  <cp:lastPrinted>2021-11-16T23:10:00Z</cp:lastPrinted>
  <dcterms:created xsi:type="dcterms:W3CDTF">2024-12-03T19:48:00Z</dcterms:created>
  <dcterms:modified xsi:type="dcterms:W3CDTF">2025-01-15T16:18:00Z</dcterms:modified>
</cp:coreProperties>
</file>