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4"/>
        <w:gridCol w:w="5688"/>
        <w:gridCol w:w="3134"/>
      </w:tblGrid>
      <w:tr w:rsidR="008B0320" w:rsidRPr="00370BA7" w14:paraId="25C62772" w14:textId="77777777" w:rsidTr="00CB1A93">
        <w:trPr>
          <w:trHeight w:val="564"/>
          <w:jc w:val="center"/>
        </w:trPr>
        <w:tc>
          <w:tcPr>
            <w:tcW w:w="3695" w:type="pct"/>
            <w:gridSpan w:val="2"/>
            <w:tcBorders>
              <w:bottom w:val="single" w:sz="4" w:space="0" w:color="auto"/>
            </w:tcBorders>
            <w:shd w:val="clear" w:color="auto" w:fill="8DB3E2"/>
            <w:vAlign w:val="center"/>
          </w:tcPr>
          <w:p w14:paraId="04E7C6FB" w14:textId="77777777" w:rsidR="00B7666C" w:rsidRPr="00370BA7" w:rsidRDefault="00B7666C" w:rsidP="00370BA7">
            <w:pPr>
              <w:spacing w:after="0" w:line="276" w:lineRule="auto"/>
              <w:jc w:val="both"/>
              <w:rPr>
                <w:rFonts w:ascii="Arial" w:eastAsia="Calibri" w:hAnsi="Arial" w:cs="Arial"/>
                <w:b/>
                <w:sz w:val="20"/>
                <w:szCs w:val="20"/>
              </w:rPr>
            </w:pPr>
            <w:r w:rsidRPr="00370BA7">
              <w:rPr>
                <w:rFonts w:ascii="Arial" w:eastAsia="Calibri" w:hAnsi="Arial" w:cs="Arial"/>
                <w:b/>
                <w:color w:val="000000"/>
                <w:sz w:val="20"/>
                <w:szCs w:val="20"/>
              </w:rPr>
              <w:t>DOCUMENTO DE ESTUDIOS PREVIOS MÍNIMA CUANTÍA</w:t>
            </w:r>
          </w:p>
        </w:tc>
        <w:tc>
          <w:tcPr>
            <w:tcW w:w="1305" w:type="pct"/>
            <w:tcBorders>
              <w:bottom w:val="single" w:sz="4" w:space="0" w:color="auto"/>
            </w:tcBorders>
            <w:shd w:val="clear" w:color="auto" w:fill="8DB3E2"/>
            <w:vAlign w:val="center"/>
          </w:tcPr>
          <w:p w14:paraId="4AC940C2" w14:textId="77777777" w:rsidR="00B7666C" w:rsidRPr="00370BA7" w:rsidRDefault="00B7666C" w:rsidP="00370BA7">
            <w:pPr>
              <w:spacing w:after="0" w:line="276" w:lineRule="auto"/>
              <w:rPr>
                <w:rFonts w:ascii="Arial" w:eastAsia="Calibri" w:hAnsi="Arial" w:cs="Arial"/>
                <w:sz w:val="20"/>
                <w:szCs w:val="20"/>
              </w:rPr>
            </w:pPr>
            <w:r w:rsidRPr="00370BA7">
              <w:rPr>
                <w:rFonts w:ascii="Arial" w:eastAsia="Calibri" w:hAnsi="Arial" w:cs="Arial"/>
                <w:sz w:val="20"/>
                <w:szCs w:val="20"/>
              </w:rPr>
              <w:t>VERSIÓN 1</w:t>
            </w:r>
          </w:p>
        </w:tc>
      </w:tr>
      <w:tr w:rsidR="008B0320" w:rsidRPr="00370BA7" w14:paraId="72B34293" w14:textId="77777777" w:rsidTr="00CB1A93">
        <w:trPr>
          <w:trHeight w:val="334"/>
          <w:jc w:val="center"/>
        </w:trPr>
        <w:tc>
          <w:tcPr>
            <w:tcW w:w="5000" w:type="pct"/>
            <w:gridSpan w:val="3"/>
            <w:shd w:val="clear" w:color="auto" w:fill="B8CCE4"/>
            <w:vAlign w:val="center"/>
          </w:tcPr>
          <w:p w14:paraId="3DE41981" w14:textId="77777777" w:rsidR="00B7666C" w:rsidRPr="00370BA7" w:rsidRDefault="00B7666C" w:rsidP="00370BA7">
            <w:pPr>
              <w:spacing w:after="0" w:line="276" w:lineRule="auto"/>
              <w:rPr>
                <w:rFonts w:ascii="Arial" w:eastAsia="Calibri" w:hAnsi="Arial" w:cs="Arial"/>
                <w:b/>
                <w:sz w:val="20"/>
                <w:szCs w:val="20"/>
              </w:rPr>
            </w:pPr>
            <w:r w:rsidRPr="00370BA7">
              <w:rPr>
                <w:rFonts w:ascii="Arial" w:eastAsia="Calibri" w:hAnsi="Arial" w:cs="Arial"/>
                <w:b/>
                <w:sz w:val="20"/>
                <w:szCs w:val="20"/>
              </w:rPr>
              <w:t>1. DATOS GENERALES</w:t>
            </w:r>
          </w:p>
        </w:tc>
      </w:tr>
      <w:tr w:rsidR="008B0320" w:rsidRPr="00370BA7" w14:paraId="2C785AF2" w14:textId="77777777" w:rsidTr="00CB1A93">
        <w:trPr>
          <w:trHeight w:val="885"/>
          <w:jc w:val="center"/>
        </w:trPr>
        <w:tc>
          <w:tcPr>
            <w:tcW w:w="1326" w:type="pct"/>
            <w:vAlign w:val="center"/>
          </w:tcPr>
          <w:p w14:paraId="620E0400"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b/>
                <w:sz w:val="20"/>
                <w:szCs w:val="20"/>
              </w:rPr>
              <w:t>Tipo de Presupuesto Asignado</w:t>
            </w:r>
          </w:p>
        </w:tc>
        <w:tc>
          <w:tcPr>
            <w:tcW w:w="3674" w:type="pct"/>
            <w:gridSpan w:val="2"/>
            <w:vAlign w:val="center"/>
          </w:tcPr>
          <w:p w14:paraId="4EBC64EB" w14:textId="24BFD81E"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Presupuesto de</w:t>
            </w:r>
            <w:r w:rsidR="005D3981" w:rsidRPr="00370BA7">
              <w:rPr>
                <w:rFonts w:ascii="Arial" w:eastAsia="Calibri" w:hAnsi="Arial" w:cs="Arial"/>
                <w:sz w:val="20"/>
                <w:szCs w:val="20"/>
              </w:rPr>
              <w:t xml:space="preserve"> </w:t>
            </w:r>
            <w:r w:rsidR="000D18E0" w:rsidRPr="00370BA7">
              <w:rPr>
                <w:rFonts w:ascii="Arial" w:eastAsia="Calibri" w:hAnsi="Arial" w:cs="Arial"/>
                <w:sz w:val="20"/>
                <w:szCs w:val="20"/>
              </w:rPr>
              <w:t>Funcionamiento</w:t>
            </w:r>
          </w:p>
        </w:tc>
      </w:tr>
      <w:tr w:rsidR="008B0320" w:rsidRPr="00370BA7" w14:paraId="734479DF" w14:textId="77777777" w:rsidTr="00CB1A93">
        <w:trPr>
          <w:trHeight w:val="929"/>
          <w:jc w:val="center"/>
        </w:trPr>
        <w:tc>
          <w:tcPr>
            <w:tcW w:w="1326" w:type="pct"/>
            <w:vAlign w:val="center"/>
          </w:tcPr>
          <w:p w14:paraId="2045CC02" w14:textId="77777777" w:rsidR="00B7666C" w:rsidRPr="00370BA7" w:rsidRDefault="00B7666C" w:rsidP="00370BA7">
            <w:pPr>
              <w:spacing w:after="200" w:line="276" w:lineRule="auto"/>
              <w:rPr>
                <w:rFonts w:ascii="Arial" w:eastAsia="Calibri" w:hAnsi="Arial" w:cs="Arial"/>
                <w:b/>
                <w:sz w:val="20"/>
                <w:szCs w:val="20"/>
              </w:rPr>
            </w:pPr>
            <w:r w:rsidRPr="00370BA7">
              <w:rPr>
                <w:rFonts w:ascii="Arial" w:eastAsia="Calibri" w:hAnsi="Arial" w:cs="Arial"/>
                <w:b/>
                <w:sz w:val="20"/>
                <w:szCs w:val="20"/>
              </w:rPr>
              <w:t>Fecha de elaboración del estudio previo</w:t>
            </w:r>
          </w:p>
        </w:tc>
        <w:tc>
          <w:tcPr>
            <w:tcW w:w="3674" w:type="pct"/>
            <w:gridSpan w:val="2"/>
            <w:vAlign w:val="center"/>
          </w:tcPr>
          <w:p w14:paraId="30B03741" w14:textId="3DAE9630" w:rsidR="00B7666C" w:rsidRPr="00370BA7" w:rsidRDefault="00B31728" w:rsidP="00370BA7">
            <w:pPr>
              <w:spacing w:after="200" w:line="276" w:lineRule="auto"/>
              <w:rPr>
                <w:rFonts w:ascii="Arial" w:eastAsia="Calibri" w:hAnsi="Arial" w:cs="Arial"/>
                <w:sz w:val="20"/>
                <w:szCs w:val="20"/>
              </w:rPr>
            </w:pPr>
            <w:r w:rsidRPr="00370BA7">
              <w:rPr>
                <w:rFonts w:ascii="Arial" w:eastAsia="Calibri" w:hAnsi="Arial" w:cs="Arial"/>
                <w:sz w:val="20"/>
                <w:szCs w:val="20"/>
              </w:rPr>
              <w:t>Septiembre</w:t>
            </w:r>
            <w:r w:rsidR="00930ACB" w:rsidRPr="00370BA7">
              <w:rPr>
                <w:rFonts w:ascii="Arial" w:eastAsia="Calibri" w:hAnsi="Arial" w:cs="Arial"/>
                <w:sz w:val="20"/>
                <w:szCs w:val="20"/>
              </w:rPr>
              <w:t xml:space="preserve"> de 202</w:t>
            </w:r>
            <w:r w:rsidR="00AC3EA2" w:rsidRPr="00370BA7">
              <w:rPr>
                <w:rFonts w:ascii="Arial" w:eastAsia="Calibri" w:hAnsi="Arial" w:cs="Arial"/>
                <w:sz w:val="20"/>
                <w:szCs w:val="20"/>
              </w:rPr>
              <w:t>4</w:t>
            </w:r>
          </w:p>
        </w:tc>
      </w:tr>
      <w:tr w:rsidR="008B0320" w:rsidRPr="00370BA7" w14:paraId="14C9B51A" w14:textId="77777777" w:rsidTr="00CB1A93">
        <w:trPr>
          <w:trHeight w:val="1129"/>
          <w:jc w:val="center"/>
        </w:trPr>
        <w:tc>
          <w:tcPr>
            <w:tcW w:w="1326" w:type="pct"/>
            <w:vAlign w:val="center"/>
          </w:tcPr>
          <w:p w14:paraId="2504683C"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b/>
                <w:sz w:val="20"/>
                <w:szCs w:val="20"/>
              </w:rPr>
              <w:t>Nombre del funcionario que diligencia el estudio previo</w:t>
            </w:r>
          </w:p>
        </w:tc>
        <w:tc>
          <w:tcPr>
            <w:tcW w:w="3674" w:type="pct"/>
            <w:gridSpan w:val="2"/>
            <w:vAlign w:val="center"/>
          </w:tcPr>
          <w:p w14:paraId="351F81F7"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 xml:space="preserve">Ing. </w:t>
            </w:r>
            <w:r w:rsidR="007267CD" w:rsidRPr="00370BA7">
              <w:rPr>
                <w:rFonts w:ascii="Arial" w:eastAsia="Calibri" w:hAnsi="Arial" w:cs="Arial"/>
                <w:sz w:val="20"/>
                <w:szCs w:val="20"/>
              </w:rPr>
              <w:t>Alfredo Hadechni Munive</w:t>
            </w:r>
          </w:p>
        </w:tc>
      </w:tr>
      <w:tr w:rsidR="008B0320" w:rsidRPr="00370BA7" w14:paraId="057311A7" w14:textId="77777777" w:rsidTr="00CB1A93">
        <w:trPr>
          <w:trHeight w:val="467"/>
          <w:jc w:val="center"/>
        </w:trPr>
        <w:tc>
          <w:tcPr>
            <w:tcW w:w="1326" w:type="pct"/>
            <w:vAlign w:val="center"/>
          </w:tcPr>
          <w:p w14:paraId="19356E28" w14:textId="77777777" w:rsidR="00B7666C" w:rsidRPr="00370BA7" w:rsidRDefault="00B358B0" w:rsidP="00370BA7">
            <w:pPr>
              <w:spacing w:after="200" w:line="276" w:lineRule="auto"/>
              <w:rPr>
                <w:rFonts w:ascii="Arial" w:eastAsia="Calibri" w:hAnsi="Arial" w:cs="Arial"/>
                <w:b/>
                <w:sz w:val="20"/>
                <w:szCs w:val="20"/>
              </w:rPr>
            </w:pPr>
            <w:r w:rsidRPr="00370BA7">
              <w:rPr>
                <w:rFonts w:ascii="Arial" w:eastAsia="Calibri" w:hAnsi="Arial" w:cs="Arial"/>
                <w:b/>
                <w:sz w:val="20"/>
                <w:szCs w:val="20"/>
              </w:rPr>
              <w:t>Área de</w:t>
            </w:r>
            <w:r w:rsidR="00B7666C" w:rsidRPr="00370BA7">
              <w:rPr>
                <w:rFonts w:ascii="Arial" w:eastAsia="Calibri" w:hAnsi="Arial" w:cs="Arial"/>
                <w:b/>
                <w:sz w:val="20"/>
                <w:szCs w:val="20"/>
              </w:rPr>
              <w:t xml:space="preserve"> Origen</w:t>
            </w:r>
          </w:p>
        </w:tc>
        <w:tc>
          <w:tcPr>
            <w:tcW w:w="3674" w:type="pct"/>
            <w:gridSpan w:val="2"/>
            <w:vAlign w:val="center"/>
          </w:tcPr>
          <w:p w14:paraId="31CFA17D"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Administrativa - Mantenimiento y Soporte Tecnológico Seccional Barranquilla.</w:t>
            </w:r>
          </w:p>
        </w:tc>
      </w:tr>
      <w:tr w:rsidR="008B0320" w:rsidRPr="00370BA7" w14:paraId="7D33D1FF" w14:textId="77777777" w:rsidTr="00CB1A93">
        <w:trPr>
          <w:trHeight w:val="570"/>
          <w:jc w:val="center"/>
        </w:trPr>
        <w:tc>
          <w:tcPr>
            <w:tcW w:w="5000" w:type="pct"/>
            <w:gridSpan w:val="3"/>
            <w:shd w:val="clear" w:color="auto" w:fill="B4C6E7" w:themeFill="accent5" w:themeFillTint="66"/>
            <w:vAlign w:val="center"/>
          </w:tcPr>
          <w:p w14:paraId="2A78F3F5" w14:textId="77777777" w:rsidR="00B7666C" w:rsidRPr="00370BA7" w:rsidRDefault="00B7666C" w:rsidP="00370BA7">
            <w:pPr>
              <w:spacing w:after="0" w:line="276" w:lineRule="auto"/>
              <w:rPr>
                <w:rFonts w:ascii="Arial" w:eastAsia="Calibri" w:hAnsi="Arial" w:cs="Arial"/>
                <w:b/>
                <w:color w:val="000000"/>
                <w:sz w:val="20"/>
                <w:szCs w:val="20"/>
              </w:rPr>
            </w:pPr>
            <w:r w:rsidRPr="00370BA7">
              <w:rPr>
                <w:rFonts w:ascii="Arial" w:eastAsia="Calibri" w:hAnsi="Arial" w:cs="Arial"/>
                <w:b/>
                <w:color w:val="000000"/>
                <w:sz w:val="20"/>
                <w:szCs w:val="20"/>
              </w:rPr>
              <w:t>2. ELEMENTOS DEL ESTUDIO (Decreto 1082 de 2015.)</w:t>
            </w:r>
          </w:p>
        </w:tc>
      </w:tr>
      <w:tr w:rsidR="008B0320" w:rsidRPr="00370BA7" w14:paraId="0C73A3D0" w14:textId="77777777" w:rsidTr="00CB1A93">
        <w:trPr>
          <w:trHeight w:val="570"/>
          <w:jc w:val="center"/>
        </w:trPr>
        <w:tc>
          <w:tcPr>
            <w:tcW w:w="5000" w:type="pct"/>
            <w:gridSpan w:val="3"/>
            <w:shd w:val="clear" w:color="auto" w:fill="auto"/>
          </w:tcPr>
          <w:p w14:paraId="5C0F0AB5" w14:textId="54346B8C" w:rsidR="008C3648" w:rsidRPr="00370BA7" w:rsidRDefault="00B7666C" w:rsidP="00370BA7">
            <w:pPr>
              <w:spacing w:after="200" w:line="276" w:lineRule="auto"/>
              <w:jc w:val="both"/>
              <w:rPr>
                <w:rFonts w:ascii="Arial" w:hAnsi="Arial" w:cs="Arial"/>
                <w:b/>
              </w:rPr>
            </w:pPr>
            <w:r w:rsidRPr="00370BA7">
              <w:rPr>
                <w:rFonts w:ascii="Arial" w:hAnsi="Arial" w:cs="Arial"/>
                <w:b/>
              </w:rPr>
              <w:t>2.1. DESCRIPCIÓN DE LA NECESIDAD QUE LA ENTIDAD PRETENDE SATISFACER</w:t>
            </w:r>
          </w:p>
          <w:p w14:paraId="5387672A" w14:textId="77777777" w:rsidR="00F4244A" w:rsidRPr="00370BA7" w:rsidRDefault="00F4244A" w:rsidP="00370BA7">
            <w:pPr>
              <w:spacing w:line="276" w:lineRule="auto"/>
              <w:jc w:val="both"/>
              <w:rPr>
                <w:rFonts w:ascii="Arial" w:hAnsi="Arial" w:cs="Arial"/>
              </w:rPr>
            </w:pPr>
            <w:r w:rsidRPr="00370BA7">
              <w:rPr>
                <w:rFonts w:ascii="Arial" w:hAnsi="Arial" w:cs="Arial"/>
              </w:rPr>
              <w:t xml:space="preserve">En primer lugar, se debe destacar que el Plan Sectorial de Desarrollo de la Rama Judicial (2023-2026) contempla como primer objetivo estratégico el de </w:t>
            </w:r>
            <w:r w:rsidRPr="00370BA7">
              <w:rPr>
                <w:rFonts w:ascii="Arial" w:hAnsi="Arial" w:cs="Arial"/>
                <w:i/>
              </w:rPr>
              <w:t>“Ampliar,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370BA7">
              <w:rPr>
                <w:rFonts w:ascii="Arial" w:hAnsi="Arial" w:cs="Arial"/>
              </w:rPr>
              <w:t xml:space="preserve"> Dentro de tal objetivo estratégico aparece un objetivo específico que consiste en </w:t>
            </w:r>
            <w:r w:rsidRPr="00370BA7">
              <w:rPr>
                <w:rFonts w:ascii="Arial" w:hAnsi="Arial" w:cs="Arial"/>
                <w:i/>
              </w:rPr>
              <w:t>“Avanzar en la disposición de una infraestructura óptima para el acceso a la justicia en la Rama Judicial de modo que se fortalezca la presencia territorial, teniendo en cuenta las posibilidades que ofrece la transformación digital y las necesidades que se derivan de ella, y considerando tanto las necesidades de los usuarios como las de los servidores judiciales.”</w:t>
            </w:r>
          </w:p>
          <w:p w14:paraId="0C8DA023" w14:textId="77777777" w:rsidR="00F4244A" w:rsidRPr="00370BA7" w:rsidRDefault="00F4244A" w:rsidP="00370BA7">
            <w:pPr>
              <w:spacing w:line="276" w:lineRule="auto"/>
              <w:jc w:val="both"/>
              <w:rPr>
                <w:rFonts w:ascii="Arial" w:hAnsi="Arial" w:cs="Arial"/>
              </w:rPr>
            </w:pPr>
            <w:r w:rsidRPr="00370BA7">
              <w:rPr>
                <w:rFonts w:ascii="Arial" w:hAnsi="Arial" w:cs="Arial"/>
              </w:rPr>
              <w:t>Dado su carácter de órgano técnico y administrativo, la Dirección Ejecutiva Seccional de Administración Judicial debe enmarcar su gestión al cumplimiento de dicho Plan. De igual manera, la Entidad tiene a su cargo la administración, mantenimiento y la labor de verificar el adecuado funcionamiento del aparato de administración de justicia en el Departamento del Atlántico. Por lo tanto, debe dirigir su esfuerzo a la administración eficiente de recursos dispuestos para su funcionamiento y garantizar la operación de los Despachos Judiciales a su cargo, realizando, directamente, entre otras actividades, las labores de mantenimiento -tanto de orden preventivo como correctivo- a la infraestructura física que está a su cargo, lo que se materializa por medio de la oficina de mantenimiento y soporte tecnológico.</w:t>
            </w:r>
          </w:p>
          <w:p w14:paraId="30450514" w14:textId="7948B0E8" w:rsidR="00F4244A" w:rsidRPr="00370BA7" w:rsidRDefault="00F4244A" w:rsidP="00370BA7">
            <w:pPr>
              <w:spacing w:line="276" w:lineRule="auto"/>
              <w:jc w:val="both"/>
              <w:rPr>
                <w:rFonts w:ascii="Arial" w:hAnsi="Arial" w:cs="Arial"/>
              </w:rPr>
            </w:pPr>
            <w:r w:rsidRPr="00370BA7">
              <w:rPr>
                <w:rFonts w:ascii="Arial" w:hAnsi="Arial" w:cs="Arial"/>
              </w:rPr>
              <w:t>En el ejercicio de sus labores y funciones, la oficina de mantenimiento y soporte tecnológico recibe constantemente reportes de situaciones problemáticas en relación con el estado de la infraestructura, que son de carácter urgente. Ante ello, se requieren soluciones expeditas, que carecen de margen de espera, lo que muchas veces hace que los trámites contratación sean ineficaces, por las exigencias de tiempo que requieren para ser surtidos en su totalidad. Por ello, la Dirección Seccional De Administración Judicial de Barranquilla contrató, mediante la modalidad de Adquisición a través de Acuerdo Marco de Precios, la prestación del servicio integral de aseo y cafetería, dentro del cual se incluyó la contratación de operarios de mantenimiento, con el fin de dar prontas soluciones a los requerimientos realizados por los funcionarios y empleados y realizar los mantenimientos de primer y segundo nivel, que, por su nivel de complejidad, pueden ser realizados gracias a las labores de aquellos.</w:t>
            </w:r>
          </w:p>
          <w:p w14:paraId="477120C3" w14:textId="77777777" w:rsidR="00F4244A" w:rsidRPr="00370BA7" w:rsidRDefault="00F4244A" w:rsidP="00370BA7">
            <w:pPr>
              <w:spacing w:line="276" w:lineRule="auto"/>
              <w:jc w:val="center"/>
              <w:rPr>
                <w:rFonts w:ascii="Arial" w:hAnsi="Arial" w:cs="Arial"/>
              </w:rPr>
            </w:pPr>
            <w:r w:rsidRPr="00370BA7">
              <w:rPr>
                <w:rFonts w:ascii="Arial" w:hAnsi="Arial" w:cs="Arial"/>
                <w:noProof/>
                <w:lang w:val="es-419" w:eastAsia="es-419"/>
              </w:rPr>
              <w:drawing>
                <wp:inline distT="0" distB="0" distL="0" distR="0" wp14:anchorId="32EFA182" wp14:editId="2E13BD3D">
                  <wp:extent cx="5551730" cy="2160000"/>
                  <wp:effectExtent l="133350" t="114300" r="125730" b="1263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173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2A7E3" w14:textId="77777777" w:rsidR="00F4244A" w:rsidRPr="00370BA7" w:rsidRDefault="00F4244A" w:rsidP="00370BA7">
            <w:pPr>
              <w:spacing w:line="276" w:lineRule="auto"/>
              <w:jc w:val="center"/>
              <w:rPr>
                <w:rFonts w:ascii="Arial" w:hAnsi="Arial" w:cs="Arial"/>
                <w:i/>
              </w:rPr>
            </w:pPr>
            <w:r w:rsidRPr="00370BA7">
              <w:rPr>
                <w:rFonts w:ascii="Arial" w:hAnsi="Arial" w:cs="Arial"/>
                <w:i/>
              </w:rPr>
              <w:t>Ilustración 1. Niveles de atención prestada en el área de mantenimiento.</w:t>
            </w:r>
          </w:p>
          <w:p w14:paraId="50615801" w14:textId="1EF0DFA5" w:rsidR="00F4244A" w:rsidRPr="00370BA7" w:rsidRDefault="00F4244A" w:rsidP="00370BA7">
            <w:pPr>
              <w:spacing w:line="276" w:lineRule="auto"/>
              <w:jc w:val="both"/>
              <w:rPr>
                <w:rFonts w:ascii="Arial" w:hAnsi="Arial" w:cs="Arial"/>
              </w:rPr>
            </w:pPr>
            <w:r w:rsidRPr="00370BA7">
              <w:rPr>
                <w:rFonts w:ascii="Arial" w:hAnsi="Arial" w:cs="Arial"/>
              </w:rPr>
              <w:lastRenderedPageBreak/>
              <w:t>Y es que la magnitud de la situación concreta de la Dirección Ejecutiva Seccional de Administración Judicial de Barranquilla es importante, ya que esta Dirección tiene a su cargo un área aproximada a los 37.696</w:t>
            </w:r>
            <w:r w:rsidRPr="00370BA7">
              <w:rPr>
                <w:rFonts w:ascii="Arial" w:hAnsi="Arial" w:cs="Arial"/>
                <w:b/>
              </w:rPr>
              <w:t xml:space="preserve"> </w:t>
            </w:r>
            <w:r w:rsidRPr="00370BA7">
              <w:rPr>
                <w:rFonts w:ascii="Arial" w:hAnsi="Arial" w:cs="Arial"/>
              </w:rPr>
              <w:t>M2 de construcciones, confeccionadas en estructuras de concreto y acero, mampostería, cubiertas en asbesto y carpintería metálica y en madera; obras entretejidas en metros lineales de cableado telefónico, eléctrico y electrónico; añadido a soluciones sanitarias contentivas de cientos de aparatos afines y kilómetros de tubería hidrosanitaria.</w:t>
            </w:r>
          </w:p>
          <w:tbl>
            <w:tblPr>
              <w:tblStyle w:val="Tablaconcuadrcula"/>
              <w:tblW w:w="0" w:type="auto"/>
              <w:jc w:val="center"/>
              <w:tblLook w:val="04A0" w:firstRow="1" w:lastRow="0" w:firstColumn="1" w:lastColumn="0" w:noHBand="0" w:noVBand="1"/>
            </w:tblPr>
            <w:tblGrid>
              <w:gridCol w:w="2029"/>
              <w:gridCol w:w="2029"/>
              <w:gridCol w:w="2029"/>
              <w:gridCol w:w="2029"/>
            </w:tblGrid>
            <w:tr w:rsidR="00F4244A" w:rsidRPr="00370BA7" w14:paraId="294CDE73" w14:textId="77777777" w:rsidTr="00F4244A">
              <w:trPr>
                <w:trHeight w:val="305"/>
                <w:jc w:val="center"/>
              </w:trPr>
              <w:tc>
                <w:tcPr>
                  <w:tcW w:w="2029" w:type="dxa"/>
                  <w:shd w:val="clear" w:color="auto" w:fill="D9D9D9" w:themeFill="background1" w:themeFillShade="D9"/>
                  <w:vAlign w:val="center"/>
                </w:tcPr>
                <w:p w14:paraId="2DAA3D04" w14:textId="77777777" w:rsidR="00F4244A" w:rsidRPr="00370BA7" w:rsidRDefault="00F4244A" w:rsidP="00370BA7">
                  <w:pPr>
                    <w:spacing w:line="276" w:lineRule="auto"/>
                    <w:jc w:val="center"/>
                    <w:rPr>
                      <w:rFonts w:ascii="Arial" w:hAnsi="Arial" w:cs="Arial"/>
                      <w:b/>
                    </w:rPr>
                  </w:pPr>
                  <w:r w:rsidRPr="00370BA7">
                    <w:rPr>
                      <w:rFonts w:ascii="Arial" w:hAnsi="Arial" w:cs="Arial"/>
                      <w:b/>
                    </w:rPr>
                    <w:t>MUNICIPIO DE UBICACIÓN</w:t>
                  </w:r>
                </w:p>
              </w:tc>
              <w:tc>
                <w:tcPr>
                  <w:tcW w:w="2029" w:type="dxa"/>
                  <w:shd w:val="clear" w:color="auto" w:fill="D9D9D9" w:themeFill="background1" w:themeFillShade="D9"/>
                  <w:vAlign w:val="center"/>
                </w:tcPr>
                <w:p w14:paraId="76F39B64" w14:textId="77777777" w:rsidR="00F4244A" w:rsidRPr="00370BA7" w:rsidRDefault="00F4244A" w:rsidP="00370BA7">
                  <w:pPr>
                    <w:spacing w:line="276" w:lineRule="auto"/>
                    <w:jc w:val="center"/>
                    <w:rPr>
                      <w:rFonts w:ascii="Arial" w:hAnsi="Arial" w:cs="Arial"/>
                      <w:b/>
                    </w:rPr>
                  </w:pPr>
                  <w:r w:rsidRPr="00370BA7">
                    <w:rPr>
                      <w:rFonts w:ascii="Arial" w:hAnsi="Arial" w:cs="Arial"/>
                      <w:b/>
                    </w:rPr>
                    <w:t>DIRECCIÓN</w:t>
                  </w:r>
                </w:p>
              </w:tc>
              <w:tc>
                <w:tcPr>
                  <w:tcW w:w="2029" w:type="dxa"/>
                  <w:shd w:val="clear" w:color="auto" w:fill="D9D9D9" w:themeFill="background1" w:themeFillShade="D9"/>
                  <w:vAlign w:val="center"/>
                </w:tcPr>
                <w:p w14:paraId="7A9D3C77" w14:textId="77777777" w:rsidR="00F4244A" w:rsidRPr="00370BA7" w:rsidRDefault="00F4244A" w:rsidP="00370BA7">
                  <w:pPr>
                    <w:spacing w:line="276" w:lineRule="auto"/>
                    <w:jc w:val="center"/>
                    <w:rPr>
                      <w:rFonts w:ascii="Arial" w:hAnsi="Arial" w:cs="Arial"/>
                      <w:b/>
                    </w:rPr>
                  </w:pPr>
                  <w:r w:rsidRPr="00370BA7">
                    <w:rPr>
                      <w:rFonts w:ascii="Arial" w:hAnsi="Arial" w:cs="Arial"/>
                      <w:b/>
                    </w:rPr>
                    <w:t>CLASE DE INMUEBLE</w:t>
                  </w:r>
                </w:p>
              </w:tc>
              <w:tc>
                <w:tcPr>
                  <w:tcW w:w="2029" w:type="dxa"/>
                  <w:shd w:val="clear" w:color="auto" w:fill="D9D9D9" w:themeFill="background1" w:themeFillShade="D9"/>
                  <w:vAlign w:val="center"/>
                </w:tcPr>
                <w:p w14:paraId="7D25AC38" w14:textId="77777777" w:rsidR="00F4244A" w:rsidRPr="00370BA7" w:rsidRDefault="00F4244A" w:rsidP="00370BA7">
                  <w:pPr>
                    <w:spacing w:line="276" w:lineRule="auto"/>
                    <w:jc w:val="center"/>
                    <w:rPr>
                      <w:rFonts w:ascii="Arial" w:hAnsi="Arial" w:cs="Arial"/>
                      <w:b/>
                    </w:rPr>
                  </w:pPr>
                  <w:r w:rsidRPr="00370BA7">
                    <w:rPr>
                      <w:rFonts w:ascii="Arial" w:hAnsi="Arial" w:cs="Arial"/>
                      <w:b/>
                    </w:rPr>
                    <w:t>ÁREA INMUEBLE (m</w:t>
                  </w:r>
                  <w:r w:rsidRPr="00370BA7">
                    <w:rPr>
                      <w:rFonts w:ascii="Arial" w:hAnsi="Arial" w:cs="Arial"/>
                      <w:b/>
                      <w:vertAlign w:val="superscript"/>
                    </w:rPr>
                    <w:t>2</w:t>
                  </w:r>
                  <w:r w:rsidRPr="00370BA7">
                    <w:rPr>
                      <w:rFonts w:ascii="Arial" w:hAnsi="Arial" w:cs="Arial"/>
                      <w:b/>
                    </w:rPr>
                    <w:t>)</w:t>
                  </w:r>
                </w:p>
              </w:tc>
            </w:tr>
            <w:tr w:rsidR="00F4244A" w:rsidRPr="00370BA7" w14:paraId="55082C9A" w14:textId="77777777" w:rsidTr="00F4244A">
              <w:trPr>
                <w:trHeight w:val="328"/>
                <w:jc w:val="center"/>
              </w:trPr>
              <w:tc>
                <w:tcPr>
                  <w:tcW w:w="2029" w:type="dxa"/>
                  <w:vAlign w:val="center"/>
                </w:tcPr>
                <w:p w14:paraId="04FEB03B"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39BB81BB" w14:textId="77777777" w:rsidR="00F4244A" w:rsidRPr="00370BA7" w:rsidRDefault="00F4244A" w:rsidP="00370BA7">
                  <w:pPr>
                    <w:spacing w:line="276" w:lineRule="auto"/>
                    <w:jc w:val="center"/>
                    <w:rPr>
                      <w:rFonts w:ascii="Arial" w:hAnsi="Arial" w:cs="Arial"/>
                    </w:rPr>
                  </w:pPr>
                  <w:r w:rsidRPr="00370BA7">
                    <w:rPr>
                      <w:rFonts w:ascii="Arial" w:hAnsi="Arial" w:cs="Arial"/>
                    </w:rPr>
                    <w:t>Centro Cívico – Lara Bonilla</w:t>
                  </w:r>
                </w:p>
              </w:tc>
              <w:tc>
                <w:tcPr>
                  <w:tcW w:w="2029" w:type="dxa"/>
                  <w:vAlign w:val="center"/>
                </w:tcPr>
                <w:p w14:paraId="696CA28C"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07A4B6DF" w14:textId="77777777" w:rsidR="00F4244A" w:rsidRPr="00370BA7" w:rsidRDefault="00F4244A" w:rsidP="00370BA7">
                  <w:pPr>
                    <w:spacing w:line="276" w:lineRule="auto"/>
                    <w:jc w:val="center"/>
                    <w:rPr>
                      <w:rFonts w:ascii="Arial" w:hAnsi="Arial" w:cs="Arial"/>
                    </w:rPr>
                  </w:pPr>
                  <w:r w:rsidRPr="00370BA7">
                    <w:rPr>
                      <w:rFonts w:ascii="Arial" w:hAnsi="Arial" w:cs="Arial"/>
                    </w:rPr>
                    <w:t>21.000</w:t>
                  </w:r>
                </w:p>
              </w:tc>
            </w:tr>
            <w:tr w:rsidR="00F4244A" w:rsidRPr="00370BA7" w14:paraId="07AE5891" w14:textId="77777777" w:rsidTr="00F4244A">
              <w:trPr>
                <w:trHeight w:val="305"/>
                <w:jc w:val="center"/>
              </w:trPr>
              <w:tc>
                <w:tcPr>
                  <w:tcW w:w="2029" w:type="dxa"/>
                  <w:vAlign w:val="center"/>
                </w:tcPr>
                <w:p w14:paraId="35A3F480"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6DE7A332" w14:textId="77777777" w:rsidR="00F4244A" w:rsidRPr="00370BA7" w:rsidRDefault="00F4244A" w:rsidP="00370BA7">
                  <w:pPr>
                    <w:spacing w:line="276" w:lineRule="auto"/>
                    <w:jc w:val="center"/>
                    <w:rPr>
                      <w:rFonts w:ascii="Arial" w:hAnsi="Arial" w:cs="Arial"/>
                    </w:rPr>
                  </w:pPr>
                  <w:r w:rsidRPr="00370BA7">
                    <w:rPr>
                      <w:rFonts w:ascii="Arial" w:hAnsi="Arial" w:cs="Arial"/>
                    </w:rPr>
                    <w:t>Telecom</w:t>
                  </w:r>
                </w:p>
              </w:tc>
              <w:tc>
                <w:tcPr>
                  <w:tcW w:w="2029" w:type="dxa"/>
                  <w:vAlign w:val="center"/>
                </w:tcPr>
                <w:p w14:paraId="6A6CA70E"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6551A185" w14:textId="77777777" w:rsidR="00F4244A" w:rsidRPr="00370BA7" w:rsidRDefault="00F4244A" w:rsidP="00370BA7">
                  <w:pPr>
                    <w:spacing w:line="276" w:lineRule="auto"/>
                    <w:jc w:val="center"/>
                    <w:rPr>
                      <w:rFonts w:ascii="Arial" w:hAnsi="Arial" w:cs="Arial"/>
                    </w:rPr>
                  </w:pPr>
                  <w:r w:rsidRPr="00370BA7">
                    <w:rPr>
                      <w:rFonts w:ascii="Arial" w:hAnsi="Arial" w:cs="Arial"/>
                    </w:rPr>
                    <w:t>9.000</w:t>
                  </w:r>
                </w:p>
              </w:tc>
            </w:tr>
            <w:tr w:rsidR="00F4244A" w:rsidRPr="00370BA7" w14:paraId="5D23EBAC" w14:textId="77777777" w:rsidTr="00F4244A">
              <w:trPr>
                <w:trHeight w:val="328"/>
                <w:jc w:val="center"/>
              </w:trPr>
              <w:tc>
                <w:tcPr>
                  <w:tcW w:w="2029" w:type="dxa"/>
                  <w:vAlign w:val="center"/>
                </w:tcPr>
                <w:p w14:paraId="46885FB5"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78CC82F5" w14:textId="77777777" w:rsidR="00F4244A" w:rsidRPr="00370BA7" w:rsidRDefault="00F4244A" w:rsidP="00370BA7">
                  <w:pPr>
                    <w:spacing w:line="276" w:lineRule="auto"/>
                    <w:jc w:val="center"/>
                    <w:rPr>
                      <w:rFonts w:ascii="Arial" w:hAnsi="Arial" w:cs="Arial"/>
                    </w:rPr>
                  </w:pPr>
                  <w:r w:rsidRPr="00370BA7">
                    <w:rPr>
                      <w:rFonts w:ascii="Arial" w:hAnsi="Arial" w:cs="Arial"/>
                    </w:rPr>
                    <w:t>Tribunal Superior</w:t>
                  </w:r>
                </w:p>
              </w:tc>
              <w:tc>
                <w:tcPr>
                  <w:tcW w:w="2029" w:type="dxa"/>
                  <w:vAlign w:val="center"/>
                </w:tcPr>
                <w:p w14:paraId="58C8F9E6"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127C100" w14:textId="77777777" w:rsidR="00F4244A" w:rsidRPr="00370BA7" w:rsidRDefault="00F4244A" w:rsidP="00370BA7">
                  <w:pPr>
                    <w:spacing w:line="276" w:lineRule="auto"/>
                    <w:jc w:val="center"/>
                    <w:rPr>
                      <w:rFonts w:ascii="Arial" w:hAnsi="Arial" w:cs="Arial"/>
                    </w:rPr>
                  </w:pPr>
                  <w:r w:rsidRPr="00370BA7">
                    <w:rPr>
                      <w:rFonts w:ascii="Arial" w:hAnsi="Arial" w:cs="Arial"/>
                    </w:rPr>
                    <w:t>3.500</w:t>
                  </w:r>
                </w:p>
              </w:tc>
            </w:tr>
            <w:tr w:rsidR="00F4244A" w:rsidRPr="00370BA7" w14:paraId="3A8A6CFD" w14:textId="77777777" w:rsidTr="00F4244A">
              <w:trPr>
                <w:trHeight w:val="305"/>
                <w:jc w:val="center"/>
              </w:trPr>
              <w:tc>
                <w:tcPr>
                  <w:tcW w:w="2029" w:type="dxa"/>
                  <w:vAlign w:val="center"/>
                </w:tcPr>
                <w:p w14:paraId="46151B0C" w14:textId="77777777" w:rsidR="00F4244A" w:rsidRPr="00370BA7" w:rsidRDefault="00F4244A" w:rsidP="00370BA7">
                  <w:pPr>
                    <w:spacing w:line="276" w:lineRule="auto"/>
                    <w:jc w:val="center"/>
                    <w:rPr>
                      <w:rFonts w:ascii="Arial" w:hAnsi="Arial" w:cs="Arial"/>
                    </w:rPr>
                  </w:pPr>
                  <w:r w:rsidRPr="00370BA7">
                    <w:rPr>
                      <w:rFonts w:ascii="Arial" w:hAnsi="Arial" w:cs="Arial"/>
                    </w:rPr>
                    <w:t>Soledad</w:t>
                  </w:r>
                </w:p>
              </w:tc>
              <w:tc>
                <w:tcPr>
                  <w:tcW w:w="2029" w:type="dxa"/>
                  <w:vAlign w:val="center"/>
                </w:tcPr>
                <w:p w14:paraId="32BB74FA" w14:textId="77777777" w:rsidR="00F4244A" w:rsidRPr="00370BA7" w:rsidRDefault="00F4244A" w:rsidP="00370BA7">
                  <w:pPr>
                    <w:spacing w:line="276" w:lineRule="auto"/>
                    <w:jc w:val="center"/>
                    <w:rPr>
                      <w:rFonts w:ascii="Arial" w:hAnsi="Arial" w:cs="Arial"/>
                    </w:rPr>
                  </w:pPr>
                  <w:r w:rsidRPr="00370BA7">
                    <w:rPr>
                      <w:rFonts w:ascii="Arial" w:hAnsi="Arial" w:cs="Arial"/>
                    </w:rPr>
                    <w:t>Palacio de Justicia</w:t>
                  </w:r>
                </w:p>
              </w:tc>
              <w:tc>
                <w:tcPr>
                  <w:tcW w:w="2029" w:type="dxa"/>
                  <w:vAlign w:val="center"/>
                </w:tcPr>
                <w:p w14:paraId="5C835796"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5C3FB3F" w14:textId="77777777" w:rsidR="00F4244A" w:rsidRPr="00370BA7" w:rsidRDefault="00F4244A" w:rsidP="00370BA7">
                  <w:pPr>
                    <w:spacing w:line="276" w:lineRule="auto"/>
                    <w:jc w:val="center"/>
                    <w:rPr>
                      <w:rFonts w:ascii="Arial" w:hAnsi="Arial" w:cs="Arial"/>
                    </w:rPr>
                  </w:pPr>
                  <w:r w:rsidRPr="00370BA7">
                    <w:rPr>
                      <w:rFonts w:ascii="Arial" w:hAnsi="Arial" w:cs="Arial"/>
                    </w:rPr>
                    <w:t>3000</w:t>
                  </w:r>
                </w:p>
              </w:tc>
            </w:tr>
            <w:tr w:rsidR="00F4244A" w:rsidRPr="00370BA7" w14:paraId="11BD3A00" w14:textId="77777777" w:rsidTr="00F4244A">
              <w:trPr>
                <w:trHeight w:val="305"/>
                <w:jc w:val="center"/>
              </w:trPr>
              <w:tc>
                <w:tcPr>
                  <w:tcW w:w="2029" w:type="dxa"/>
                  <w:vAlign w:val="center"/>
                </w:tcPr>
                <w:p w14:paraId="6B83FC3A" w14:textId="77777777" w:rsidR="00F4244A" w:rsidRPr="00370BA7" w:rsidRDefault="00F4244A" w:rsidP="00370BA7">
                  <w:pPr>
                    <w:spacing w:line="276" w:lineRule="auto"/>
                    <w:jc w:val="center"/>
                    <w:rPr>
                      <w:rFonts w:ascii="Arial" w:hAnsi="Arial" w:cs="Arial"/>
                    </w:rPr>
                  </w:pPr>
                  <w:r w:rsidRPr="00370BA7">
                    <w:rPr>
                      <w:rFonts w:ascii="Arial" w:hAnsi="Arial" w:cs="Arial"/>
                    </w:rPr>
                    <w:t>Sabanalarga</w:t>
                  </w:r>
                </w:p>
              </w:tc>
              <w:tc>
                <w:tcPr>
                  <w:tcW w:w="2029" w:type="dxa"/>
                  <w:vAlign w:val="center"/>
                </w:tcPr>
                <w:p w14:paraId="41702080" w14:textId="77777777" w:rsidR="00F4244A" w:rsidRPr="00370BA7" w:rsidRDefault="00F4244A" w:rsidP="00370BA7">
                  <w:pPr>
                    <w:spacing w:line="276" w:lineRule="auto"/>
                    <w:jc w:val="center"/>
                    <w:rPr>
                      <w:rFonts w:ascii="Arial" w:hAnsi="Arial" w:cs="Arial"/>
                    </w:rPr>
                  </w:pPr>
                  <w:r w:rsidRPr="00370BA7">
                    <w:rPr>
                      <w:rFonts w:ascii="Arial" w:hAnsi="Arial" w:cs="Arial"/>
                    </w:rPr>
                    <w:t>Palacio de Justicia</w:t>
                  </w:r>
                </w:p>
              </w:tc>
              <w:tc>
                <w:tcPr>
                  <w:tcW w:w="2029" w:type="dxa"/>
                  <w:vAlign w:val="center"/>
                </w:tcPr>
                <w:p w14:paraId="059BA9D7"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FCF60B1" w14:textId="77777777" w:rsidR="00F4244A" w:rsidRPr="00370BA7" w:rsidRDefault="00F4244A" w:rsidP="00370BA7">
                  <w:pPr>
                    <w:spacing w:line="276" w:lineRule="auto"/>
                    <w:jc w:val="center"/>
                    <w:rPr>
                      <w:rFonts w:ascii="Arial" w:hAnsi="Arial" w:cs="Arial"/>
                    </w:rPr>
                  </w:pPr>
                  <w:r w:rsidRPr="00370BA7">
                    <w:rPr>
                      <w:rFonts w:ascii="Arial" w:hAnsi="Arial" w:cs="Arial"/>
                    </w:rPr>
                    <w:t>1.196</w:t>
                  </w:r>
                </w:p>
              </w:tc>
            </w:tr>
            <w:tr w:rsidR="00F4244A" w:rsidRPr="00370BA7" w14:paraId="0835EBAE" w14:textId="77777777" w:rsidTr="00F4244A">
              <w:trPr>
                <w:trHeight w:val="305"/>
                <w:jc w:val="center"/>
              </w:trPr>
              <w:tc>
                <w:tcPr>
                  <w:tcW w:w="6087" w:type="dxa"/>
                  <w:gridSpan w:val="3"/>
                  <w:vAlign w:val="center"/>
                </w:tcPr>
                <w:p w14:paraId="2366C15B" w14:textId="77777777" w:rsidR="00F4244A" w:rsidRPr="00370BA7" w:rsidRDefault="00F4244A" w:rsidP="00370BA7">
                  <w:pPr>
                    <w:spacing w:line="276" w:lineRule="auto"/>
                    <w:jc w:val="center"/>
                    <w:rPr>
                      <w:rFonts w:ascii="Arial" w:hAnsi="Arial" w:cs="Arial"/>
                      <w:b/>
                    </w:rPr>
                  </w:pPr>
                  <w:r w:rsidRPr="00370BA7">
                    <w:rPr>
                      <w:rFonts w:ascii="Arial" w:hAnsi="Arial" w:cs="Arial"/>
                      <w:b/>
                    </w:rPr>
                    <w:t>TOTAL, METROS CUADRADOS</w:t>
                  </w:r>
                </w:p>
              </w:tc>
              <w:tc>
                <w:tcPr>
                  <w:tcW w:w="2029" w:type="dxa"/>
                  <w:vAlign w:val="center"/>
                </w:tcPr>
                <w:p w14:paraId="3814921B" w14:textId="77777777" w:rsidR="00F4244A" w:rsidRPr="00370BA7" w:rsidRDefault="00F4244A" w:rsidP="00370BA7">
                  <w:pPr>
                    <w:spacing w:line="276" w:lineRule="auto"/>
                    <w:jc w:val="center"/>
                    <w:rPr>
                      <w:rFonts w:ascii="Arial" w:hAnsi="Arial" w:cs="Arial"/>
                      <w:b/>
                    </w:rPr>
                  </w:pPr>
                  <w:r w:rsidRPr="00370BA7">
                    <w:rPr>
                      <w:rFonts w:ascii="Arial" w:hAnsi="Arial" w:cs="Arial"/>
                      <w:b/>
                    </w:rPr>
                    <w:t>37.696</w:t>
                  </w:r>
                </w:p>
              </w:tc>
            </w:tr>
          </w:tbl>
          <w:p w14:paraId="1ACF11B8" w14:textId="77777777" w:rsidR="00F4244A" w:rsidRPr="00370BA7" w:rsidRDefault="00F4244A" w:rsidP="00370BA7">
            <w:pPr>
              <w:spacing w:line="276" w:lineRule="auto"/>
              <w:jc w:val="center"/>
              <w:rPr>
                <w:rFonts w:ascii="Arial" w:hAnsi="Arial" w:cs="Arial"/>
                <w:i/>
              </w:rPr>
            </w:pPr>
            <w:r w:rsidRPr="00370BA7">
              <w:rPr>
                <w:rFonts w:ascii="Arial" w:hAnsi="Arial" w:cs="Arial"/>
                <w:i/>
              </w:rPr>
              <w:t>Tabla 1. Inmuebles propios.</w:t>
            </w:r>
          </w:p>
          <w:p w14:paraId="23E2C366" w14:textId="77777777" w:rsidR="00F4244A" w:rsidRPr="00370BA7" w:rsidRDefault="00F4244A" w:rsidP="00370BA7">
            <w:pPr>
              <w:spacing w:line="276" w:lineRule="auto"/>
              <w:jc w:val="both"/>
              <w:rPr>
                <w:rFonts w:ascii="Arial" w:hAnsi="Arial" w:cs="Arial"/>
              </w:rPr>
            </w:pPr>
            <w:r w:rsidRPr="00370BA7">
              <w:rPr>
                <w:rFonts w:ascii="Arial" w:hAnsi="Arial" w:cs="Arial"/>
              </w:rPr>
              <w:t>Igualmente, entre inmuebles en comodato y ocupación, tenemos un área de 1121 metros cuadrados.</w:t>
            </w:r>
          </w:p>
          <w:tbl>
            <w:tblPr>
              <w:tblStyle w:val="Tablaconcuadrcula"/>
              <w:tblW w:w="0" w:type="auto"/>
              <w:jc w:val="center"/>
              <w:tblLook w:val="04A0" w:firstRow="1" w:lastRow="0" w:firstColumn="1" w:lastColumn="0" w:noHBand="0" w:noVBand="1"/>
            </w:tblPr>
            <w:tblGrid>
              <w:gridCol w:w="1684"/>
              <w:gridCol w:w="1784"/>
              <w:gridCol w:w="2435"/>
              <w:gridCol w:w="521"/>
              <w:gridCol w:w="521"/>
              <w:gridCol w:w="840"/>
            </w:tblGrid>
            <w:tr w:rsidR="00F4244A" w:rsidRPr="00370BA7" w14:paraId="34F43F5B" w14:textId="77777777" w:rsidTr="00F4244A">
              <w:trPr>
                <w:cantSplit/>
                <w:trHeight w:val="1671"/>
                <w:jc w:val="center"/>
              </w:trPr>
              <w:tc>
                <w:tcPr>
                  <w:tcW w:w="0" w:type="auto"/>
                  <w:shd w:val="clear" w:color="auto" w:fill="D9D9D9" w:themeFill="background1" w:themeFillShade="D9"/>
                  <w:vAlign w:val="center"/>
                </w:tcPr>
                <w:p w14:paraId="4D6EDAB9" w14:textId="77777777" w:rsidR="00F4244A" w:rsidRPr="00370BA7" w:rsidRDefault="00F4244A" w:rsidP="00370BA7">
                  <w:pPr>
                    <w:spacing w:line="276" w:lineRule="auto"/>
                    <w:jc w:val="center"/>
                    <w:rPr>
                      <w:rFonts w:ascii="Arial" w:hAnsi="Arial" w:cs="Arial"/>
                      <w:b/>
                    </w:rPr>
                  </w:pPr>
                  <w:r w:rsidRPr="00370BA7">
                    <w:rPr>
                      <w:rFonts w:ascii="Arial" w:hAnsi="Arial" w:cs="Arial"/>
                      <w:b/>
                    </w:rPr>
                    <w:t>DESPACHO</w:t>
                  </w:r>
                </w:p>
              </w:tc>
              <w:tc>
                <w:tcPr>
                  <w:tcW w:w="0" w:type="auto"/>
                  <w:shd w:val="clear" w:color="auto" w:fill="D9D9D9" w:themeFill="background1" w:themeFillShade="D9"/>
                  <w:vAlign w:val="center"/>
                </w:tcPr>
                <w:p w14:paraId="30C9CDAA" w14:textId="77777777" w:rsidR="00F4244A" w:rsidRPr="00370BA7" w:rsidRDefault="00F4244A" w:rsidP="00370BA7">
                  <w:pPr>
                    <w:spacing w:line="276" w:lineRule="auto"/>
                    <w:jc w:val="center"/>
                    <w:rPr>
                      <w:rFonts w:ascii="Arial" w:hAnsi="Arial" w:cs="Arial"/>
                      <w:b/>
                    </w:rPr>
                  </w:pPr>
                  <w:r w:rsidRPr="00370BA7">
                    <w:rPr>
                      <w:rFonts w:ascii="Arial" w:hAnsi="Arial" w:cs="Arial"/>
                      <w:b/>
                    </w:rPr>
                    <w:t>MUNICIPIO</w:t>
                  </w:r>
                </w:p>
              </w:tc>
              <w:tc>
                <w:tcPr>
                  <w:tcW w:w="0" w:type="auto"/>
                  <w:shd w:val="clear" w:color="auto" w:fill="D9D9D9" w:themeFill="background1" w:themeFillShade="D9"/>
                  <w:vAlign w:val="center"/>
                </w:tcPr>
                <w:p w14:paraId="48E3C029" w14:textId="77777777" w:rsidR="00F4244A" w:rsidRPr="00370BA7" w:rsidRDefault="00F4244A" w:rsidP="00370BA7">
                  <w:pPr>
                    <w:spacing w:line="276" w:lineRule="auto"/>
                    <w:jc w:val="center"/>
                    <w:rPr>
                      <w:rFonts w:ascii="Arial" w:hAnsi="Arial" w:cs="Arial"/>
                      <w:b/>
                    </w:rPr>
                  </w:pPr>
                  <w:r w:rsidRPr="00370BA7">
                    <w:rPr>
                      <w:rFonts w:ascii="Arial" w:hAnsi="Arial" w:cs="Arial"/>
                      <w:b/>
                    </w:rPr>
                    <w:t>DIRECCION</w:t>
                  </w:r>
                </w:p>
              </w:tc>
              <w:tc>
                <w:tcPr>
                  <w:tcW w:w="0" w:type="auto"/>
                  <w:shd w:val="clear" w:color="auto" w:fill="D9D9D9" w:themeFill="background1" w:themeFillShade="D9"/>
                  <w:textDirection w:val="tbRl"/>
                  <w:vAlign w:val="center"/>
                </w:tcPr>
                <w:p w14:paraId="644FB0B8" w14:textId="77777777" w:rsidR="00F4244A" w:rsidRPr="00370BA7" w:rsidRDefault="00F4244A" w:rsidP="00370BA7">
                  <w:pPr>
                    <w:spacing w:line="276" w:lineRule="auto"/>
                    <w:ind w:left="113" w:right="113"/>
                    <w:jc w:val="center"/>
                    <w:rPr>
                      <w:rFonts w:ascii="Arial" w:hAnsi="Arial" w:cs="Arial"/>
                      <w:b/>
                    </w:rPr>
                  </w:pPr>
                  <w:r w:rsidRPr="00370BA7">
                    <w:rPr>
                      <w:rFonts w:ascii="Arial" w:hAnsi="Arial" w:cs="Arial"/>
                      <w:b/>
                    </w:rPr>
                    <w:t>COMODATO</w:t>
                  </w:r>
                </w:p>
              </w:tc>
              <w:tc>
                <w:tcPr>
                  <w:tcW w:w="496" w:type="dxa"/>
                  <w:shd w:val="clear" w:color="auto" w:fill="D9D9D9" w:themeFill="background1" w:themeFillShade="D9"/>
                  <w:textDirection w:val="tbRl"/>
                  <w:vAlign w:val="center"/>
                </w:tcPr>
                <w:p w14:paraId="603B7C27" w14:textId="77777777" w:rsidR="00F4244A" w:rsidRPr="00370BA7" w:rsidRDefault="00F4244A" w:rsidP="00370BA7">
                  <w:pPr>
                    <w:spacing w:line="276" w:lineRule="auto"/>
                    <w:ind w:left="113" w:right="113"/>
                    <w:jc w:val="center"/>
                    <w:rPr>
                      <w:rFonts w:ascii="Arial" w:hAnsi="Arial" w:cs="Arial"/>
                      <w:b/>
                    </w:rPr>
                  </w:pPr>
                  <w:r w:rsidRPr="00370BA7">
                    <w:rPr>
                      <w:rFonts w:ascii="Arial" w:hAnsi="Arial" w:cs="Arial"/>
                      <w:b/>
                    </w:rPr>
                    <w:t>OCUPACION</w:t>
                  </w:r>
                </w:p>
              </w:tc>
              <w:tc>
                <w:tcPr>
                  <w:tcW w:w="783" w:type="dxa"/>
                  <w:shd w:val="clear" w:color="auto" w:fill="D9D9D9" w:themeFill="background1" w:themeFillShade="D9"/>
                  <w:vAlign w:val="center"/>
                </w:tcPr>
                <w:p w14:paraId="6516C0ED" w14:textId="77777777" w:rsidR="00F4244A" w:rsidRPr="00370BA7" w:rsidRDefault="00F4244A" w:rsidP="00370BA7">
                  <w:pPr>
                    <w:spacing w:line="276" w:lineRule="auto"/>
                    <w:jc w:val="center"/>
                    <w:rPr>
                      <w:rFonts w:ascii="Arial" w:hAnsi="Arial" w:cs="Arial"/>
                      <w:b/>
                    </w:rPr>
                  </w:pPr>
                  <w:r w:rsidRPr="00370BA7">
                    <w:rPr>
                      <w:rFonts w:ascii="Arial" w:hAnsi="Arial" w:cs="Arial"/>
                      <w:b/>
                    </w:rPr>
                    <w:t>AREA (m</w:t>
                  </w:r>
                  <w:r w:rsidRPr="00370BA7">
                    <w:rPr>
                      <w:rFonts w:ascii="Arial" w:hAnsi="Arial" w:cs="Arial"/>
                      <w:b/>
                      <w:vertAlign w:val="superscript"/>
                    </w:rPr>
                    <w:t>2</w:t>
                  </w:r>
                  <w:r w:rsidRPr="00370BA7">
                    <w:rPr>
                      <w:rFonts w:ascii="Arial" w:hAnsi="Arial" w:cs="Arial"/>
                      <w:b/>
                    </w:rPr>
                    <w:t>)</w:t>
                  </w:r>
                </w:p>
              </w:tc>
            </w:tr>
            <w:tr w:rsidR="00F4244A" w:rsidRPr="00370BA7" w14:paraId="3482F5CC" w14:textId="77777777" w:rsidTr="00F4244A">
              <w:trPr>
                <w:trHeight w:val="279"/>
                <w:jc w:val="center"/>
              </w:trPr>
              <w:tc>
                <w:tcPr>
                  <w:tcW w:w="1608" w:type="dxa"/>
                  <w:vAlign w:val="center"/>
                </w:tcPr>
                <w:p w14:paraId="192F582F"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4856B98C" w14:textId="77777777" w:rsidR="00F4244A" w:rsidRPr="00370BA7" w:rsidRDefault="00F4244A" w:rsidP="00370BA7">
                  <w:pPr>
                    <w:spacing w:line="276" w:lineRule="auto"/>
                    <w:jc w:val="center"/>
                    <w:rPr>
                      <w:rFonts w:ascii="Arial" w:hAnsi="Arial" w:cs="Arial"/>
                    </w:rPr>
                  </w:pPr>
                  <w:r w:rsidRPr="00370BA7">
                    <w:rPr>
                      <w:rFonts w:ascii="Arial" w:hAnsi="Arial" w:cs="Arial"/>
                    </w:rPr>
                    <w:t>Sabanagrande</w:t>
                  </w:r>
                </w:p>
              </w:tc>
              <w:tc>
                <w:tcPr>
                  <w:tcW w:w="2435" w:type="dxa"/>
                  <w:vAlign w:val="center"/>
                </w:tcPr>
                <w:p w14:paraId="42190BB9" w14:textId="77777777" w:rsidR="00F4244A" w:rsidRPr="00370BA7" w:rsidRDefault="00F4244A" w:rsidP="00370BA7">
                  <w:pPr>
                    <w:spacing w:line="276" w:lineRule="auto"/>
                    <w:jc w:val="center"/>
                    <w:rPr>
                      <w:rFonts w:ascii="Arial" w:hAnsi="Arial" w:cs="Arial"/>
                    </w:rPr>
                  </w:pPr>
                  <w:r w:rsidRPr="00370BA7">
                    <w:rPr>
                      <w:rFonts w:ascii="Arial" w:hAnsi="Arial" w:cs="Arial"/>
                    </w:rPr>
                    <w:t>Alcaldía Municipal</w:t>
                  </w:r>
                </w:p>
              </w:tc>
              <w:tc>
                <w:tcPr>
                  <w:tcW w:w="459" w:type="dxa"/>
                  <w:vAlign w:val="center"/>
                </w:tcPr>
                <w:p w14:paraId="55E38635" w14:textId="77777777" w:rsidR="00F4244A" w:rsidRPr="00370BA7" w:rsidRDefault="00F4244A" w:rsidP="00370BA7">
                  <w:pPr>
                    <w:spacing w:line="276" w:lineRule="auto"/>
                    <w:jc w:val="center"/>
                    <w:rPr>
                      <w:rFonts w:ascii="Arial" w:hAnsi="Arial" w:cs="Arial"/>
                    </w:rPr>
                  </w:pPr>
                </w:p>
              </w:tc>
              <w:tc>
                <w:tcPr>
                  <w:tcW w:w="496" w:type="dxa"/>
                  <w:vAlign w:val="center"/>
                </w:tcPr>
                <w:p w14:paraId="14A07C78"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6BD3B992" w14:textId="77777777" w:rsidR="00F4244A" w:rsidRPr="00370BA7" w:rsidRDefault="00F4244A" w:rsidP="00370BA7">
                  <w:pPr>
                    <w:spacing w:line="276" w:lineRule="auto"/>
                    <w:jc w:val="center"/>
                    <w:rPr>
                      <w:rFonts w:ascii="Arial" w:hAnsi="Arial" w:cs="Arial"/>
                    </w:rPr>
                  </w:pPr>
                  <w:r w:rsidRPr="00370BA7">
                    <w:rPr>
                      <w:rFonts w:ascii="Arial" w:hAnsi="Arial" w:cs="Arial"/>
                    </w:rPr>
                    <w:t>100</w:t>
                  </w:r>
                </w:p>
              </w:tc>
            </w:tr>
            <w:tr w:rsidR="00F4244A" w:rsidRPr="00370BA7" w14:paraId="2A342719" w14:textId="77777777" w:rsidTr="00F4244A">
              <w:trPr>
                <w:trHeight w:val="300"/>
                <w:jc w:val="center"/>
              </w:trPr>
              <w:tc>
                <w:tcPr>
                  <w:tcW w:w="1608" w:type="dxa"/>
                  <w:vAlign w:val="center"/>
                </w:tcPr>
                <w:p w14:paraId="1F1C7258"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215B6EA4" w14:textId="77777777" w:rsidR="00F4244A" w:rsidRPr="00370BA7" w:rsidRDefault="00F4244A" w:rsidP="00370BA7">
                  <w:pPr>
                    <w:spacing w:line="276" w:lineRule="auto"/>
                    <w:jc w:val="center"/>
                    <w:rPr>
                      <w:rFonts w:ascii="Arial" w:hAnsi="Arial" w:cs="Arial"/>
                    </w:rPr>
                  </w:pPr>
                  <w:r w:rsidRPr="00370BA7">
                    <w:rPr>
                      <w:rFonts w:ascii="Arial" w:hAnsi="Arial" w:cs="Arial"/>
                    </w:rPr>
                    <w:t>Galapa</w:t>
                  </w:r>
                </w:p>
              </w:tc>
              <w:tc>
                <w:tcPr>
                  <w:tcW w:w="2435" w:type="dxa"/>
                  <w:vAlign w:val="center"/>
                </w:tcPr>
                <w:p w14:paraId="4BB046CB" w14:textId="77777777" w:rsidR="00F4244A" w:rsidRPr="00370BA7" w:rsidRDefault="00F4244A" w:rsidP="00370BA7">
                  <w:pPr>
                    <w:spacing w:line="276" w:lineRule="auto"/>
                    <w:jc w:val="center"/>
                    <w:rPr>
                      <w:rFonts w:ascii="Arial" w:hAnsi="Arial" w:cs="Arial"/>
                    </w:rPr>
                  </w:pPr>
                  <w:r w:rsidRPr="00370BA7">
                    <w:rPr>
                      <w:rFonts w:ascii="Arial" w:hAnsi="Arial" w:cs="Arial"/>
                    </w:rPr>
                    <w:t>Calle 19 No. 14 - 46</w:t>
                  </w:r>
                </w:p>
              </w:tc>
              <w:tc>
                <w:tcPr>
                  <w:tcW w:w="459" w:type="dxa"/>
                  <w:vAlign w:val="center"/>
                </w:tcPr>
                <w:p w14:paraId="4498C2F2"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337B98A7" w14:textId="77777777" w:rsidR="00F4244A" w:rsidRPr="00370BA7" w:rsidRDefault="00F4244A" w:rsidP="00370BA7">
                  <w:pPr>
                    <w:spacing w:line="276" w:lineRule="auto"/>
                    <w:jc w:val="center"/>
                    <w:rPr>
                      <w:rFonts w:ascii="Arial" w:hAnsi="Arial" w:cs="Arial"/>
                    </w:rPr>
                  </w:pPr>
                </w:p>
              </w:tc>
              <w:tc>
                <w:tcPr>
                  <w:tcW w:w="783" w:type="dxa"/>
                  <w:vAlign w:val="center"/>
                </w:tcPr>
                <w:p w14:paraId="279C173C" w14:textId="77777777" w:rsidR="00F4244A" w:rsidRPr="00370BA7" w:rsidRDefault="00F4244A" w:rsidP="00370BA7">
                  <w:pPr>
                    <w:spacing w:line="276" w:lineRule="auto"/>
                    <w:jc w:val="center"/>
                    <w:rPr>
                      <w:rFonts w:ascii="Arial" w:hAnsi="Arial" w:cs="Arial"/>
                    </w:rPr>
                  </w:pPr>
                  <w:r w:rsidRPr="00370BA7">
                    <w:rPr>
                      <w:rFonts w:ascii="Arial" w:hAnsi="Arial" w:cs="Arial"/>
                    </w:rPr>
                    <w:t>289</w:t>
                  </w:r>
                </w:p>
              </w:tc>
            </w:tr>
            <w:tr w:rsidR="00F4244A" w:rsidRPr="00370BA7" w14:paraId="30EA9B9F" w14:textId="77777777" w:rsidTr="00F4244A">
              <w:trPr>
                <w:trHeight w:val="279"/>
                <w:jc w:val="center"/>
              </w:trPr>
              <w:tc>
                <w:tcPr>
                  <w:tcW w:w="1608" w:type="dxa"/>
                  <w:vAlign w:val="center"/>
                </w:tcPr>
                <w:p w14:paraId="2DCCBCCE"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2273F2B2" w14:textId="77777777" w:rsidR="00F4244A" w:rsidRPr="00370BA7" w:rsidRDefault="00F4244A" w:rsidP="00370BA7">
                  <w:pPr>
                    <w:spacing w:line="276" w:lineRule="auto"/>
                    <w:jc w:val="center"/>
                    <w:rPr>
                      <w:rFonts w:ascii="Arial" w:hAnsi="Arial" w:cs="Arial"/>
                    </w:rPr>
                  </w:pPr>
                  <w:r w:rsidRPr="00370BA7">
                    <w:rPr>
                      <w:rFonts w:ascii="Arial" w:hAnsi="Arial" w:cs="Arial"/>
                    </w:rPr>
                    <w:t>Suan</w:t>
                  </w:r>
                </w:p>
              </w:tc>
              <w:tc>
                <w:tcPr>
                  <w:tcW w:w="2435" w:type="dxa"/>
                  <w:vAlign w:val="center"/>
                </w:tcPr>
                <w:p w14:paraId="5532518F" w14:textId="77777777" w:rsidR="00F4244A" w:rsidRPr="00370BA7" w:rsidRDefault="00F4244A" w:rsidP="00370BA7">
                  <w:pPr>
                    <w:spacing w:line="276" w:lineRule="auto"/>
                    <w:jc w:val="center"/>
                    <w:rPr>
                      <w:rFonts w:ascii="Arial" w:hAnsi="Arial" w:cs="Arial"/>
                    </w:rPr>
                  </w:pPr>
                  <w:r w:rsidRPr="00370BA7">
                    <w:rPr>
                      <w:rFonts w:ascii="Arial" w:hAnsi="Arial" w:cs="Arial"/>
                    </w:rPr>
                    <w:t>Alcaldía Municipal</w:t>
                  </w:r>
                </w:p>
              </w:tc>
              <w:tc>
                <w:tcPr>
                  <w:tcW w:w="459" w:type="dxa"/>
                  <w:vAlign w:val="center"/>
                </w:tcPr>
                <w:p w14:paraId="066FABF3" w14:textId="77777777" w:rsidR="00F4244A" w:rsidRPr="00370BA7" w:rsidRDefault="00F4244A" w:rsidP="00370BA7">
                  <w:pPr>
                    <w:spacing w:line="276" w:lineRule="auto"/>
                    <w:jc w:val="center"/>
                    <w:rPr>
                      <w:rFonts w:ascii="Arial" w:hAnsi="Arial" w:cs="Arial"/>
                    </w:rPr>
                  </w:pPr>
                </w:p>
              </w:tc>
              <w:tc>
                <w:tcPr>
                  <w:tcW w:w="496" w:type="dxa"/>
                  <w:vAlign w:val="center"/>
                </w:tcPr>
                <w:p w14:paraId="05244A52"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5C43D260" w14:textId="77777777" w:rsidR="00F4244A" w:rsidRPr="00370BA7" w:rsidRDefault="00F4244A" w:rsidP="00370BA7">
                  <w:pPr>
                    <w:spacing w:line="276" w:lineRule="auto"/>
                    <w:jc w:val="center"/>
                    <w:rPr>
                      <w:rFonts w:ascii="Arial" w:hAnsi="Arial" w:cs="Arial"/>
                    </w:rPr>
                  </w:pPr>
                  <w:r w:rsidRPr="00370BA7">
                    <w:rPr>
                      <w:rFonts w:ascii="Arial" w:hAnsi="Arial" w:cs="Arial"/>
                    </w:rPr>
                    <w:t>42</w:t>
                  </w:r>
                </w:p>
              </w:tc>
            </w:tr>
            <w:tr w:rsidR="00F4244A" w:rsidRPr="00370BA7" w14:paraId="355808D6" w14:textId="77777777" w:rsidTr="00F4244A">
              <w:trPr>
                <w:trHeight w:val="279"/>
                <w:jc w:val="center"/>
              </w:trPr>
              <w:tc>
                <w:tcPr>
                  <w:tcW w:w="1608" w:type="dxa"/>
                  <w:vAlign w:val="center"/>
                </w:tcPr>
                <w:p w14:paraId="3360E812"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27B3D50E" w14:textId="77777777" w:rsidR="00F4244A" w:rsidRPr="00370BA7" w:rsidRDefault="00F4244A" w:rsidP="00370BA7">
                  <w:pPr>
                    <w:spacing w:line="276" w:lineRule="auto"/>
                    <w:jc w:val="center"/>
                    <w:rPr>
                      <w:rFonts w:ascii="Arial" w:hAnsi="Arial" w:cs="Arial"/>
                    </w:rPr>
                  </w:pPr>
                  <w:r w:rsidRPr="00370BA7">
                    <w:rPr>
                      <w:rFonts w:ascii="Arial" w:hAnsi="Arial" w:cs="Arial"/>
                    </w:rPr>
                    <w:t>Simón Bolívar</w:t>
                  </w:r>
                </w:p>
              </w:tc>
              <w:tc>
                <w:tcPr>
                  <w:tcW w:w="2435" w:type="dxa"/>
                  <w:vAlign w:val="center"/>
                </w:tcPr>
                <w:p w14:paraId="39013DBF" w14:textId="77777777" w:rsidR="00F4244A" w:rsidRPr="00370BA7" w:rsidRDefault="00F4244A" w:rsidP="00370BA7">
                  <w:pPr>
                    <w:spacing w:line="276" w:lineRule="auto"/>
                    <w:jc w:val="center"/>
                    <w:rPr>
                      <w:rFonts w:ascii="Arial" w:hAnsi="Arial" w:cs="Arial"/>
                    </w:rPr>
                  </w:pPr>
                  <w:r w:rsidRPr="00370BA7">
                    <w:rPr>
                      <w:rFonts w:ascii="Arial" w:hAnsi="Arial" w:cs="Arial"/>
                    </w:rPr>
                    <w:t>Carrera 7 No. 24 esquina</w:t>
                  </w:r>
                </w:p>
              </w:tc>
              <w:tc>
                <w:tcPr>
                  <w:tcW w:w="459" w:type="dxa"/>
                  <w:vAlign w:val="center"/>
                </w:tcPr>
                <w:p w14:paraId="7FAAA30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503DFB52" w14:textId="77777777" w:rsidR="00F4244A" w:rsidRPr="00370BA7" w:rsidRDefault="00F4244A" w:rsidP="00370BA7">
                  <w:pPr>
                    <w:spacing w:line="276" w:lineRule="auto"/>
                    <w:jc w:val="center"/>
                    <w:rPr>
                      <w:rFonts w:ascii="Arial" w:hAnsi="Arial" w:cs="Arial"/>
                    </w:rPr>
                  </w:pPr>
                </w:p>
              </w:tc>
              <w:tc>
                <w:tcPr>
                  <w:tcW w:w="783" w:type="dxa"/>
                  <w:vAlign w:val="center"/>
                </w:tcPr>
                <w:p w14:paraId="74DF4B48" w14:textId="77777777" w:rsidR="00F4244A" w:rsidRPr="00370BA7" w:rsidRDefault="00F4244A" w:rsidP="00370BA7">
                  <w:pPr>
                    <w:spacing w:line="276" w:lineRule="auto"/>
                    <w:jc w:val="center"/>
                    <w:rPr>
                      <w:rFonts w:ascii="Arial" w:hAnsi="Arial" w:cs="Arial"/>
                    </w:rPr>
                  </w:pPr>
                  <w:r w:rsidRPr="00370BA7">
                    <w:rPr>
                      <w:rFonts w:ascii="Arial" w:hAnsi="Arial" w:cs="Arial"/>
                    </w:rPr>
                    <w:t>320</w:t>
                  </w:r>
                </w:p>
              </w:tc>
            </w:tr>
            <w:tr w:rsidR="00F4244A" w:rsidRPr="00370BA7" w14:paraId="44EAEBB2" w14:textId="77777777" w:rsidTr="00F4244A">
              <w:trPr>
                <w:trHeight w:val="279"/>
                <w:jc w:val="center"/>
              </w:trPr>
              <w:tc>
                <w:tcPr>
                  <w:tcW w:w="1608" w:type="dxa"/>
                  <w:vAlign w:val="center"/>
                </w:tcPr>
                <w:p w14:paraId="0D57C101" w14:textId="77777777" w:rsidR="00F4244A" w:rsidRPr="00370BA7" w:rsidRDefault="00F4244A" w:rsidP="00370BA7">
                  <w:pPr>
                    <w:spacing w:line="276" w:lineRule="auto"/>
                    <w:jc w:val="center"/>
                    <w:rPr>
                      <w:rFonts w:ascii="Arial" w:hAnsi="Arial" w:cs="Arial"/>
                    </w:rPr>
                  </w:pPr>
                  <w:r w:rsidRPr="00370BA7">
                    <w:rPr>
                      <w:rFonts w:ascii="Arial" w:hAnsi="Arial" w:cs="Arial"/>
                    </w:rPr>
                    <w:t>Centro de Servicios Judiciales para Adolescentes</w:t>
                  </w:r>
                </w:p>
              </w:tc>
              <w:tc>
                <w:tcPr>
                  <w:tcW w:w="1784" w:type="dxa"/>
                  <w:vAlign w:val="center"/>
                </w:tcPr>
                <w:p w14:paraId="7A93ECDF" w14:textId="77777777" w:rsidR="00F4244A" w:rsidRPr="00370BA7" w:rsidRDefault="00F4244A" w:rsidP="00370BA7">
                  <w:pPr>
                    <w:spacing w:line="276" w:lineRule="auto"/>
                    <w:jc w:val="center"/>
                    <w:rPr>
                      <w:rFonts w:ascii="Arial" w:hAnsi="Arial" w:cs="Arial"/>
                    </w:rPr>
                  </w:pPr>
                  <w:r w:rsidRPr="00370BA7">
                    <w:rPr>
                      <w:rFonts w:ascii="Arial" w:hAnsi="Arial" w:cs="Arial"/>
                    </w:rPr>
                    <w:t>CESPA</w:t>
                  </w:r>
                </w:p>
              </w:tc>
              <w:tc>
                <w:tcPr>
                  <w:tcW w:w="2435" w:type="dxa"/>
                  <w:vAlign w:val="center"/>
                </w:tcPr>
                <w:p w14:paraId="17F318FB" w14:textId="77777777" w:rsidR="00F4244A" w:rsidRPr="00370BA7" w:rsidRDefault="00F4244A" w:rsidP="00370BA7">
                  <w:pPr>
                    <w:spacing w:line="276" w:lineRule="auto"/>
                    <w:jc w:val="center"/>
                    <w:rPr>
                      <w:rFonts w:ascii="Arial" w:hAnsi="Arial" w:cs="Arial"/>
                    </w:rPr>
                  </w:pPr>
                  <w:r w:rsidRPr="00370BA7">
                    <w:rPr>
                      <w:rFonts w:ascii="Arial" w:hAnsi="Arial" w:cs="Arial"/>
                    </w:rPr>
                    <w:t>Calle 45 No. 44 - 102</w:t>
                  </w:r>
                </w:p>
              </w:tc>
              <w:tc>
                <w:tcPr>
                  <w:tcW w:w="459" w:type="dxa"/>
                  <w:vAlign w:val="center"/>
                </w:tcPr>
                <w:p w14:paraId="6412134C" w14:textId="77777777" w:rsidR="00F4244A" w:rsidRPr="00370BA7" w:rsidRDefault="00F4244A" w:rsidP="00370BA7">
                  <w:pPr>
                    <w:spacing w:line="276" w:lineRule="auto"/>
                    <w:jc w:val="center"/>
                    <w:rPr>
                      <w:rFonts w:ascii="Arial" w:hAnsi="Arial" w:cs="Arial"/>
                    </w:rPr>
                  </w:pPr>
                </w:p>
              </w:tc>
              <w:tc>
                <w:tcPr>
                  <w:tcW w:w="496" w:type="dxa"/>
                  <w:vAlign w:val="center"/>
                </w:tcPr>
                <w:p w14:paraId="247B3AB4"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2687DB0B" w14:textId="77777777" w:rsidR="00F4244A" w:rsidRPr="00370BA7" w:rsidRDefault="00F4244A" w:rsidP="00370BA7">
                  <w:pPr>
                    <w:spacing w:line="276" w:lineRule="auto"/>
                    <w:jc w:val="center"/>
                    <w:rPr>
                      <w:rFonts w:ascii="Arial" w:hAnsi="Arial" w:cs="Arial"/>
                    </w:rPr>
                  </w:pPr>
                  <w:r w:rsidRPr="00370BA7">
                    <w:rPr>
                      <w:rFonts w:ascii="Arial" w:hAnsi="Arial" w:cs="Arial"/>
                    </w:rPr>
                    <w:t>80</w:t>
                  </w:r>
                </w:p>
              </w:tc>
            </w:tr>
            <w:tr w:rsidR="00F4244A" w:rsidRPr="00370BA7" w14:paraId="3814A207" w14:textId="77777777" w:rsidTr="00F4244A">
              <w:trPr>
                <w:trHeight w:val="279"/>
                <w:jc w:val="center"/>
              </w:trPr>
              <w:tc>
                <w:tcPr>
                  <w:tcW w:w="1608" w:type="dxa"/>
                  <w:vAlign w:val="center"/>
                </w:tcPr>
                <w:p w14:paraId="0360D612"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3501322D" w14:textId="77777777" w:rsidR="00F4244A" w:rsidRPr="00370BA7" w:rsidRDefault="00F4244A" w:rsidP="00370BA7">
                  <w:pPr>
                    <w:spacing w:line="276" w:lineRule="auto"/>
                    <w:jc w:val="center"/>
                    <w:rPr>
                      <w:rFonts w:ascii="Arial" w:hAnsi="Arial" w:cs="Arial"/>
                    </w:rPr>
                  </w:pPr>
                  <w:r w:rsidRPr="00370BA7">
                    <w:rPr>
                      <w:rFonts w:ascii="Arial" w:hAnsi="Arial" w:cs="Arial"/>
                    </w:rPr>
                    <w:t>La Sierra</w:t>
                  </w:r>
                </w:p>
              </w:tc>
              <w:tc>
                <w:tcPr>
                  <w:tcW w:w="2435" w:type="dxa"/>
                  <w:vAlign w:val="center"/>
                </w:tcPr>
                <w:p w14:paraId="09EEC6B0" w14:textId="77777777" w:rsidR="00F4244A" w:rsidRPr="00370BA7" w:rsidRDefault="00F4244A" w:rsidP="00370BA7">
                  <w:pPr>
                    <w:spacing w:line="276" w:lineRule="auto"/>
                    <w:jc w:val="center"/>
                    <w:rPr>
                      <w:rFonts w:ascii="Arial" w:hAnsi="Arial" w:cs="Arial"/>
                    </w:rPr>
                  </w:pPr>
                  <w:r w:rsidRPr="00370BA7">
                    <w:rPr>
                      <w:rFonts w:ascii="Arial" w:hAnsi="Arial" w:cs="Arial"/>
                    </w:rPr>
                    <w:t>Calle 54 No. 10B - 27</w:t>
                  </w:r>
                </w:p>
              </w:tc>
              <w:tc>
                <w:tcPr>
                  <w:tcW w:w="459" w:type="dxa"/>
                  <w:vAlign w:val="center"/>
                </w:tcPr>
                <w:p w14:paraId="2848F55A"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11F94601" w14:textId="77777777" w:rsidR="00F4244A" w:rsidRPr="00370BA7" w:rsidRDefault="00F4244A" w:rsidP="00370BA7">
                  <w:pPr>
                    <w:spacing w:line="276" w:lineRule="auto"/>
                    <w:jc w:val="center"/>
                    <w:rPr>
                      <w:rFonts w:ascii="Arial" w:hAnsi="Arial" w:cs="Arial"/>
                    </w:rPr>
                  </w:pPr>
                </w:p>
              </w:tc>
              <w:tc>
                <w:tcPr>
                  <w:tcW w:w="783" w:type="dxa"/>
                  <w:vAlign w:val="center"/>
                </w:tcPr>
                <w:p w14:paraId="22FF52B5" w14:textId="77777777" w:rsidR="00F4244A" w:rsidRPr="00370BA7" w:rsidRDefault="00F4244A" w:rsidP="00370BA7">
                  <w:pPr>
                    <w:spacing w:line="276" w:lineRule="auto"/>
                    <w:jc w:val="center"/>
                    <w:rPr>
                      <w:rFonts w:ascii="Arial" w:hAnsi="Arial" w:cs="Arial"/>
                    </w:rPr>
                  </w:pPr>
                  <w:r w:rsidRPr="00370BA7">
                    <w:rPr>
                      <w:rFonts w:ascii="Arial" w:hAnsi="Arial" w:cs="Arial"/>
                    </w:rPr>
                    <w:t>120</w:t>
                  </w:r>
                </w:p>
              </w:tc>
            </w:tr>
            <w:tr w:rsidR="00F4244A" w:rsidRPr="00370BA7" w14:paraId="24918354" w14:textId="77777777" w:rsidTr="00F4244A">
              <w:trPr>
                <w:trHeight w:val="279"/>
                <w:jc w:val="center"/>
              </w:trPr>
              <w:tc>
                <w:tcPr>
                  <w:tcW w:w="1608" w:type="dxa"/>
                  <w:vAlign w:val="center"/>
                </w:tcPr>
                <w:p w14:paraId="0A98A9D5"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1DB80834" w14:textId="77777777" w:rsidR="00F4244A" w:rsidRPr="00370BA7" w:rsidRDefault="00F4244A" w:rsidP="00370BA7">
                  <w:pPr>
                    <w:spacing w:line="276" w:lineRule="auto"/>
                    <w:jc w:val="center"/>
                    <w:rPr>
                      <w:rFonts w:ascii="Arial" w:hAnsi="Arial" w:cs="Arial"/>
                    </w:rPr>
                  </w:pPr>
                  <w:r w:rsidRPr="00370BA7">
                    <w:rPr>
                      <w:rFonts w:ascii="Arial" w:hAnsi="Arial" w:cs="Arial"/>
                    </w:rPr>
                    <w:t>UCJ</w:t>
                  </w:r>
                </w:p>
              </w:tc>
              <w:tc>
                <w:tcPr>
                  <w:tcW w:w="2435" w:type="dxa"/>
                  <w:vAlign w:val="center"/>
                </w:tcPr>
                <w:p w14:paraId="381F72BB" w14:textId="77777777" w:rsidR="00F4244A" w:rsidRPr="00370BA7" w:rsidRDefault="00F4244A" w:rsidP="00370BA7">
                  <w:pPr>
                    <w:spacing w:line="276" w:lineRule="auto"/>
                    <w:jc w:val="center"/>
                    <w:rPr>
                      <w:rFonts w:ascii="Arial" w:hAnsi="Arial" w:cs="Arial"/>
                    </w:rPr>
                  </w:pPr>
                  <w:r w:rsidRPr="00370BA7">
                    <w:rPr>
                      <w:rFonts w:ascii="Arial" w:hAnsi="Arial" w:cs="Arial"/>
                    </w:rPr>
                    <w:t>Calle 56 No. 11 - 104</w:t>
                  </w:r>
                </w:p>
              </w:tc>
              <w:tc>
                <w:tcPr>
                  <w:tcW w:w="459" w:type="dxa"/>
                  <w:vAlign w:val="center"/>
                </w:tcPr>
                <w:p w14:paraId="2981407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5E9392A3" w14:textId="77777777" w:rsidR="00F4244A" w:rsidRPr="00370BA7" w:rsidRDefault="00F4244A" w:rsidP="00370BA7">
                  <w:pPr>
                    <w:spacing w:line="276" w:lineRule="auto"/>
                    <w:jc w:val="center"/>
                    <w:rPr>
                      <w:rFonts w:ascii="Arial" w:hAnsi="Arial" w:cs="Arial"/>
                    </w:rPr>
                  </w:pPr>
                </w:p>
              </w:tc>
              <w:tc>
                <w:tcPr>
                  <w:tcW w:w="783" w:type="dxa"/>
                  <w:vAlign w:val="center"/>
                </w:tcPr>
                <w:p w14:paraId="5E6D5CE4" w14:textId="77777777" w:rsidR="00F4244A" w:rsidRPr="00370BA7" w:rsidRDefault="00F4244A" w:rsidP="00370BA7">
                  <w:pPr>
                    <w:spacing w:line="276" w:lineRule="auto"/>
                    <w:jc w:val="center"/>
                    <w:rPr>
                      <w:rFonts w:ascii="Arial" w:hAnsi="Arial" w:cs="Arial"/>
                    </w:rPr>
                  </w:pPr>
                  <w:r w:rsidRPr="00370BA7">
                    <w:rPr>
                      <w:rFonts w:ascii="Arial" w:hAnsi="Arial" w:cs="Arial"/>
                    </w:rPr>
                    <w:t>90</w:t>
                  </w:r>
                </w:p>
              </w:tc>
            </w:tr>
            <w:tr w:rsidR="00F4244A" w:rsidRPr="00370BA7" w14:paraId="03A41107" w14:textId="77777777" w:rsidTr="00F4244A">
              <w:trPr>
                <w:trHeight w:val="279"/>
                <w:jc w:val="center"/>
              </w:trPr>
              <w:tc>
                <w:tcPr>
                  <w:tcW w:w="1608" w:type="dxa"/>
                  <w:vAlign w:val="center"/>
                </w:tcPr>
                <w:p w14:paraId="7D67E196" w14:textId="77777777" w:rsidR="00F4244A" w:rsidRPr="00370BA7" w:rsidRDefault="00F4244A" w:rsidP="00370BA7">
                  <w:pPr>
                    <w:spacing w:line="276" w:lineRule="auto"/>
                    <w:jc w:val="center"/>
                    <w:rPr>
                      <w:rFonts w:ascii="Arial" w:hAnsi="Arial" w:cs="Arial"/>
                    </w:rPr>
                  </w:pPr>
                  <w:r w:rsidRPr="00370BA7">
                    <w:rPr>
                      <w:rFonts w:ascii="Arial" w:hAnsi="Arial" w:cs="Arial"/>
                    </w:rPr>
                    <w:t>Juzgados Penales Especializados</w:t>
                  </w:r>
                </w:p>
              </w:tc>
              <w:tc>
                <w:tcPr>
                  <w:tcW w:w="1784" w:type="dxa"/>
                  <w:vAlign w:val="center"/>
                </w:tcPr>
                <w:p w14:paraId="154640EA" w14:textId="77777777" w:rsidR="00F4244A" w:rsidRPr="00370BA7" w:rsidRDefault="00F4244A" w:rsidP="00370BA7">
                  <w:pPr>
                    <w:spacing w:line="276" w:lineRule="auto"/>
                    <w:jc w:val="center"/>
                    <w:rPr>
                      <w:rFonts w:ascii="Arial" w:hAnsi="Arial" w:cs="Arial"/>
                    </w:rPr>
                  </w:pPr>
                  <w:r w:rsidRPr="00370BA7">
                    <w:rPr>
                      <w:rFonts w:ascii="Arial" w:hAnsi="Arial" w:cs="Arial"/>
                    </w:rPr>
                    <w:t>GAULA</w:t>
                  </w:r>
                </w:p>
              </w:tc>
              <w:tc>
                <w:tcPr>
                  <w:tcW w:w="2435" w:type="dxa"/>
                  <w:vAlign w:val="center"/>
                </w:tcPr>
                <w:p w14:paraId="43350994" w14:textId="77777777" w:rsidR="00F4244A" w:rsidRPr="00370BA7" w:rsidRDefault="00F4244A" w:rsidP="00370BA7">
                  <w:pPr>
                    <w:spacing w:line="276" w:lineRule="auto"/>
                    <w:jc w:val="center"/>
                    <w:rPr>
                      <w:rFonts w:ascii="Arial" w:hAnsi="Arial" w:cs="Arial"/>
                    </w:rPr>
                  </w:pPr>
                  <w:r w:rsidRPr="00370BA7">
                    <w:rPr>
                      <w:rFonts w:ascii="Arial" w:hAnsi="Arial" w:cs="Arial"/>
                    </w:rPr>
                    <w:t xml:space="preserve">Calle 76 </w:t>
                  </w:r>
                  <w:proofErr w:type="spellStart"/>
                  <w:r w:rsidRPr="00370BA7">
                    <w:rPr>
                      <w:rFonts w:ascii="Arial" w:hAnsi="Arial" w:cs="Arial"/>
                    </w:rPr>
                    <w:t>N°</w:t>
                  </w:r>
                  <w:proofErr w:type="spellEnd"/>
                  <w:r w:rsidRPr="00370BA7">
                    <w:rPr>
                      <w:rFonts w:ascii="Arial" w:hAnsi="Arial" w:cs="Arial"/>
                    </w:rPr>
                    <w:t xml:space="preserve"> 49c - 23</w:t>
                  </w:r>
                </w:p>
              </w:tc>
              <w:tc>
                <w:tcPr>
                  <w:tcW w:w="459" w:type="dxa"/>
                  <w:vAlign w:val="center"/>
                </w:tcPr>
                <w:p w14:paraId="64BD51EC" w14:textId="77777777" w:rsidR="00F4244A" w:rsidRPr="00370BA7" w:rsidRDefault="00F4244A" w:rsidP="00370BA7">
                  <w:pPr>
                    <w:spacing w:line="276" w:lineRule="auto"/>
                    <w:jc w:val="center"/>
                    <w:rPr>
                      <w:rFonts w:ascii="Arial" w:hAnsi="Arial" w:cs="Arial"/>
                    </w:rPr>
                  </w:pPr>
                </w:p>
              </w:tc>
              <w:tc>
                <w:tcPr>
                  <w:tcW w:w="496" w:type="dxa"/>
                  <w:vAlign w:val="center"/>
                </w:tcPr>
                <w:p w14:paraId="4DFCBEC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74307FCF" w14:textId="77777777" w:rsidR="00F4244A" w:rsidRPr="00370BA7" w:rsidRDefault="00F4244A" w:rsidP="00370BA7">
                  <w:pPr>
                    <w:spacing w:line="276" w:lineRule="auto"/>
                    <w:jc w:val="center"/>
                    <w:rPr>
                      <w:rFonts w:ascii="Arial" w:hAnsi="Arial" w:cs="Arial"/>
                    </w:rPr>
                  </w:pPr>
                  <w:r w:rsidRPr="00370BA7">
                    <w:rPr>
                      <w:rFonts w:ascii="Arial" w:hAnsi="Arial" w:cs="Arial"/>
                    </w:rPr>
                    <w:t>80</w:t>
                  </w:r>
                </w:p>
              </w:tc>
            </w:tr>
            <w:tr w:rsidR="00F4244A" w:rsidRPr="00370BA7" w14:paraId="321C283E" w14:textId="77777777" w:rsidTr="00F4244A">
              <w:trPr>
                <w:trHeight w:val="279"/>
                <w:jc w:val="center"/>
              </w:trPr>
              <w:tc>
                <w:tcPr>
                  <w:tcW w:w="6782" w:type="dxa"/>
                  <w:gridSpan w:val="5"/>
                  <w:vAlign w:val="center"/>
                </w:tcPr>
                <w:p w14:paraId="482DF184" w14:textId="77777777" w:rsidR="00F4244A" w:rsidRPr="00370BA7" w:rsidRDefault="00F4244A" w:rsidP="00370BA7">
                  <w:pPr>
                    <w:spacing w:line="276" w:lineRule="auto"/>
                    <w:jc w:val="center"/>
                    <w:rPr>
                      <w:rFonts w:ascii="Arial" w:hAnsi="Arial" w:cs="Arial"/>
                      <w:b/>
                    </w:rPr>
                  </w:pPr>
                  <w:r w:rsidRPr="00370BA7">
                    <w:rPr>
                      <w:rFonts w:ascii="Arial" w:hAnsi="Arial" w:cs="Arial"/>
                      <w:b/>
                    </w:rPr>
                    <w:t>TOTAL, ÁREA (m</w:t>
                  </w:r>
                  <w:r w:rsidRPr="00370BA7">
                    <w:rPr>
                      <w:rFonts w:ascii="Arial" w:hAnsi="Arial" w:cs="Arial"/>
                      <w:b/>
                      <w:vertAlign w:val="superscript"/>
                    </w:rPr>
                    <w:t>2</w:t>
                  </w:r>
                  <w:r w:rsidRPr="00370BA7">
                    <w:rPr>
                      <w:rFonts w:ascii="Arial" w:hAnsi="Arial" w:cs="Arial"/>
                      <w:b/>
                    </w:rPr>
                    <w:t>)</w:t>
                  </w:r>
                </w:p>
              </w:tc>
              <w:tc>
                <w:tcPr>
                  <w:tcW w:w="783" w:type="dxa"/>
                  <w:vAlign w:val="center"/>
                </w:tcPr>
                <w:p w14:paraId="259722BB" w14:textId="77777777" w:rsidR="00F4244A" w:rsidRPr="00370BA7" w:rsidRDefault="00F4244A" w:rsidP="00370BA7">
                  <w:pPr>
                    <w:spacing w:line="276" w:lineRule="auto"/>
                    <w:jc w:val="center"/>
                    <w:rPr>
                      <w:rFonts w:ascii="Arial" w:hAnsi="Arial" w:cs="Arial"/>
                    </w:rPr>
                  </w:pPr>
                  <w:r w:rsidRPr="00370BA7">
                    <w:rPr>
                      <w:rFonts w:ascii="Arial" w:hAnsi="Arial" w:cs="Arial"/>
                    </w:rPr>
                    <w:t>1121</w:t>
                  </w:r>
                </w:p>
              </w:tc>
            </w:tr>
          </w:tbl>
          <w:p w14:paraId="7D4090DC" w14:textId="77777777" w:rsidR="00F4244A" w:rsidRPr="00370BA7" w:rsidRDefault="00F4244A" w:rsidP="00370BA7">
            <w:pPr>
              <w:pStyle w:val="Prrafodelista"/>
              <w:jc w:val="center"/>
              <w:rPr>
                <w:rFonts w:ascii="Arial" w:hAnsi="Arial" w:cs="Arial"/>
                <w:i/>
              </w:rPr>
            </w:pPr>
            <w:r w:rsidRPr="00370BA7">
              <w:rPr>
                <w:rFonts w:ascii="Arial" w:hAnsi="Arial" w:cs="Arial"/>
                <w:i/>
              </w:rPr>
              <w:t xml:space="preserve">   Tabla 2. Inmuebles en ocupación y comodato</w:t>
            </w:r>
          </w:p>
          <w:p w14:paraId="5AD0ACED" w14:textId="6C4C6E6D" w:rsidR="00F4244A" w:rsidRPr="00370BA7" w:rsidRDefault="00F4244A" w:rsidP="00370BA7">
            <w:pPr>
              <w:spacing w:line="276" w:lineRule="auto"/>
              <w:jc w:val="both"/>
              <w:rPr>
                <w:rFonts w:ascii="Arial" w:hAnsi="Arial" w:cs="Arial"/>
              </w:rPr>
            </w:pPr>
            <w:r w:rsidRPr="00370BA7">
              <w:rPr>
                <w:rFonts w:ascii="Arial" w:hAnsi="Arial" w:cs="Arial"/>
              </w:rPr>
              <w:t xml:space="preserve">Sumado a lo anterior, resaltamos que también tenemos a cargo 44 inmuebles en arriendo, con un área aproximada de </w:t>
            </w:r>
            <w:r w:rsidRPr="00370BA7">
              <w:rPr>
                <w:rFonts w:ascii="Arial" w:hAnsi="Arial" w:cs="Arial"/>
                <w:b/>
              </w:rPr>
              <w:t>4.300 metros cuadrados,</w:t>
            </w:r>
            <w:r w:rsidRPr="00370BA7">
              <w:rPr>
                <w:rFonts w:ascii="Arial" w:hAnsi="Arial" w:cs="Arial"/>
              </w:rPr>
              <w:t xml:space="preserve"> los cuales también requieren atención en cuanto mantenimiento preventivo y eventualidades que se puedan presentar en los mismos.</w:t>
            </w:r>
          </w:p>
          <w:p w14:paraId="12D9608E" w14:textId="7D530D90" w:rsidR="00BE301A" w:rsidRPr="00370BA7" w:rsidRDefault="00D35D1D" w:rsidP="00370BA7">
            <w:pPr>
              <w:spacing w:before="240" w:line="276" w:lineRule="auto"/>
              <w:jc w:val="both"/>
              <w:rPr>
                <w:rFonts w:ascii="Arial" w:hAnsi="Arial" w:cs="Arial"/>
              </w:rPr>
            </w:pPr>
            <w:r w:rsidRPr="00370BA7">
              <w:rPr>
                <w:rFonts w:ascii="Arial" w:hAnsi="Arial" w:cs="Arial"/>
              </w:rPr>
              <w:lastRenderedPageBreak/>
              <w:t>Ahora bien, el área de</w:t>
            </w:r>
            <w:r w:rsidR="00BE301A" w:rsidRPr="00370BA7">
              <w:rPr>
                <w:rFonts w:ascii="Arial" w:hAnsi="Arial" w:cs="Arial"/>
              </w:rPr>
              <w:t xml:space="preserve"> mantenimiento y soporte tecnológico, ha encontrado problemas recurrentes de iluminación en oficinas y zonas comunes, por el mal funcionamiento de las lámparas. Por tal motivo, se requiere el remplazo de estas luminarias</w:t>
            </w:r>
            <w:r w:rsidRPr="00370BA7">
              <w:rPr>
                <w:rFonts w:ascii="Arial" w:hAnsi="Arial" w:cs="Arial"/>
              </w:rPr>
              <w:t xml:space="preserve">, </w:t>
            </w:r>
            <w:r w:rsidR="00BE301A" w:rsidRPr="00370BA7">
              <w:rPr>
                <w:rFonts w:ascii="Arial" w:hAnsi="Arial" w:cs="Arial"/>
              </w:rPr>
              <w:t>con el fin de dar prontas soluciones a los requerimientos realizados por los funcionarios y empleados de las sedes Judiciales a cargo de la DSAJ de Barranquilla.</w:t>
            </w:r>
          </w:p>
          <w:p w14:paraId="763C38AF" w14:textId="28FB91AE" w:rsidR="00D35D1D" w:rsidRPr="00370BA7" w:rsidRDefault="00D35D1D" w:rsidP="00370BA7">
            <w:pPr>
              <w:spacing w:before="240" w:line="276" w:lineRule="auto"/>
              <w:jc w:val="both"/>
              <w:rPr>
                <w:rFonts w:ascii="Arial" w:hAnsi="Arial" w:cs="Arial"/>
              </w:rPr>
            </w:pPr>
            <w:r w:rsidRPr="00370BA7">
              <w:rPr>
                <w:rFonts w:ascii="Arial" w:hAnsi="Arial" w:cs="Arial"/>
              </w:rPr>
              <w:t>Todo esto está estrechamente ligado al propósito de alcanzar el objetivo que se ha propuesto la Entidad, consistente en ser un modelo de gestión pública, ya que para el efecto es importante no solo mantener, sino propiciar unas condiciones acordes con la misión de servicio que por naturaleza tienen las entidades estatales, garantizando la efectividad de las funciones de la institución de conformidad con sus proyectos misionales.</w:t>
            </w:r>
          </w:p>
          <w:p w14:paraId="55E736E9" w14:textId="77777777" w:rsidR="00D35D1D" w:rsidRPr="00370BA7" w:rsidRDefault="00D35D1D" w:rsidP="00370BA7">
            <w:pPr>
              <w:spacing w:before="240" w:line="276" w:lineRule="auto"/>
              <w:jc w:val="both"/>
              <w:rPr>
                <w:rFonts w:ascii="Arial" w:hAnsi="Arial" w:cs="Arial"/>
              </w:rPr>
            </w:pPr>
            <w:r w:rsidRPr="00370BA7">
              <w:rPr>
                <w:rFonts w:ascii="Arial" w:hAnsi="Arial" w:cs="Arial"/>
              </w:rPr>
              <w:t>Analizando la necesidad expuesta por la Dirección Seccional de Administración Judicial de Barranquilla, se concluye que la misma se encuentra sustentada en el hecho de garantizar que las sedes del Distrito Judicial de Barranquilla, cuenten con un mejor servicio de iluminación, teniendo en cuenta las continuas fallas presentadas en el actual sistema de iluminación, tal y como se detalla en los estudios que soportan la solicitud en cuestión, precisándose al respecto que la correcta iluminación de las sedes, no solo impacta la labor propia de mantenimiento de los inmuebles donde funcionan los despachos judiciales, sino que, se dirige directamente al bienestar de servidores, funcionarios y usuarios visitantes que pasan tiempo en las sedes judiciales. Asimismo, una iluminación adecuada reduce la fatiga visual y mejorar el confort general de los espacios de las diferentes sedes judiciales.</w:t>
            </w:r>
          </w:p>
          <w:p w14:paraId="50028E30" w14:textId="77777777" w:rsidR="00BE301A" w:rsidRPr="00370BA7" w:rsidRDefault="00BE301A" w:rsidP="00370BA7">
            <w:pPr>
              <w:spacing w:line="276" w:lineRule="auto"/>
              <w:jc w:val="both"/>
              <w:rPr>
                <w:rFonts w:ascii="Arial" w:hAnsi="Arial" w:cs="Arial"/>
              </w:rPr>
            </w:pPr>
            <w:r w:rsidRPr="00370BA7">
              <w:rPr>
                <w:rFonts w:ascii="Arial" w:hAnsi="Arial" w:cs="Arial"/>
              </w:rPr>
              <w:t xml:space="preserve">Específicamente y en cumplimiento del Acuerdo PSAA14-10160 que establece el Plan de Gestión Ambiental se harán instalaciones en materia de infraestructura en las sedes propias de la Rama Judicial, de iluminación tipo led. </w:t>
            </w:r>
          </w:p>
          <w:p w14:paraId="0D15B37D" w14:textId="77777777" w:rsidR="00BE301A" w:rsidRPr="00370BA7" w:rsidRDefault="00BE301A" w:rsidP="00370BA7">
            <w:pPr>
              <w:spacing w:before="240" w:line="276" w:lineRule="auto"/>
              <w:jc w:val="both"/>
              <w:rPr>
                <w:rFonts w:ascii="Arial" w:hAnsi="Arial" w:cs="Arial"/>
              </w:rPr>
            </w:pPr>
            <w:r w:rsidRPr="00370BA7">
              <w:rPr>
                <w:rFonts w:ascii="Arial" w:hAnsi="Arial" w:cs="Arial"/>
              </w:rPr>
              <w:t>Teniendo en cuenta las funciones optimas que el sistema de iluminación tipo LED propicia, la Dirección, ha corroborado sus características, determinando, que, la iluminación led es una fuente de luz de alta calidad y alto brillo, es estable y de larga duración, la cual no emite rayos ultra violetas, UV ni DR. En cuanto a su uso se puede determinar, que, utiliza un driver de corriente constante de bajo voltaje que la hace segura, utilizando menos energía, aportando en consecuencia una mayor duración. Por lo anterior, se hace necesario suscribir contrato de adquisición de paneles de luz LED, con el fin de reemplazar las luminarias tradicionales de tubo fluorescentes, además porque crean espacios de luz armoniosa y uniforme.</w:t>
            </w:r>
          </w:p>
          <w:p w14:paraId="14938A0B" w14:textId="77777777" w:rsidR="00BE301A" w:rsidRPr="00370BA7" w:rsidRDefault="00BE301A" w:rsidP="00370BA7">
            <w:pPr>
              <w:spacing w:before="240" w:line="276" w:lineRule="auto"/>
              <w:jc w:val="both"/>
              <w:rPr>
                <w:rFonts w:ascii="Arial" w:hAnsi="Arial" w:cs="Arial"/>
              </w:rPr>
            </w:pPr>
            <w:r w:rsidRPr="00370BA7">
              <w:rPr>
                <w:rFonts w:ascii="Arial" w:hAnsi="Arial" w:cs="Arial"/>
              </w:rPr>
              <w:t xml:space="preserve">En atención a las razones expuestas, y en virtud de hacer un uso eficiente de los recursos disponibles, con la implementación de nuevas tecnologías, como lo es: la tecnología de iluminación LED, se ha acordado, que, su implementación no solo representa mejoras en las condiciones de infraestructura, sino que, además, representan una optimización en el consumo energético, y una disminución en los costos de instalación, propendiendo por el adecuado manejo de los recursos de la Administración pública. </w:t>
            </w:r>
          </w:p>
          <w:p w14:paraId="02BAB6C6" w14:textId="645E7B2F" w:rsidR="00BE301A" w:rsidRPr="00370BA7" w:rsidRDefault="00BE301A" w:rsidP="00370BA7">
            <w:pPr>
              <w:spacing w:before="240" w:line="276" w:lineRule="auto"/>
              <w:jc w:val="both"/>
              <w:rPr>
                <w:rFonts w:ascii="Arial" w:hAnsi="Arial" w:cs="Arial"/>
              </w:rPr>
            </w:pPr>
            <w:r w:rsidRPr="00370BA7">
              <w:rPr>
                <w:rFonts w:ascii="Arial" w:hAnsi="Arial" w:cs="Arial"/>
              </w:rPr>
              <w:t xml:space="preserve">En lo sucesivo, se debe realizar las intervenciones pertinentes, y, así, atender y superar los constantes requerimientos de mejorar la infraestructura de la Rama Judicial en el Departamento del Atlántico, en cuanto al acondicionamiento de iluminación, garantizando aptas condiciones labores, para que los servidores cumplan sus labores de manera eficiente y eficaz, contribuyendo al cumplimiento misional de la institución. En ese sentido, se puede concluir, la necesidad actual de acudir al proceso de contratar la adquisición de iluminarias tipo LED. </w:t>
            </w:r>
          </w:p>
          <w:p w14:paraId="29516BA1" w14:textId="06E77486" w:rsidR="00F4244A" w:rsidRPr="00370BA7" w:rsidRDefault="00F84855" w:rsidP="00370BA7">
            <w:pPr>
              <w:spacing w:line="276" w:lineRule="auto"/>
              <w:jc w:val="both"/>
              <w:rPr>
                <w:rFonts w:ascii="Arial" w:hAnsi="Arial" w:cs="Arial"/>
              </w:rPr>
            </w:pPr>
            <w:r w:rsidRPr="00370BA7">
              <w:rPr>
                <w:rFonts w:ascii="Arial" w:hAnsi="Arial" w:cs="Arial"/>
              </w:rPr>
              <w:t xml:space="preserve">La necesidad planteada es </w:t>
            </w:r>
            <w:r w:rsidR="00F4244A" w:rsidRPr="00370BA7">
              <w:rPr>
                <w:rFonts w:ascii="Arial" w:hAnsi="Arial" w:cs="Arial"/>
              </w:rPr>
              <w:t>constante o permanente, y si bien existe un personal destinado a ejecutar dichas labores, producto de una contratación realizada por la Entidad, debemos dotarlos de los elementos o materiales</w:t>
            </w:r>
            <w:r w:rsidRPr="00370BA7">
              <w:rPr>
                <w:rFonts w:ascii="Arial" w:hAnsi="Arial" w:cs="Arial"/>
              </w:rPr>
              <w:t xml:space="preserve"> </w:t>
            </w:r>
            <w:r w:rsidR="00F4244A" w:rsidRPr="00370BA7">
              <w:rPr>
                <w:rFonts w:ascii="Arial" w:hAnsi="Arial" w:cs="Arial"/>
              </w:rPr>
              <w:t>para que puedan, en lo sucesivo, realizar las intervenciones pertinentes, y, así, atender y superar los constantes requerimientos de acondicionamientos físicos</w:t>
            </w:r>
            <w:r w:rsidRPr="00370BA7">
              <w:rPr>
                <w:rFonts w:ascii="Arial" w:hAnsi="Arial" w:cs="Arial"/>
              </w:rPr>
              <w:t xml:space="preserve"> y </w:t>
            </w:r>
            <w:r w:rsidR="00F4244A" w:rsidRPr="00370BA7">
              <w:rPr>
                <w:rFonts w:ascii="Arial" w:hAnsi="Arial" w:cs="Arial"/>
              </w:rPr>
              <w:t>mantenimiento a las instalaciones, con lo cual, se garantizan las condiciones físicas de la infraestructura de la Rama Judicial en el Departamento del Atlántico, lo que apareja, como consecuencia positiva, que existan condiciones que permitan el correcto y continuo funcionamiento del servicio. De paso, con esto garantizamos unas condiciones labores aptas, con lo que se dan las condiciones para que los servidores cumplan sus labores de manera eficiente y eficaz, lo que contribuye al cumplimiento de las misiones institucionales.</w:t>
            </w:r>
          </w:p>
          <w:p w14:paraId="217E95D2" w14:textId="70CE285A" w:rsidR="00D27641" w:rsidRPr="00370BA7" w:rsidRDefault="00F4244A" w:rsidP="00370BA7">
            <w:pPr>
              <w:spacing w:line="276" w:lineRule="auto"/>
              <w:jc w:val="both"/>
              <w:rPr>
                <w:rFonts w:ascii="Arial" w:hAnsi="Arial" w:cs="Arial"/>
                <w:lang w:val="es-ES"/>
              </w:rPr>
            </w:pPr>
            <w:r w:rsidRPr="00370BA7">
              <w:rPr>
                <w:rFonts w:ascii="Arial" w:hAnsi="Arial" w:cs="Arial"/>
              </w:rPr>
              <w:t>Reiterando lo dicho en consideraciones previas, es responsabilidad de la Administración Judicial velar por el cuidado y conservación de las instalaciones para que se encuentren en óptimas condiciones de funcionamiento que permitan propiciar un ambiente de trabajo adecuado que garantice la prestación de servicios en forma eficiente y oportuna. Para ello, deben hacerse actividades de mantenimiento. Tales actividades</w:t>
            </w:r>
            <w:r w:rsidR="00F84855" w:rsidRPr="00370BA7">
              <w:rPr>
                <w:rFonts w:ascii="Arial" w:hAnsi="Arial" w:cs="Arial"/>
              </w:rPr>
              <w:t xml:space="preserve"> eléctricas, </w:t>
            </w:r>
            <w:r w:rsidRPr="00370BA7">
              <w:rPr>
                <w:rFonts w:ascii="Arial" w:hAnsi="Arial" w:cs="Arial"/>
              </w:rPr>
              <w:t xml:space="preserve">si bien no ameritan condiciones suficientes de cantidad, complejidad técnica y economía, se hacen especialmente indispensables </w:t>
            </w:r>
            <w:r w:rsidR="00F84855" w:rsidRPr="00370BA7">
              <w:rPr>
                <w:rFonts w:ascii="Arial" w:hAnsi="Arial" w:cs="Arial"/>
              </w:rPr>
              <w:t>y</w:t>
            </w:r>
            <w:r w:rsidRPr="00370BA7">
              <w:rPr>
                <w:rFonts w:ascii="Arial" w:hAnsi="Arial" w:cs="Arial"/>
              </w:rPr>
              <w:t xml:space="preserve"> requieren una intervención inmediata.</w:t>
            </w:r>
          </w:p>
          <w:p w14:paraId="32C92517" w14:textId="77777777" w:rsidR="00236377" w:rsidRPr="00370BA7" w:rsidRDefault="00236377" w:rsidP="00370BA7">
            <w:pPr>
              <w:spacing w:line="276" w:lineRule="auto"/>
              <w:jc w:val="both"/>
              <w:rPr>
                <w:rFonts w:ascii="Arial" w:hAnsi="Arial" w:cs="Arial"/>
                <w:lang w:val="es-ES"/>
              </w:rPr>
            </w:pPr>
            <w:r w:rsidRPr="00370BA7">
              <w:rPr>
                <w:rFonts w:ascii="Arial" w:hAnsi="Arial" w:cs="Arial"/>
                <w:lang w:val="es-ES"/>
              </w:rPr>
              <w:t>Bajo este entendido, se procede a determinar la modalidad de contratación, de acuerdo con los siguientes lineamientos:</w:t>
            </w:r>
          </w:p>
          <w:p w14:paraId="1BF5B066" w14:textId="0CA86220"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El decreto 4170 de 2011, “Por el cual se crea la Agencia Nacional de Contratación Pública – Colombia Compra Eficiente -, se determinan sus objetivos y estructura”, ente rector, que tiene como objetivo “desarrollar e impulsar políticas públicas y herramientas, orientadas a la organización y articulación, de los partícipes en los procesos de compras y contratación </w:t>
            </w:r>
            <w:r w:rsidRPr="00370BA7">
              <w:rPr>
                <w:rFonts w:ascii="Arial" w:hAnsi="Arial" w:cs="Arial"/>
                <w:lang w:val="es-ES"/>
              </w:rPr>
              <w:lastRenderedPageBreak/>
              <w:t>pública con el fin de lograr una mayor eficiencia, trasparencia y optimización de recursos del estado.”, y como una de sus funciones, a la luz de lo preceptuado en el artículo 3 numeral 7, la de “diseñar, organizar y celebrar los acuerdos marco de precios y demás mecanismos de agregación de demanda de que trata el artículo 2° de la ley 1150 de 2007, de acuerdo con los procedimientos que se establezcan para el efecto”.</w:t>
            </w:r>
          </w:p>
          <w:p w14:paraId="3B7CFA65" w14:textId="77777777" w:rsidR="00AC3EA2" w:rsidRPr="00370BA7" w:rsidRDefault="00AC3EA2" w:rsidP="00370BA7">
            <w:pPr>
              <w:spacing w:line="276" w:lineRule="auto"/>
              <w:jc w:val="both"/>
              <w:rPr>
                <w:rFonts w:ascii="Arial" w:hAnsi="Arial" w:cs="Arial"/>
                <w:lang w:val="es-ES"/>
              </w:rPr>
            </w:pPr>
            <w:r w:rsidRPr="00370BA7">
              <w:rPr>
                <w:rFonts w:ascii="Arial" w:hAnsi="Arial" w:cs="Arial"/>
                <w:lang w:val="es-ES"/>
              </w:rPr>
              <w:t>Si bien el Decreto 1082 de 2015, “Por medio del cual se expide el Decreto Único Reglamentario Del Sector Administrativo De Planeación Nacional” determina en el artículo 2.2.1.2.1.2.7, la “Procedencia del Acuerdo Marco de Precios”, indicando que “</w:t>
            </w:r>
            <w:r w:rsidRPr="00370BA7">
              <w:rPr>
                <w:rFonts w:ascii="Arial" w:hAnsi="Arial" w:cs="Arial"/>
                <w:i/>
                <w:lang w:val="es-ES"/>
              </w:rPr>
              <w:t>Las Entidades Estatales de la Rama Ejecutiva del poder Público del orden nacional, están obligadas a adquirir Bienes y Servicios de Características Técnicas Uniformes a través de los Acuerdos Marcos de Precios vigentes</w:t>
            </w:r>
            <w:r w:rsidRPr="00370BA7">
              <w:rPr>
                <w:rFonts w:ascii="Arial" w:hAnsi="Arial" w:cs="Arial"/>
                <w:lang w:val="es-ES"/>
              </w:rPr>
              <w:t>. Igualmente señala que los organismos autónomos, como lo es la Rama Judicial, no están obligados, pero si facultados para hacerlo.</w:t>
            </w:r>
          </w:p>
          <w:p w14:paraId="449EB727" w14:textId="77777777"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Aunado a lo anterior,  la Dirección Ejecutiva de Administración Judicial, a través de la circular DEAJC15-17 de marzo 2 de 2015, sugirió a los Directores Seccionales de Administración Judicial, tener en cuenta la Directiva Presidencial </w:t>
            </w:r>
            <w:proofErr w:type="spellStart"/>
            <w:r w:rsidRPr="00370BA7">
              <w:rPr>
                <w:rFonts w:ascii="Arial" w:hAnsi="Arial" w:cs="Arial"/>
                <w:lang w:val="es-ES"/>
              </w:rPr>
              <w:t>N°</w:t>
            </w:r>
            <w:proofErr w:type="spellEnd"/>
            <w:r w:rsidRPr="00370BA7">
              <w:rPr>
                <w:rFonts w:ascii="Arial" w:hAnsi="Arial" w:cs="Arial"/>
                <w:lang w:val="es-ES"/>
              </w:rPr>
              <w:t xml:space="preserve"> 06 de 2014, cuyo  objeto asunto es el plan de Austeridad, donde se ordena “hacer uso de los acuerdos marcos de precios diseñados por Colombia Eficiente, para la ejecución del plan de adquisiciones (</w:t>
            </w:r>
            <w:hyperlink r:id="rId7" w:history="1">
              <w:r w:rsidRPr="00370BA7">
                <w:rPr>
                  <w:rStyle w:val="Hipervnculo"/>
                  <w:rFonts w:ascii="Arial" w:hAnsi="Arial" w:cs="Arial"/>
                  <w:lang w:val="es-ES"/>
                </w:rPr>
                <w:t>www.colombiacompra.gov.co</w:t>
              </w:r>
            </w:hyperlink>
            <w:r w:rsidRPr="00370BA7">
              <w:rPr>
                <w:rFonts w:ascii="Arial" w:hAnsi="Arial" w:cs="Arial"/>
                <w:lang w:val="es-ES"/>
              </w:rPr>
              <w:t>)” y mediante circular PCSJC17-8 cuyo asunto es Directriz de transparencia y eficiencia en materia de contratación, que las Direcciones Ejecutivas De Administración Judicial Seccionales acudan, cuando a ello hubiere lugar, a las herramientas que en materia de contratación estatal ofrece Colombia Compra Eficiente, siempre y cuando resulten más favorables y convenientes a los fines estatales perseguidos en los procesos de contratación.</w:t>
            </w:r>
          </w:p>
          <w:p w14:paraId="17E5316E" w14:textId="14DD93BC"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Finalmente, el Manual de Contratación implementado mediante la Resolución No. 7525 del 31 de diciembre de 2019 en el capítulo quinto dispone: “5.1.5. Contratación de Mínima Cuantía es aplicable para la adquisición de bienes, obras y servicios cuyo valor no exceda del diez por ciento (10%) de la menor cuantía, independientemente de su objeto (Subsección 5 de la Sección 2, Capitulo 2, artículo 2.2.1.2.1.5.1 del Decreto 1082 de 2015). Ahora bien, cuando se pretendan contratar bienes o servicios de características técnicas uniformes que se encuentren en un Acuerdo Marco de Precios y cuyo valor no exceda del diez por ciento (10%) de la menor cuantía, no se adelantará el procedimiento de mínima cuantía, en cambio, se comprará a través de la Tienda Virtual del Estado Colombiano, siempre que el bien o servicio esté disponible por ese medio (Parágrafo 3, articulo 94, Ley 1474 de 2011”); razón por la  cual, podemos concluir que en principio, en tratándose de contratos de mínima cuantía debemos verificar la existencia de un acuerdo marco de precios y de ser así, realizar la compra a través de esa herramienta; sin embargo, una vez realizada la verificación se ha logrado establecer que  no </w:t>
            </w:r>
            <w:r w:rsidR="00950C99" w:rsidRPr="00370BA7">
              <w:rPr>
                <w:rFonts w:ascii="Arial" w:hAnsi="Arial" w:cs="Arial"/>
                <w:lang w:val="es-ES"/>
              </w:rPr>
              <w:t>existe</w:t>
            </w:r>
            <w:r w:rsidRPr="00370BA7">
              <w:rPr>
                <w:rFonts w:ascii="Arial" w:hAnsi="Arial" w:cs="Arial"/>
                <w:lang w:val="es-ES"/>
              </w:rPr>
              <w:t xml:space="preserve"> Acuerdo Marco de Precios para </w:t>
            </w:r>
            <w:r w:rsidR="00950C99" w:rsidRPr="00370BA7">
              <w:rPr>
                <w:rFonts w:ascii="Arial" w:hAnsi="Arial" w:cs="Arial"/>
                <w:lang w:val="es-ES"/>
              </w:rPr>
              <w:t>el suministro de Equipos Acondicionadores de Aire.</w:t>
            </w:r>
          </w:p>
          <w:p w14:paraId="4EA60FC5" w14:textId="77777777" w:rsidR="00AC3EA2" w:rsidRPr="00370BA7" w:rsidRDefault="00AC3EA2" w:rsidP="00370BA7">
            <w:pPr>
              <w:autoSpaceDE w:val="0"/>
              <w:autoSpaceDN w:val="0"/>
              <w:adjustRightInd w:val="0"/>
              <w:spacing w:after="0" w:line="276" w:lineRule="auto"/>
              <w:jc w:val="both"/>
              <w:rPr>
                <w:rFonts w:ascii="Arial" w:hAnsi="Arial" w:cs="Arial"/>
                <w:i/>
              </w:rPr>
            </w:pPr>
            <w:r w:rsidRPr="00370BA7">
              <w:rPr>
                <w:rFonts w:ascii="Arial" w:hAnsi="Arial" w:cs="Arial"/>
              </w:rPr>
              <w:t>De otra parte, nuestro actual manual de contratación reglamenta: “</w:t>
            </w:r>
            <w:r w:rsidRPr="00370BA7">
              <w:rPr>
                <w:rFonts w:ascii="Arial" w:hAnsi="Arial" w:cs="Arial"/>
                <w:i/>
              </w:rPr>
              <w:t>El parágrafo 1 del artículo 2o de la Ley 1150 de 2007, las Entidades Estatales pueden hacer adquisiciones de mínima cuantía en "gran almacén" por medio de la Tienda Virtual del Estado Colombiano. El Decreto 1082 de 2015 señala las reglas para adquirir bienes hasta por el monto de su mínima cuantía en Grandes Superficies.</w:t>
            </w:r>
          </w:p>
          <w:p w14:paraId="53B7C4FE" w14:textId="77777777" w:rsidR="00AC3EA2" w:rsidRPr="00370BA7" w:rsidRDefault="00AC3EA2" w:rsidP="00370BA7">
            <w:pPr>
              <w:autoSpaceDE w:val="0"/>
              <w:autoSpaceDN w:val="0"/>
              <w:adjustRightInd w:val="0"/>
              <w:spacing w:after="0" w:line="276" w:lineRule="auto"/>
              <w:jc w:val="both"/>
              <w:rPr>
                <w:rFonts w:ascii="Arial" w:hAnsi="Arial" w:cs="Arial"/>
                <w:i/>
              </w:rPr>
            </w:pPr>
          </w:p>
          <w:p w14:paraId="4C0D289A" w14:textId="69A0B76C" w:rsidR="00AC3EA2" w:rsidRPr="00370BA7" w:rsidRDefault="00AC3EA2" w:rsidP="00370BA7">
            <w:pPr>
              <w:autoSpaceDE w:val="0"/>
              <w:autoSpaceDN w:val="0"/>
              <w:adjustRightInd w:val="0"/>
              <w:spacing w:after="0" w:line="276" w:lineRule="auto"/>
              <w:jc w:val="both"/>
              <w:rPr>
                <w:rFonts w:ascii="Arial" w:hAnsi="Arial" w:cs="Arial"/>
                <w:i/>
              </w:rPr>
            </w:pPr>
            <w:r w:rsidRPr="00370BA7">
              <w:rPr>
                <w:rFonts w:ascii="Arial" w:hAnsi="Arial" w:cs="Arial"/>
                <w:i/>
              </w:rPr>
              <w:t>Colombia Compra Eficiente en ejecución de su función de desarrollar mecanismos de agregación de demanda de las Entidades Estatales, invitó a los Grandes Almacenes registrados en la Superintendencia de Industria y Comercio a vincularse a la Tienda Virtual del Estado Colombiano para ofrecer a las Entidades Estatales el Catálogo del Gran Almacén para sus Procesos de Contratación de mínima cuantía.</w:t>
            </w:r>
          </w:p>
          <w:p w14:paraId="0C9D5FDF" w14:textId="71F855F5" w:rsidR="00AC3EA2" w:rsidRPr="00370BA7" w:rsidRDefault="00AC3EA2" w:rsidP="00370BA7">
            <w:pPr>
              <w:autoSpaceDE w:val="0"/>
              <w:autoSpaceDN w:val="0"/>
              <w:adjustRightInd w:val="0"/>
              <w:spacing w:after="0" w:line="276" w:lineRule="auto"/>
              <w:jc w:val="both"/>
              <w:rPr>
                <w:rFonts w:ascii="Arial" w:hAnsi="Arial" w:cs="Arial"/>
              </w:rPr>
            </w:pPr>
          </w:p>
        </w:tc>
      </w:tr>
      <w:tr w:rsidR="008B0320" w:rsidRPr="00370BA7" w14:paraId="3B39804F" w14:textId="77777777" w:rsidTr="00440C57">
        <w:trPr>
          <w:trHeight w:val="985"/>
          <w:jc w:val="center"/>
        </w:trPr>
        <w:tc>
          <w:tcPr>
            <w:tcW w:w="5000" w:type="pct"/>
            <w:gridSpan w:val="3"/>
            <w:shd w:val="clear" w:color="auto" w:fill="auto"/>
          </w:tcPr>
          <w:p w14:paraId="6223EBF2" w14:textId="77777777" w:rsidR="00F4244A" w:rsidRPr="00370BA7" w:rsidRDefault="00F4244A" w:rsidP="00370BA7">
            <w:pPr>
              <w:spacing w:after="200" w:line="276" w:lineRule="auto"/>
              <w:jc w:val="both"/>
              <w:rPr>
                <w:rFonts w:ascii="Arial" w:hAnsi="Arial" w:cs="Arial"/>
                <w:b/>
              </w:rPr>
            </w:pPr>
            <w:r w:rsidRPr="00370BA7">
              <w:rPr>
                <w:rFonts w:ascii="Arial" w:hAnsi="Arial" w:cs="Arial"/>
                <w:b/>
              </w:rPr>
              <w:lastRenderedPageBreak/>
              <w:t>2.1.1. Marco de Contratación</w:t>
            </w:r>
          </w:p>
          <w:p w14:paraId="171F9675" w14:textId="77777777" w:rsidR="00F4244A" w:rsidRPr="00370BA7" w:rsidRDefault="00F4244A" w:rsidP="00370BA7">
            <w:pPr>
              <w:spacing w:after="0" w:line="276" w:lineRule="auto"/>
              <w:jc w:val="both"/>
              <w:rPr>
                <w:rFonts w:ascii="Arial" w:hAnsi="Arial" w:cs="Arial"/>
              </w:rPr>
            </w:pPr>
            <w:r w:rsidRPr="00370BA7">
              <w:rPr>
                <w:rFonts w:ascii="Arial" w:hAnsi="Arial" w:cs="Arial"/>
              </w:rPr>
              <w:t>La contratación se enmarca en el Cumplimiento del Plan Sectorial de Desarrollo de la Rama Judicial 2023 – 2026 y responde a Políticas de Eficiencia y Eficacia de la Nación - Consejo Superior de la Judicatura.</w:t>
            </w:r>
          </w:p>
          <w:p w14:paraId="31DBBD6D" w14:textId="77777777" w:rsidR="00F4244A" w:rsidRPr="00370BA7" w:rsidRDefault="00F4244A" w:rsidP="00370BA7">
            <w:pPr>
              <w:spacing w:after="0" w:line="276" w:lineRule="auto"/>
              <w:jc w:val="both"/>
              <w:rPr>
                <w:rFonts w:ascii="Arial" w:hAnsi="Arial" w:cs="Arial"/>
                <w:highlight w:val="yellow"/>
              </w:rPr>
            </w:pPr>
          </w:p>
          <w:p w14:paraId="55FEDDE8"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Objetivo General:</w:t>
            </w:r>
          </w:p>
          <w:p w14:paraId="2D93E8EC" w14:textId="77777777" w:rsidR="00F4244A" w:rsidRPr="00370BA7" w:rsidRDefault="00F4244A" w:rsidP="00370BA7">
            <w:pPr>
              <w:spacing w:after="0" w:line="276" w:lineRule="auto"/>
              <w:jc w:val="both"/>
              <w:rPr>
                <w:rFonts w:ascii="Arial" w:hAnsi="Arial" w:cs="Arial"/>
              </w:rPr>
            </w:pPr>
            <w:r w:rsidRPr="00370BA7">
              <w:rPr>
                <w:rFonts w:ascii="Arial" w:hAnsi="Arial" w:cs="Arial"/>
              </w:rPr>
              <w:t>Acercar la justicia a la ciudadanía, por medio de la ampliación, mantenimiento y mejoramiento de las instalaciones físicas, para poner a su servicio instalaciones judiciales amigables con el medio ambiente, funcionales y dotadas, de tal manera que contribuyan al mejoramiento de las condiciones de acceso a la justicia.</w:t>
            </w:r>
          </w:p>
          <w:p w14:paraId="1E5B5ED5" w14:textId="77777777" w:rsidR="00F4244A" w:rsidRPr="00370BA7" w:rsidRDefault="00F4244A" w:rsidP="00370BA7">
            <w:pPr>
              <w:spacing w:after="0" w:line="276" w:lineRule="auto"/>
              <w:jc w:val="both"/>
              <w:rPr>
                <w:rFonts w:ascii="Arial" w:hAnsi="Arial" w:cs="Arial"/>
              </w:rPr>
            </w:pPr>
          </w:p>
          <w:p w14:paraId="3251D497" w14:textId="77777777" w:rsidR="00F4244A" w:rsidRPr="00370BA7" w:rsidRDefault="00F4244A" w:rsidP="00370BA7">
            <w:pPr>
              <w:spacing w:after="0" w:line="276" w:lineRule="auto"/>
              <w:jc w:val="both"/>
              <w:rPr>
                <w:rFonts w:ascii="Arial" w:hAnsi="Arial" w:cs="Arial"/>
              </w:rPr>
            </w:pPr>
            <w:r w:rsidRPr="00370BA7">
              <w:rPr>
                <w:rFonts w:ascii="Arial" w:hAnsi="Arial" w:cs="Arial"/>
              </w:rPr>
              <w:t>Adicionalmente, sostener y mejorar la infraestructura de seguridad de la Rama Judicial generando las condiciones adecuadas para la operación de la administración de justicia colombiana.</w:t>
            </w:r>
            <w:r w:rsidRPr="00370BA7">
              <w:rPr>
                <w:rFonts w:ascii="Arial" w:hAnsi="Arial" w:cs="Arial"/>
              </w:rPr>
              <w:cr/>
            </w:r>
          </w:p>
          <w:p w14:paraId="08557C13"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Objetivo Específico:</w:t>
            </w:r>
          </w:p>
          <w:p w14:paraId="5285A8DD" w14:textId="77777777" w:rsidR="00F4244A" w:rsidRPr="00370BA7" w:rsidRDefault="00F4244A" w:rsidP="00370BA7">
            <w:pPr>
              <w:spacing w:after="0" w:line="276" w:lineRule="auto"/>
              <w:jc w:val="both"/>
              <w:rPr>
                <w:rFonts w:ascii="Arial" w:eastAsia="Calibri" w:hAnsi="Arial" w:cs="Arial"/>
                <w:color w:val="000000"/>
              </w:rPr>
            </w:pPr>
            <w:r w:rsidRPr="00370BA7">
              <w:rPr>
                <w:rFonts w:ascii="Arial" w:eastAsia="Calibri" w:hAnsi="Arial" w:cs="Arial"/>
                <w:color w:val="000000"/>
              </w:rPr>
              <w:t>Adquisición luminarias tipo Led con el fin de suplir las necesidades de despachos judiciales y sedes administrativas a cargo de esta Dirección Seccional.</w:t>
            </w:r>
          </w:p>
          <w:p w14:paraId="6CABF675" w14:textId="77777777" w:rsidR="00F4244A" w:rsidRPr="00370BA7" w:rsidRDefault="00F4244A" w:rsidP="00370BA7">
            <w:pPr>
              <w:spacing w:after="0" w:line="276" w:lineRule="auto"/>
              <w:jc w:val="both"/>
              <w:rPr>
                <w:rFonts w:ascii="Arial" w:hAnsi="Arial" w:cs="Arial"/>
                <w:highlight w:val="yellow"/>
              </w:rPr>
            </w:pPr>
          </w:p>
          <w:p w14:paraId="1C1ACDFB"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Programa:</w:t>
            </w:r>
          </w:p>
          <w:p w14:paraId="4B5CEA2E" w14:textId="77777777" w:rsidR="00F4244A" w:rsidRPr="00370BA7" w:rsidRDefault="00F4244A" w:rsidP="00370BA7">
            <w:pPr>
              <w:spacing w:after="0" w:line="276" w:lineRule="auto"/>
              <w:jc w:val="both"/>
              <w:rPr>
                <w:rFonts w:ascii="Arial" w:hAnsi="Arial" w:cs="Arial"/>
              </w:rPr>
            </w:pPr>
            <w:r w:rsidRPr="00370BA7">
              <w:rPr>
                <w:rFonts w:ascii="Arial" w:hAnsi="Arial" w:cs="Arial"/>
              </w:rPr>
              <w:t>Mejoramiento y mantenimiento de la infraestructura física de la Rama Judicial a nivel nacional.</w:t>
            </w:r>
          </w:p>
          <w:p w14:paraId="040A010D" w14:textId="77777777" w:rsidR="0017217B" w:rsidRPr="00370BA7" w:rsidRDefault="0017217B" w:rsidP="00370BA7">
            <w:pPr>
              <w:spacing w:after="0" w:line="276" w:lineRule="auto"/>
              <w:jc w:val="both"/>
              <w:rPr>
                <w:rFonts w:ascii="Arial" w:eastAsia="Calibri" w:hAnsi="Arial" w:cs="Arial"/>
                <w:b/>
                <w:color w:val="000000"/>
                <w:sz w:val="20"/>
                <w:szCs w:val="20"/>
              </w:rPr>
            </w:pPr>
          </w:p>
          <w:p w14:paraId="41FA5271" w14:textId="4D350AD9" w:rsidR="00C1536C" w:rsidRPr="00370BA7" w:rsidRDefault="00C1536C" w:rsidP="00370BA7">
            <w:pPr>
              <w:autoSpaceDE w:val="0"/>
              <w:autoSpaceDN w:val="0"/>
              <w:adjustRightInd w:val="0"/>
              <w:spacing w:before="6" w:after="0" w:line="276" w:lineRule="auto"/>
              <w:ind w:right="24"/>
              <w:jc w:val="both"/>
              <w:rPr>
                <w:rFonts w:ascii="Arial" w:hAnsi="Arial" w:cs="Arial"/>
                <w:sz w:val="20"/>
                <w:szCs w:val="20"/>
              </w:rPr>
            </w:pPr>
          </w:p>
        </w:tc>
      </w:tr>
      <w:tr w:rsidR="008B0320" w:rsidRPr="00370BA7" w14:paraId="0F60A102" w14:textId="77777777" w:rsidTr="00CB1A93">
        <w:trPr>
          <w:trHeight w:val="570"/>
          <w:jc w:val="center"/>
        </w:trPr>
        <w:tc>
          <w:tcPr>
            <w:tcW w:w="5000" w:type="pct"/>
            <w:gridSpan w:val="3"/>
            <w:shd w:val="clear" w:color="auto" w:fill="B4C6E7" w:themeFill="accent5" w:themeFillTint="66"/>
          </w:tcPr>
          <w:p w14:paraId="27FC2693" w14:textId="77777777" w:rsidR="00267341" w:rsidRPr="00370BA7" w:rsidRDefault="00267341" w:rsidP="00370BA7">
            <w:pPr>
              <w:spacing w:after="0" w:line="276" w:lineRule="auto"/>
              <w:jc w:val="both"/>
              <w:rPr>
                <w:rFonts w:ascii="Arial" w:eastAsia="Calibri" w:hAnsi="Arial" w:cs="Arial"/>
                <w:b/>
                <w:color w:val="000000"/>
                <w:sz w:val="20"/>
                <w:szCs w:val="20"/>
              </w:rPr>
            </w:pPr>
            <w:r w:rsidRPr="00370BA7">
              <w:rPr>
                <w:rFonts w:ascii="Arial" w:hAnsi="Arial" w:cs="Arial"/>
                <w:b/>
                <w:sz w:val="20"/>
                <w:szCs w:val="20"/>
              </w:rPr>
              <w:lastRenderedPageBreak/>
              <w:t>3. OBJETO A CONTRATAR, ESPECIFICACIONES, AUTORIZACIONES, PERMISOS Y LICENCIAS REQUERIDOS PARA SU EJECUCIÓN</w:t>
            </w:r>
          </w:p>
        </w:tc>
      </w:tr>
      <w:tr w:rsidR="008B0320" w:rsidRPr="00370BA7" w14:paraId="116F914A" w14:textId="77777777" w:rsidTr="00CB1A93">
        <w:trPr>
          <w:trHeight w:val="570"/>
          <w:jc w:val="center"/>
        </w:trPr>
        <w:tc>
          <w:tcPr>
            <w:tcW w:w="5000" w:type="pct"/>
            <w:gridSpan w:val="3"/>
            <w:shd w:val="clear" w:color="auto" w:fill="auto"/>
          </w:tcPr>
          <w:p w14:paraId="090D87C5" w14:textId="77777777" w:rsidR="00267341" w:rsidRPr="00370BA7" w:rsidRDefault="00267341"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3.1. OBJETO CONTRACTUAL</w:t>
            </w:r>
          </w:p>
          <w:p w14:paraId="671E5353" w14:textId="65F709DF" w:rsidR="00267341" w:rsidRPr="00370BA7" w:rsidRDefault="00F4244A"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Contratar en nombre de La Nación – Consejo Superior la Judicatura la Adquisición luminarias tipo Led con el fin de suplir las necesidades de despachos judiciales y sedes administrativas a cargo de esta Dirección Seccional.</w:t>
            </w:r>
          </w:p>
        </w:tc>
      </w:tr>
      <w:tr w:rsidR="008B0320" w:rsidRPr="00370BA7" w14:paraId="31931D08" w14:textId="77777777" w:rsidTr="005D3981">
        <w:trPr>
          <w:trHeight w:val="58"/>
          <w:jc w:val="center"/>
        </w:trPr>
        <w:tc>
          <w:tcPr>
            <w:tcW w:w="5000" w:type="pct"/>
            <w:gridSpan w:val="3"/>
            <w:shd w:val="clear" w:color="auto" w:fill="auto"/>
          </w:tcPr>
          <w:p w14:paraId="0F4D26C6" w14:textId="4B097DBB" w:rsidR="00D324C5" w:rsidRPr="00370BA7" w:rsidRDefault="721DA4B0" w:rsidP="00370BA7">
            <w:pPr>
              <w:spacing w:after="200" w:line="276" w:lineRule="auto"/>
              <w:jc w:val="both"/>
              <w:rPr>
                <w:rFonts w:ascii="Arial" w:hAnsi="Arial" w:cs="Arial"/>
                <w:b/>
                <w:bCs/>
                <w:sz w:val="20"/>
                <w:szCs w:val="20"/>
              </w:rPr>
            </w:pPr>
            <w:r w:rsidRPr="00370BA7">
              <w:rPr>
                <w:rFonts w:ascii="Arial" w:hAnsi="Arial" w:cs="Arial"/>
                <w:b/>
                <w:bCs/>
                <w:sz w:val="20"/>
                <w:szCs w:val="20"/>
              </w:rPr>
              <w:t>3.1.1. Descripción del Proyecto.</w:t>
            </w:r>
          </w:p>
          <w:p w14:paraId="7C1E646B" w14:textId="758A070F" w:rsidR="00D52184" w:rsidRPr="00370BA7" w:rsidRDefault="00BD2B4C" w:rsidP="00370BA7">
            <w:pPr>
              <w:spacing w:after="200" w:line="276" w:lineRule="auto"/>
              <w:jc w:val="center"/>
              <w:rPr>
                <w:rFonts w:ascii="Arial" w:hAnsi="Arial" w:cs="Arial"/>
                <w:b/>
                <w:sz w:val="20"/>
                <w:szCs w:val="20"/>
              </w:rPr>
            </w:pPr>
            <w:r w:rsidRPr="0002696C">
              <w:drawing>
                <wp:inline distT="0" distB="0" distL="0" distR="0" wp14:anchorId="4B3DCA47" wp14:editId="1C85DB24">
                  <wp:extent cx="2486025" cy="9620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962025"/>
                          </a:xfrm>
                          <a:prstGeom prst="rect">
                            <a:avLst/>
                          </a:prstGeom>
                          <a:noFill/>
                          <a:ln>
                            <a:noFill/>
                          </a:ln>
                        </pic:spPr>
                      </pic:pic>
                    </a:graphicData>
                  </a:graphic>
                </wp:inline>
              </w:drawing>
            </w:r>
            <w:bookmarkStart w:id="0" w:name="_GoBack"/>
            <w:bookmarkEnd w:id="0"/>
          </w:p>
          <w:p w14:paraId="2EC422E4" w14:textId="459F30FA" w:rsidR="00D12C62" w:rsidRPr="00370BA7" w:rsidRDefault="00D12C62" w:rsidP="00370BA7">
            <w:pPr>
              <w:autoSpaceDE w:val="0"/>
              <w:autoSpaceDN w:val="0"/>
              <w:adjustRightInd w:val="0"/>
              <w:spacing w:after="0" w:line="276" w:lineRule="auto"/>
              <w:jc w:val="both"/>
              <w:rPr>
                <w:rFonts w:ascii="Arial" w:hAnsi="Arial" w:cs="Arial"/>
                <w:sz w:val="20"/>
                <w:szCs w:val="20"/>
                <w:lang w:val="es-ES"/>
              </w:rPr>
            </w:pPr>
            <w:r w:rsidRPr="00370BA7">
              <w:rPr>
                <w:rFonts w:ascii="Arial" w:hAnsi="Arial" w:cs="Arial"/>
                <w:sz w:val="20"/>
                <w:szCs w:val="20"/>
              </w:rPr>
              <w:t>Posteriormente, p</w:t>
            </w:r>
            <w:r w:rsidRPr="00370BA7">
              <w:rPr>
                <w:rFonts w:ascii="Arial" w:hAnsi="Arial" w:cs="Arial"/>
                <w:sz w:val="20"/>
                <w:szCs w:val="20"/>
                <w:lang w:val="es-ES"/>
              </w:rPr>
              <w:t xml:space="preserve">ara realizar el análisis que determine el valor de la futura contratación, se ingresa a la Tienda Virtual del Estado Colombiano Colombia Compra Eficiente - Grandes Almacenes, para consultar la oferta presentada por las Grandes Almacenes inscritos, teniendo en cuenta las características de cada uno de los elementos a adquirir según su ficha técnica en el Portal de Contratación del estado Colombia Compra Eficiente, así: </w:t>
            </w:r>
          </w:p>
          <w:p w14:paraId="05D57F49" w14:textId="5AE1A3AF" w:rsidR="00C8734D" w:rsidRPr="00370BA7" w:rsidRDefault="00C8734D" w:rsidP="00370BA7">
            <w:pPr>
              <w:spacing w:line="276" w:lineRule="auto"/>
              <w:jc w:val="both"/>
              <w:rPr>
                <w:rFonts w:ascii="Arial" w:hAnsi="Arial" w:cs="Arial"/>
                <w:sz w:val="20"/>
                <w:szCs w:val="20"/>
                <w:lang w:val="es-ES"/>
              </w:rPr>
            </w:pPr>
          </w:p>
          <w:p w14:paraId="5E6EAFC9" w14:textId="064B0812" w:rsidR="00D12C62" w:rsidRPr="00370BA7" w:rsidRDefault="00BD2B4C" w:rsidP="00370BA7">
            <w:pPr>
              <w:spacing w:line="276" w:lineRule="auto"/>
              <w:jc w:val="both"/>
              <w:rPr>
                <w:rFonts w:ascii="Arial" w:hAnsi="Arial" w:cs="Arial"/>
                <w:sz w:val="20"/>
                <w:szCs w:val="20"/>
                <w:lang w:val="es-ES"/>
              </w:rPr>
            </w:pPr>
            <w:r w:rsidRPr="0002696C">
              <w:drawing>
                <wp:inline distT="0" distB="0" distL="0" distR="0" wp14:anchorId="07815A75" wp14:editId="37B0E543">
                  <wp:extent cx="7534275" cy="15820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065" cy="1597307"/>
                          </a:xfrm>
                          <a:prstGeom prst="rect">
                            <a:avLst/>
                          </a:prstGeom>
                          <a:noFill/>
                          <a:ln>
                            <a:noFill/>
                          </a:ln>
                        </pic:spPr>
                      </pic:pic>
                    </a:graphicData>
                  </a:graphic>
                </wp:inline>
              </w:drawing>
            </w:r>
          </w:p>
          <w:p w14:paraId="52BEB10C" w14:textId="0823A31E" w:rsidR="006C0CD9" w:rsidRPr="00370BA7" w:rsidRDefault="005D3981" w:rsidP="00370BA7">
            <w:pPr>
              <w:spacing w:line="276" w:lineRule="auto"/>
              <w:jc w:val="both"/>
              <w:rPr>
                <w:rFonts w:ascii="Arial" w:hAnsi="Arial" w:cs="Arial"/>
                <w:sz w:val="20"/>
                <w:szCs w:val="20"/>
                <w:lang w:val="es-ES"/>
              </w:rPr>
            </w:pPr>
            <w:r w:rsidRPr="00370BA7">
              <w:rPr>
                <w:rFonts w:ascii="Arial" w:hAnsi="Arial" w:cs="Arial"/>
                <w:sz w:val="20"/>
                <w:szCs w:val="20"/>
                <w:lang w:val="es-ES"/>
              </w:rPr>
              <w:t>También se realizó el análisis de mercado mediante cotizaciones:</w:t>
            </w:r>
          </w:p>
          <w:p w14:paraId="7D4BBA31" w14:textId="5D32E282" w:rsidR="006C0CD9" w:rsidRPr="00370BA7" w:rsidRDefault="006C0CD9" w:rsidP="00370BA7">
            <w:pPr>
              <w:spacing w:line="276" w:lineRule="auto"/>
              <w:jc w:val="both"/>
              <w:rPr>
                <w:rFonts w:ascii="Arial" w:hAnsi="Arial" w:cs="Arial"/>
                <w:sz w:val="20"/>
                <w:szCs w:val="20"/>
                <w:lang w:val="es-ES"/>
              </w:rPr>
            </w:pPr>
            <w:r w:rsidRPr="00370BA7">
              <w:rPr>
                <w:rFonts w:ascii="Arial" w:hAnsi="Arial" w:cs="Arial"/>
                <w:noProof/>
              </w:rPr>
              <w:drawing>
                <wp:inline distT="0" distB="0" distL="0" distR="0" wp14:anchorId="0428870C" wp14:editId="0C2E4A7F">
                  <wp:extent cx="7362825" cy="19455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4413" cy="1972348"/>
                          </a:xfrm>
                          <a:prstGeom prst="rect">
                            <a:avLst/>
                          </a:prstGeom>
                          <a:noFill/>
                          <a:ln>
                            <a:noFill/>
                          </a:ln>
                        </pic:spPr>
                      </pic:pic>
                    </a:graphicData>
                  </a:graphic>
                </wp:inline>
              </w:drawing>
            </w:r>
          </w:p>
          <w:p w14:paraId="0EF79AA8" w14:textId="77777777" w:rsidR="005D3981" w:rsidRPr="00370BA7" w:rsidRDefault="005D3981" w:rsidP="00370BA7">
            <w:pPr>
              <w:spacing w:line="276" w:lineRule="auto"/>
              <w:jc w:val="both"/>
              <w:rPr>
                <w:rFonts w:ascii="Arial" w:hAnsi="Arial" w:cs="Arial"/>
                <w:sz w:val="20"/>
                <w:szCs w:val="20"/>
                <w:lang w:val="es-ES"/>
              </w:rPr>
            </w:pPr>
          </w:p>
          <w:p w14:paraId="3D4946C9" w14:textId="77777777" w:rsidR="007808A2"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De la consulta a la TVEC – Grandes Almacenes, se concluye lo siguiente:</w:t>
            </w:r>
          </w:p>
          <w:p w14:paraId="0CB3E52C" w14:textId="32366243" w:rsidR="007808A2"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De los Grandes Almacenes inscritos,</w:t>
            </w:r>
            <w:r w:rsidR="00BD2B4C">
              <w:rPr>
                <w:rFonts w:ascii="Arial" w:hAnsi="Arial" w:cs="Arial"/>
                <w:sz w:val="20"/>
                <w:szCs w:val="20"/>
                <w:lang w:val="es-ES"/>
              </w:rPr>
              <w:t xml:space="preserve"> </w:t>
            </w:r>
            <w:r w:rsidR="005C6F68" w:rsidRPr="00370BA7">
              <w:rPr>
                <w:rFonts w:ascii="Arial" w:hAnsi="Arial" w:cs="Arial"/>
                <w:sz w:val="20"/>
                <w:szCs w:val="20"/>
                <w:lang w:val="es-ES"/>
              </w:rPr>
              <w:t>FERRICENTROS</w:t>
            </w:r>
            <w:r w:rsidR="00EA3419" w:rsidRPr="00370BA7">
              <w:rPr>
                <w:rFonts w:ascii="Arial" w:hAnsi="Arial" w:cs="Arial"/>
                <w:sz w:val="20"/>
                <w:szCs w:val="20"/>
                <w:lang w:val="es-ES"/>
              </w:rPr>
              <w:t>,</w:t>
            </w:r>
            <w:r w:rsidR="005C6F68" w:rsidRPr="00370BA7">
              <w:rPr>
                <w:rFonts w:ascii="Arial" w:hAnsi="Arial" w:cs="Arial"/>
                <w:sz w:val="20"/>
                <w:szCs w:val="20"/>
                <w:lang w:val="es-ES"/>
              </w:rPr>
              <w:t xml:space="preserve"> TECNOPROCESOS S.A.S</w:t>
            </w:r>
            <w:r w:rsidR="00EA3419" w:rsidRPr="00370BA7">
              <w:rPr>
                <w:rFonts w:ascii="Arial" w:hAnsi="Arial" w:cs="Arial"/>
                <w:sz w:val="20"/>
                <w:szCs w:val="20"/>
                <w:lang w:val="es-ES"/>
              </w:rPr>
              <w:t>,</w:t>
            </w:r>
            <w:r w:rsidR="005C6F68" w:rsidRPr="00370BA7">
              <w:rPr>
                <w:rFonts w:ascii="Arial" w:hAnsi="Arial" w:cs="Arial"/>
                <w:sz w:val="20"/>
                <w:szCs w:val="20"/>
                <w:lang w:val="es-ES"/>
              </w:rPr>
              <w:t xml:space="preserve"> PROVEER INSTITUCIONAL SAS</w:t>
            </w:r>
            <w:r w:rsidR="00EA3419" w:rsidRPr="00370BA7">
              <w:rPr>
                <w:rFonts w:ascii="Arial" w:hAnsi="Arial" w:cs="Arial"/>
                <w:sz w:val="20"/>
                <w:szCs w:val="20"/>
                <w:lang w:val="es-ES"/>
              </w:rPr>
              <w:t xml:space="preserve">, </w:t>
            </w:r>
            <w:r w:rsidR="005C6F68" w:rsidRPr="00370BA7">
              <w:rPr>
                <w:rFonts w:ascii="Arial" w:hAnsi="Arial" w:cs="Arial"/>
                <w:sz w:val="20"/>
                <w:szCs w:val="20"/>
                <w:lang w:val="es-ES"/>
              </w:rPr>
              <w:t>HAS LTDA</w:t>
            </w:r>
            <w:r w:rsidR="00EA3419" w:rsidRPr="00370BA7">
              <w:rPr>
                <w:rFonts w:ascii="Arial" w:hAnsi="Arial" w:cs="Arial"/>
                <w:sz w:val="20"/>
                <w:szCs w:val="20"/>
                <w:lang w:val="es-ES"/>
              </w:rPr>
              <w:t xml:space="preserve">, </w:t>
            </w:r>
            <w:r w:rsidR="005C6F68" w:rsidRPr="00370BA7">
              <w:rPr>
                <w:rFonts w:ascii="Arial" w:hAnsi="Arial" w:cs="Arial"/>
                <w:sz w:val="20"/>
                <w:szCs w:val="20"/>
                <w:lang w:val="es-ES"/>
              </w:rPr>
              <w:t>INVESAKK SAS</w:t>
            </w:r>
            <w:r w:rsidR="00EA3419" w:rsidRPr="00370BA7">
              <w:rPr>
                <w:rFonts w:ascii="Arial" w:hAnsi="Arial" w:cs="Arial"/>
                <w:sz w:val="20"/>
                <w:szCs w:val="20"/>
                <w:lang w:val="es-ES"/>
              </w:rPr>
              <w:t xml:space="preserve"> y </w:t>
            </w:r>
            <w:r w:rsidR="005C6F68" w:rsidRPr="00370BA7">
              <w:rPr>
                <w:rFonts w:ascii="Arial" w:hAnsi="Arial" w:cs="Arial"/>
                <w:sz w:val="20"/>
                <w:szCs w:val="20"/>
                <w:lang w:val="es-ES"/>
              </w:rPr>
              <w:t>VENEPLAST</w:t>
            </w:r>
            <w:r w:rsidR="00EA3419" w:rsidRPr="00370BA7">
              <w:rPr>
                <w:rFonts w:ascii="Arial" w:hAnsi="Arial" w:cs="Arial"/>
                <w:sz w:val="20"/>
                <w:szCs w:val="20"/>
                <w:lang w:val="es-ES"/>
              </w:rPr>
              <w:t xml:space="preserve"> </w:t>
            </w:r>
            <w:r w:rsidRPr="00370BA7">
              <w:rPr>
                <w:rFonts w:ascii="Arial" w:hAnsi="Arial" w:cs="Arial"/>
                <w:sz w:val="20"/>
                <w:szCs w:val="20"/>
                <w:lang w:val="es-ES"/>
              </w:rPr>
              <w:t>presentan oferta con las condiciones técnicas requeridas.</w:t>
            </w:r>
          </w:p>
          <w:p w14:paraId="3D8832AB" w14:textId="1B8632EB" w:rsidR="00EA3419"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 xml:space="preserve">Revisados los costos de las empresas ofertantes, </w:t>
            </w:r>
            <w:r w:rsidR="00EA3419" w:rsidRPr="00370BA7">
              <w:rPr>
                <w:rFonts w:ascii="Arial" w:hAnsi="Arial" w:cs="Arial"/>
                <w:sz w:val="20"/>
                <w:szCs w:val="20"/>
                <w:lang w:val="es-ES"/>
              </w:rPr>
              <w:t>podemos encontrar que las empresas que presentan los menores precios en las luminarias y resultan ser las más favorable por ser la que tiene menores precios son:</w:t>
            </w:r>
          </w:p>
          <w:p w14:paraId="6658916C" w14:textId="77777777" w:rsidR="00EA3419" w:rsidRPr="00370BA7" w:rsidRDefault="007808A2" w:rsidP="00370BA7">
            <w:pPr>
              <w:pStyle w:val="Prrafodelista"/>
              <w:numPr>
                <w:ilvl w:val="0"/>
                <w:numId w:val="24"/>
              </w:numPr>
              <w:spacing w:after="0"/>
              <w:jc w:val="both"/>
              <w:rPr>
                <w:rFonts w:ascii="Arial" w:hAnsi="Arial" w:cs="Arial"/>
                <w:sz w:val="20"/>
                <w:szCs w:val="20"/>
                <w:lang w:val="es-ES"/>
              </w:rPr>
            </w:pPr>
            <w:r w:rsidRPr="00370BA7">
              <w:rPr>
                <w:rFonts w:ascii="Arial" w:hAnsi="Arial" w:cs="Arial"/>
                <w:b/>
                <w:sz w:val="20"/>
                <w:szCs w:val="20"/>
                <w:lang w:val="es-ES"/>
              </w:rPr>
              <w:t>VENEPLAST</w:t>
            </w:r>
            <w:r w:rsidR="00EA3419" w:rsidRPr="00370BA7">
              <w:rPr>
                <w:rFonts w:ascii="Arial" w:hAnsi="Arial" w:cs="Arial"/>
                <w:b/>
                <w:sz w:val="20"/>
                <w:szCs w:val="20"/>
                <w:lang w:val="es-ES"/>
              </w:rPr>
              <w:t xml:space="preserve"> LTDA</w:t>
            </w:r>
          </w:p>
          <w:p w14:paraId="2A4B0820" w14:textId="77777777" w:rsidR="00EA3419"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1. PANEL LED 60X60</w:t>
            </w:r>
          </w:p>
          <w:p w14:paraId="1670ED6E" w14:textId="77777777" w:rsidR="00EA3419"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2. PANEL LED 30X120</w:t>
            </w:r>
          </w:p>
          <w:p w14:paraId="5A2512C6" w14:textId="05516583" w:rsidR="007808A2"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3. PANEL LED CIRCULAR 18W</w:t>
            </w:r>
          </w:p>
          <w:p w14:paraId="1EB0102F" w14:textId="63699A63" w:rsidR="00EA3419" w:rsidRPr="00370BA7" w:rsidRDefault="00EA3419" w:rsidP="00370BA7">
            <w:pPr>
              <w:pStyle w:val="Prrafodelista"/>
              <w:spacing w:after="0"/>
              <w:jc w:val="both"/>
              <w:rPr>
                <w:rFonts w:ascii="Arial" w:hAnsi="Arial" w:cs="Arial"/>
                <w:sz w:val="20"/>
                <w:szCs w:val="20"/>
                <w:lang w:val="es-ES"/>
              </w:rPr>
            </w:pPr>
          </w:p>
          <w:p w14:paraId="6554B476" w14:textId="70AC5B86" w:rsidR="00EA3419" w:rsidRPr="00370BA7" w:rsidRDefault="00EA3419" w:rsidP="00370BA7">
            <w:pPr>
              <w:pStyle w:val="Prrafodelista"/>
              <w:numPr>
                <w:ilvl w:val="0"/>
                <w:numId w:val="24"/>
              </w:numPr>
              <w:spacing w:after="0"/>
              <w:jc w:val="both"/>
              <w:rPr>
                <w:rFonts w:ascii="Arial" w:hAnsi="Arial" w:cs="Arial"/>
                <w:b/>
                <w:sz w:val="20"/>
                <w:szCs w:val="20"/>
                <w:lang w:val="es-ES"/>
              </w:rPr>
            </w:pPr>
            <w:r w:rsidRPr="00370BA7">
              <w:rPr>
                <w:rFonts w:ascii="Arial" w:hAnsi="Arial" w:cs="Arial"/>
                <w:b/>
                <w:sz w:val="20"/>
                <w:szCs w:val="20"/>
                <w:lang w:val="es-ES"/>
              </w:rPr>
              <w:t>INVESAKK SAS</w:t>
            </w:r>
          </w:p>
          <w:p w14:paraId="1F4024A2" w14:textId="0E27BC0F" w:rsidR="00EA3419" w:rsidRPr="00370BA7" w:rsidRDefault="00EA3419" w:rsidP="00370BA7">
            <w:pPr>
              <w:pStyle w:val="Prrafodelista"/>
              <w:numPr>
                <w:ilvl w:val="0"/>
                <w:numId w:val="25"/>
              </w:numPr>
              <w:spacing w:after="0"/>
              <w:jc w:val="both"/>
              <w:rPr>
                <w:rFonts w:ascii="Arial" w:hAnsi="Arial" w:cs="Arial"/>
                <w:sz w:val="20"/>
                <w:szCs w:val="20"/>
                <w:lang w:val="es-ES"/>
              </w:rPr>
            </w:pPr>
            <w:r w:rsidRPr="00370BA7">
              <w:rPr>
                <w:rFonts w:ascii="Arial" w:hAnsi="Arial" w:cs="Arial"/>
                <w:sz w:val="20"/>
                <w:szCs w:val="20"/>
                <w:lang w:val="es-ES"/>
              </w:rPr>
              <w:t>BOMBILLO LED 30W</w:t>
            </w:r>
          </w:p>
          <w:p w14:paraId="47424074" w14:textId="77777777" w:rsidR="00EA3419" w:rsidRPr="00370BA7" w:rsidRDefault="00EA3419" w:rsidP="00370BA7">
            <w:pPr>
              <w:spacing w:after="0" w:line="276" w:lineRule="auto"/>
              <w:jc w:val="both"/>
              <w:rPr>
                <w:rFonts w:ascii="Arial" w:hAnsi="Arial" w:cs="Arial"/>
                <w:sz w:val="20"/>
                <w:szCs w:val="20"/>
                <w:lang w:val="es-ES"/>
              </w:rPr>
            </w:pPr>
          </w:p>
          <w:p w14:paraId="234F9069" w14:textId="6B87F14E" w:rsidR="005D3981" w:rsidRPr="00370BA7" w:rsidRDefault="005D3981" w:rsidP="00370BA7">
            <w:pPr>
              <w:spacing w:line="276" w:lineRule="auto"/>
              <w:jc w:val="both"/>
              <w:rPr>
                <w:rFonts w:ascii="Arial" w:hAnsi="Arial" w:cs="Arial"/>
                <w:sz w:val="20"/>
                <w:szCs w:val="20"/>
                <w:lang w:val="es-ES"/>
              </w:rPr>
            </w:pPr>
            <w:r w:rsidRPr="00370BA7">
              <w:rPr>
                <w:rFonts w:ascii="Arial" w:hAnsi="Arial" w:cs="Arial"/>
                <w:sz w:val="20"/>
                <w:szCs w:val="20"/>
                <w:lang w:val="es-ES"/>
              </w:rPr>
              <w:t>De la consulta realizada mediante cotizaciones se concluye que se obtienen mejores precios en la TVEC – Grandes Almacenes.</w:t>
            </w:r>
          </w:p>
          <w:p w14:paraId="5B4E17DC" w14:textId="334F598F" w:rsidR="007808A2" w:rsidRPr="00370BA7" w:rsidRDefault="007808A2" w:rsidP="00370BA7">
            <w:pPr>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lang w:val="es-ES"/>
              </w:rPr>
              <w:t>Por lo anterior,</w:t>
            </w:r>
            <w:r w:rsidR="00533FB2" w:rsidRPr="00370BA7">
              <w:rPr>
                <w:rFonts w:ascii="Arial" w:hAnsi="Arial" w:cs="Arial"/>
                <w:sz w:val="20"/>
                <w:szCs w:val="20"/>
                <w:lang w:val="es-ES"/>
              </w:rPr>
              <w:t xml:space="preserve"> recomendamos</w:t>
            </w:r>
            <w:r w:rsidRPr="00370BA7">
              <w:rPr>
                <w:rFonts w:ascii="Arial" w:hAnsi="Arial" w:cs="Arial"/>
                <w:sz w:val="20"/>
                <w:szCs w:val="20"/>
              </w:rPr>
              <w:t xml:space="preserve"> comprar a través del Portal de Contratación Estatal C.C.E. debido a las garantías que nos brinda realizar el proceso de adquisición por la TVEC GRANDES ALMACENES, de no hacerlo nos veríamos obligados a adelantar un proceso de Compra por fuera del mismo, arriesgándonos al incumplimiento y malas prácticas de proveedores externos, aunado al hecho de que de conformidad con lo dispuesto por el manual de contratación, se debe realizar la compra a través de esta herramienta. </w:t>
            </w:r>
            <w:r w:rsidRPr="00370BA7">
              <w:rPr>
                <w:rFonts w:ascii="Arial" w:hAnsi="Arial" w:cs="Arial"/>
                <w:bCs/>
                <w:sz w:val="20"/>
                <w:szCs w:val="20"/>
                <w:lang w:val="es-ES"/>
              </w:rPr>
              <w:t xml:space="preserve">En </w:t>
            </w:r>
            <w:r w:rsidRPr="00370BA7">
              <w:rPr>
                <w:rFonts w:ascii="Arial" w:hAnsi="Arial" w:cs="Arial"/>
                <w:bCs/>
                <w:sz w:val="20"/>
                <w:szCs w:val="20"/>
                <w:lang w:val="es-ES"/>
              </w:rPr>
              <w:lastRenderedPageBreak/>
              <w:t xml:space="preserve">consecuencia, </w:t>
            </w:r>
            <w:r w:rsidRPr="00370BA7">
              <w:rPr>
                <w:rFonts w:ascii="Arial" w:hAnsi="Arial" w:cs="Arial"/>
                <w:bCs/>
                <w:sz w:val="20"/>
                <w:szCs w:val="20"/>
              </w:rPr>
              <w:t xml:space="preserve">procederemos a realizar la compra a través de la TVEC – Grandes Almacenes, modalidad mínima cuantía, </w:t>
            </w:r>
            <w:r w:rsidRPr="00370BA7">
              <w:rPr>
                <w:rFonts w:ascii="Arial" w:hAnsi="Arial" w:cs="Arial"/>
                <w:sz w:val="20"/>
                <w:szCs w:val="20"/>
              </w:rPr>
              <w:t>contratando con la</w:t>
            </w:r>
            <w:r w:rsidR="000E0BEF" w:rsidRPr="00370BA7">
              <w:rPr>
                <w:rFonts w:ascii="Arial" w:hAnsi="Arial" w:cs="Arial"/>
                <w:sz w:val="20"/>
                <w:szCs w:val="20"/>
              </w:rPr>
              <w:t>s</w:t>
            </w:r>
            <w:r w:rsidRPr="00370BA7">
              <w:rPr>
                <w:rFonts w:ascii="Arial" w:hAnsi="Arial" w:cs="Arial"/>
                <w:sz w:val="20"/>
                <w:szCs w:val="20"/>
              </w:rPr>
              <w:t xml:space="preserve"> oferta</w:t>
            </w:r>
            <w:r w:rsidR="000E0BEF" w:rsidRPr="00370BA7">
              <w:rPr>
                <w:rFonts w:ascii="Arial" w:hAnsi="Arial" w:cs="Arial"/>
                <w:sz w:val="20"/>
                <w:szCs w:val="20"/>
              </w:rPr>
              <w:t>s</w:t>
            </w:r>
            <w:r w:rsidRPr="00370BA7">
              <w:rPr>
                <w:rFonts w:ascii="Arial" w:hAnsi="Arial" w:cs="Arial"/>
                <w:sz w:val="20"/>
                <w:szCs w:val="20"/>
              </w:rPr>
              <w:t xml:space="preserve"> más favorable</w:t>
            </w:r>
            <w:r w:rsidR="000E0BEF" w:rsidRPr="00370BA7">
              <w:rPr>
                <w:rFonts w:ascii="Arial" w:hAnsi="Arial" w:cs="Arial"/>
                <w:sz w:val="20"/>
                <w:szCs w:val="20"/>
              </w:rPr>
              <w:t xml:space="preserve"> </w:t>
            </w:r>
            <w:r w:rsidR="000E0BEF" w:rsidRPr="00370BA7">
              <w:rPr>
                <w:rFonts w:ascii="Arial" w:hAnsi="Arial" w:cs="Arial"/>
                <w:b/>
                <w:sz w:val="20"/>
                <w:szCs w:val="20"/>
              </w:rPr>
              <w:t>(</w:t>
            </w:r>
            <w:r w:rsidRPr="00370BA7">
              <w:rPr>
                <w:rFonts w:ascii="Arial" w:hAnsi="Arial" w:cs="Arial"/>
                <w:b/>
                <w:sz w:val="20"/>
                <w:szCs w:val="20"/>
              </w:rPr>
              <w:t>VENEPLAST</w:t>
            </w:r>
            <w:r w:rsidR="000E0BEF" w:rsidRPr="00370BA7">
              <w:rPr>
                <w:rFonts w:ascii="Arial" w:hAnsi="Arial" w:cs="Arial"/>
                <w:b/>
                <w:sz w:val="20"/>
                <w:szCs w:val="20"/>
              </w:rPr>
              <w:t xml:space="preserve"> LTDA y INVESAKK SAS),</w:t>
            </w:r>
            <w:r w:rsidRPr="00370BA7">
              <w:rPr>
                <w:rFonts w:ascii="Arial" w:hAnsi="Arial" w:cs="Arial"/>
                <w:sz w:val="20"/>
                <w:szCs w:val="20"/>
              </w:rPr>
              <w:t xml:space="preserve"> así:</w:t>
            </w:r>
          </w:p>
          <w:p w14:paraId="5BC54CF9" w14:textId="77777777" w:rsidR="000E0BEF" w:rsidRPr="00370BA7" w:rsidRDefault="000E0BEF" w:rsidP="00370BA7">
            <w:pPr>
              <w:autoSpaceDE w:val="0"/>
              <w:autoSpaceDN w:val="0"/>
              <w:adjustRightInd w:val="0"/>
              <w:spacing w:after="0" w:line="276" w:lineRule="auto"/>
              <w:jc w:val="both"/>
              <w:rPr>
                <w:rFonts w:ascii="Arial" w:hAnsi="Arial" w:cs="Arial"/>
                <w:sz w:val="20"/>
                <w:szCs w:val="20"/>
              </w:rPr>
            </w:pPr>
          </w:p>
          <w:p w14:paraId="6DE8515C" w14:textId="176B5FCB" w:rsidR="00533FB2" w:rsidRPr="00370BA7" w:rsidRDefault="00BD2B4C" w:rsidP="00370BA7">
            <w:pPr>
              <w:autoSpaceDE w:val="0"/>
              <w:autoSpaceDN w:val="0"/>
              <w:adjustRightInd w:val="0"/>
              <w:spacing w:after="0" w:line="276" w:lineRule="auto"/>
              <w:jc w:val="center"/>
              <w:rPr>
                <w:rFonts w:ascii="Arial" w:hAnsi="Arial" w:cs="Arial"/>
                <w:sz w:val="20"/>
                <w:szCs w:val="20"/>
              </w:rPr>
            </w:pPr>
            <w:r w:rsidRPr="0002696C">
              <w:drawing>
                <wp:inline distT="0" distB="0" distL="0" distR="0" wp14:anchorId="0D46B136" wp14:editId="6C091C83">
                  <wp:extent cx="5095875" cy="1533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384FA3FE" w14:textId="3B26C6D2" w:rsidR="00533FB2" w:rsidRPr="00370BA7" w:rsidRDefault="00533FB2" w:rsidP="00370BA7">
            <w:pPr>
              <w:autoSpaceDE w:val="0"/>
              <w:autoSpaceDN w:val="0"/>
              <w:adjustRightInd w:val="0"/>
              <w:spacing w:after="0" w:line="276" w:lineRule="auto"/>
              <w:jc w:val="both"/>
              <w:rPr>
                <w:rFonts w:ascii="Arial" w:hAnsi="Arial" w:cs="Arial"/>
                <w:sz w:val="20"/>
                <w:szCs w:val="20"/>
              </w:rPr>
            </w:pPr>
          </w:p>
          <w:p w14:paraId="59A64260" w14:textId="77777777" w:rsidR="000E0BEF" w:rsidRPr="00370BA7" w:rsidRDefault="000E0BEF" w:rsidP="00370BA7">
            <w:pPr>
              <w:autoSpaceDE w:val="0"/>
              <w:autoSpaceDN w:val="0"/>
              <w:adjustRightInd w:val="0"/>
              <w:spacing w:after="0" w:line="276" w:lineRule="auto"/>
              <w:jc w:val="both"/>
              <w:rPr>
                <w:rFonts w:ascii="Arial" w:hAnsi="Arial" w:cs="Arial"/>
                <w:sz w:val="20"/>
                <w:szCs w:val="20"/>
              </w:rPr>
            </w:pPr>
          </w:p>
          <w:p w14:paraId="36DA8A48" w14:textId="0FCCFB01" w:rsidR="00B75FC1" w:rsidRDefault="00BD2B4C" w:rsidP="00370BA7">
            <w:pPr>
              <w:autoSpaceDE w:val="0"/>
              <w:autoSpaceDN w:val="0"/>
              <w:adjustRightInd w:val="0"/>
              <w:spacing w:after="0" w:line="276" w:lineRule="auto"/>
              <w:jc w:val="center"/>
              <w:rPr>
                <w:rFonts w:ascii="Arial" w:hAnsi="Arial" w:cs="Arial"/>
                <w:sz w:val="20"/>
                <w:szCs w:val="20"/>
              </w:rPr>
            </w:pPr>
            <w:r w:rsidRPr="0002696C">
              <w:drawing>
                <wp:inline distT="0" distB="0" distL="0" distR="0" wp14:anchorId="45C61115" wp14:editId="5A8A238D">
                  <wp:extent cx="5095875" cy="1152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1152525"/>
                          </a:xfrm>
                          <a:prstGeom prst="rect">
                            <a:avLst/>
                          </a:prstGeom>
                          <a:noFill/>
                          <a:ln>
                            <a:noFill/>
                          </a:ln>
                        </pic:spPr>
                      </pic:pic>
                    </a:graphicData>
                  </a:graphic>
                </wp:inline>
              </w:drawing>
            </w:r>
          </w:p>
          <w:p w14:paraId="2CB1585A" w14:textId="77777777" w:rsidR="00370BA7" w:rsidRPr="00370BA7" w:rsidRDefault="00370BA7" w:rsidP="00370BA7">
            <w:pPr>
              <w:autoSpaceDE w:val="0"/>
              <w:autoSpaceDN w:val="0"/>
              <w:adjustRightInd w:val="0"/>
              <w:spacing w:after="0" w:line="276" w:lineRule="auto"/>
              <w:jc w:val="center"/>
              <w:rPr>
                <w:rFonts w:ascii="Arial" w:hAnsi="Arial" w:cs="Arial"/>
                <w:sz w:val="20"/>
                <w:szCs w:val="20"/>
              </w:rPr>
            </w:pPr>
          </w:p>
          <w:p w14:paraId="78EBAF8D" w14:textId="0F5F8A2F" w:rsidR="000E0BEF" w:rsidRPr="00370BA7" w:rsidRDefault="000E0BEF" w:rsidP="00370BA7">
            <w:pPr>
              <w:spacing w:line="276" w:lineRule="auto"/>
              <w:jc w:val="both"/>
              <w:rPr>
                <w:rFonts w:ascii="Arial" w:hAnsi="Arial" w:cs="Arial"/>
                <w:b/>
                <w:sz w:val="20"/>
                <w:szCs w:val="20"/>
                <w:lang w:val="es-ES"/>
              </w:rPr>
            </w:pPr>
            <w:r w:rsidRPr="00370BA7">
              <w:rPr>
                <w:rFonts w:ascii="Arial" w:hAnsi="Arial" w:cs="Arial"/>
                <w:b/>
                <w:sz w:val="20"/>
                <w:szCs w:val="20"/>
                <w:lang w:val="es-ES"/>
              </w:rPr>
              <w:t xml:space="preserve">NOTA: </w:t>
            </w:r>
            <w:r w:rsidR="00370BA7" w:rsidRPr="00370BA7">
              <w:rPr>
                <w:rFonts w:ascii="Arial" w:hAnsi="Arial" w:cs="Arial"/>
                <w:sz w:val="20"/>
                <w:szCs w:val="20"/>
                <w:lang w:val="es-ES"/>
              </w:rPr>
              <w:t>Deben</w:t>
            </w:r>
            <w:r w:rsidRPr="00370BA7">
              <w:rPr>
                <w:rFonts w:ascii="Arial" w:hAnsi="Arial" w:cs="Arial"/>
                <w:sz w:val="20"/>
                <w:szCs w:val="20"/>
                <w:lang w:val="es-ES"/>
              </w:rPr>
              <w:t xml:space="preserve"> Realizarse dos órdenes de compra:</w:t>
            </w:r>
          </w:p>
          <w:p w14:paraId="1A5F2D8A" w14:textId="252B0313" w:rsidR="007808A2" w:rsidRPr="00370BA7" w:rsidRDefault="000E0BEF" w:rsidP="00370BA7">
            <w:pPr>
              <w:pStyle w:val="Prrafodelista"/>
              <w:numPr>
                <w:ilvl w:val="0"/>
                <w:numId w:val="26"/>
              </w:numPr>
              <w:jc w:val="both"/>
              <w:rPr>
                <w:rFonts w:ascii="Arial" w:hAnsi="Arial" w:cs="Arial"/>
                <w:bCs/>
                <w:color w:val="000000"/>
              </w:rPr>
            </w:pPr>
            <w:r w:rsidRPr="00370BA7">
              <w:rPr>
                <w:rFonts w:ascii="Arial" w:hAnsi="Arial" w:cs="Arial"/>
                <w:sz w:val="20"/>
                <w:szCs w:val="20"/>
                <w:lang w:val="es-ES"/>
              </w:rPr>
              <w:t>VENEPLAST POR VA</w:t>
            </w:r>
            <w:r w:rsidR="00370BA7" w:rsidRPr="00370BA7">
              <w:rPr>
                <w:rFonts w:ascii="Arial" w:hAnsi="Arial" w:cs="Arial"/>
                <w:sz w:val="20"/>
                <w:szCs w:val="20"/>
                <w:lang w:val="es-ES"/>
              </w:rPr>
              <w:t>LOR DE $</w:t>
            </w:r>
            <w:r w:rsidR="00370BA7" w:rsidRPr="00370BA7">
              <w:rPr>
                <w:rFonts w:ascii="Arial" w:hAnsi="Arial" w:cs="Arial"/>
                <w:bCs/>
                <w:color w:val="000000"/>
              </w:rPr>
              <w:t xml:space="preserve"> 128.351.</w:t>
            </w:r>
            <w:r w:rsidR="00BD2B4C">
              <w:rPr>
                <w:rFonts w:ascii="Arial" w:hAnsi="Arial" w:cs="Arial"/>
                <w:bCs/>
                <w:color w:val="000000"/>
              </w:rPr>
              <w:t>000</w:t>
            </w:r>
            <w:r w:rsidR="00370BA7" w:rsidRPr="00370BA7">
              <w:rPr>
                <w:rFonts w:ascii="Arial" w:hAnsi="Arial" w:cs="Arial"/>
                <w:bCs/>
                <w:color w:val="000000"/>
              </w:rPr>
              <w:t xml:space="preserve"> </w:t>
            </w:r>
          </w:p>
          <w:p w14:paraId="69FEE1A1" w14:textId="1942D343" w:rsidR="000A126F" w:rsidRDefault="00370BA7" w:rsidP="00370BA7">
            <w:pPr>
              <w:pStyle w:val="Prrafodelista"/>
              <w:numPr>
                <w:ilvl w:val="0"/>
                <w:numId w:val="26"/>
              </w:numPr>
              <w:jc w:val="both"/>
              <w:rPr>
                <w:rFonts w:ascii="Arial" w:hAnsi="Arial" w:cs="Arial"/>
                <w:sz w:val="20"/>
                <w:szCs w:val="20"/>
                <w:lang w:val="es-ES"/>
              </w:rPr>
            </w:pPr>
            <w:r w:rsidRPr="00370BA7">
              <w:rPr>
                <w:rFonts w:ascii="Arial" w:hAnsi="Arial" w:cs="Arial"/>
                <w:sz w:val="20"/>
                <w:szCs w:val="20"/>
                <w:lang w:val="es-ES"/>
              </w:rPr>
              <w:t>INVESAKK SAS POR VALOR DE $ 1.636.</w:t>
            </w:r>
            <w:r w:rsidR="00BD2B4C">
              <w:rPr>
                <w:rFonts w:ascii="Arial" w:hAnsi="Arial" w:cs="Arial"/>
                <w:sz w:val="20"/>
                <w:szCs w:val="20"/>
                <w:lang w:val="es-ES"/>
              </w:rPr>
              <w:t>992</w:t>
            </w:r>
          </w:p>
          <w:p w14:paraId="3FE8A269" w14:textId="42DDD9B9" w:rsidR="000A126F" w:rsidRPr="000A126F" w:rsidRDefault="000A126F" w:rsidP="000A126F">
            <w:pPr>
              <w:jc w:val="both"/>
              <w:rPr>
                <w:rFonts w:ascii="Arial" w:hAnsi="Arial" w:cs="Arial"/>
                <w:b/>
                <w:sz w:val="20"/>
                <w:szCs w:val="20"/>
                <w:lang w:val="es-ES"/>
              </w:rPr>
            </w:pPr>
            <w:r>
              <w:rPr>
                <w:rFonts w:ascii="Arial" w:hAnsi="Arial" w:cs="Arial"/>
                <w:sz w:val="20"/>
                <w:szCs w:val="20"/>
                <w:lang w:val="es-ES"/>
              </w:rPr>
              <w:t xml:space="preserve">lo anterior teniendo en cuenta lo establecido en los </w:t>
            </w:r>
            <w:r w:rsidRPr="000A126F">
              <w:rPr>
                <w:rFonts w:ascii="Arial" w:hAnsi="Arial" w:cs="Arial"/>
                <w:b/>
                <w:i/>
                <w:sz w:val="20"/>
                <w:szCs w:val="20"/>
                <w:lang w:val="es-ES"/>
              </w:rPr>
              <w:t>TÉRMINOS Y CONDICIONES DE USO DE LA TIENDA VIRTUAL DEL ESTADO COLOMBIANO</w:t>
            </w:r>
            <w:r>
              <w:rPr>
                <w:rFonts w:ascii="Arial" w:hAnsi="Arial" w:cs="Arial"/>
                <w:b/>
                <w:i/>
                <w:sz w:val="20"/>
                <w:szCs w:val="20"/>
                <w:lang w:val="es-ES"/>
              </w:rPr>
              <w:t>:</w:t>
            </w:r>
          </w:p>
          <w:p w14:paraId="7EA62032" w14:textId="72664B2F"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CAPITULO X. PROCESOS Y REGLAS PARA LA ADQUISICIÓN DE BIENES A TRAVÉS DEL INSTRUMENTO DE AGREGACIÓN DE DEMANDA DE GRAN ALMACÉN EN LA TVEC</w:t>
            </w:r>
          </w:p>
          <w:p w14:paraId="595F2F4D" w14:textId="5E8BC7E1"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 Proceso de Contratación en Gran Almacén</w:t>
            </w:r>
          </w:p>
          <w:p w14:paraId="74385EA0" w14:textId="7AA8FC6C" w:rsidR="00440C57" w:rsidRPr="000A126F" w:rsidRDefault="000A126F" w:rsidP="000A126F">
            <w:pPr>
              <w:jc w:val="both"/>
              <w:rPr>
                <w:rFonts w:ascii="Arial" w:hAnsi="Arial" w:cs="Arial"/>
                <w:sz w:val="20"/>
                <w:szCs w:val="20"/>
                <w:lang w:val="es-ES"/>
              </w:rPr>
            </w:pPr>
            <w:r w:rsidRPr="000A126F">
              <w:rPr>
                <w:rFonts w:ascii="Arial" w:hAnsi="Arial" w:cs="Arial"/>
                <w:sz w:val="20"/>
                <w:szCs w:val="20"/>
                <w:lang w:val="es-ES"/>
              </w:rPr>
              <w:t>” Cuando distintos Grandes Almacenes ofrecen el menor precio para algunos de los bienes solicitados, la Entidad Compradora debe generar una Orden de Compra para cada uno de los Grandes Almacenes que los presente, caso en el cual la sumatoria de los bienes requeridos no debe superar el valor de la mínima cuantía de la respectiva Entidad Compradora, ni ser inferior a un (1) salario mínimo. En ese sentido, si las Órdenes de Compra no alcanzan el valor mínimo establecido, la Entidad Compradora debe realizar un análisis integral respecto de su necesidad, y seleccionar aquel proveedor que en su conjunto ofrezca el menor valor”</w:t>
            </w:r>
            <w:r w:rsidRPr="000A126F">
              <w:rPr>
                <w:rFonts w:ascii="Arial" w:hAnsi="Arial" w:cs="Arial"/>
                <w:b/>
                <w:sz w:val="20"/>
                <w:szCs w:val="20"/>
                <w:lang w:val="es-ES"/>
              </w:rPr>
              <w:t xml:space="preserve"> </w:t>
            </w:r>
          </w:p>
        </w:tc>
      </w:tr>
      <w:tr w:rsidR="008B0320" w:rsidRPr="00370BA7" w14:paraId="4431A0AE" w14:textId="77777777" w:rsidTr="00CB1A93">
        <w:trPr>
          <w:trHeight w:val="1842"/>
          <w:jc w:val="center"/>
        </w:trPr>
        <w:tc>
          <w:tcPr>
            <w:tcW w:w="5000" w:type="pct"/>
            <w:gridSpan w:val="3"/>
            <w:shd w:val="clear" w:color="auto" w:fill="auto"/>
          </w:tcPr>
          <w:p w14:paraId="73CD8DF3" w14:textId="77777777" w:rsidR="00267341" w:rsidRPr="00370BA7" w:rsidRDefault="00267341" w:rsidP="00370BA7">
            <w:pPr>
              <w:spacing w:after="200" w:line="276" w:lineRule="auto"/>
              <w:jc w:val="both"/>
              <w:rPr>
                <w:rFonts w:ascii="Arial" w:hAnsi="Arial" w:cs="Arial"/>
                <w:b/>
                <w:sz w:val="20"/>
                <w:szCs w:val="20"/>
              </w:rPr>
            </w:pPr>
            <w:r w:rsidRPr="00370BA7">
              <w:rPr>
                <w:rFonts w:ascii="Arial" w:hAnsi="Arial" w:cs="Arial"/>
                <w:b/>
                <w:sz w:val="20"/>
                <w:szCs w:val="20"/>
              </w:rPr>
              <w:lastRenderedPageBreak/>
              <w:t>3.2. CLASIFICACIÓN UNSPSC</w:t>
            </w:r>
          </w:p>
          <w:p w14:paraId="2FCB9F83" w14:textId="30BD6059" w:rsidR="00267341" w:rsidRPr="00370BA7" w:rsidRDefault="721DA4B0" w:rsidP="00370BA7">
            <w:pPr>
              <w:spacing w:before="60" w:after="120" w:line="276" w:lineRule="auto"/>
              <w:ind w:right="284"/>
              <w:jc w:val="both"/>
              <w:rPr>
                <w:rFonts w:ascii="Arial" w:hAnsi="Arial" w:cs="Arial"/>
                <w:sz w:val="20"/>
                <w:szCs w:val="20"/>
              </w:rPr>
            </w:pPr>
            <w:r w:rsidRPr="00370BA7">
              <w:rPr>
                <w:rFonts w:ascii="Arial" w:hAnsi="Arial" w:cs="Arial"/>
                <w:sz w:val="20"/>
                <w:szCs w:val="20"/>
              </w:rPr>
              <w:t>Dentro del Plan Anual de Adquisiciones de la presente vigencia se encuentra registrado el servicio que se requiere contratar con el código de la UNSPSC:</w:t>
            </w:r>
          </w:p>
          <w:tbl>
            <w:tblPr>
              <w:tblStyle w:val="Tablaconcuadrcula"/>
              <w:tblW w:w="0" w:type="auto"/>
              <w:jc w:val="center"/>
              <w:tblLook w:val="04A0" w:firstRow="1" w:lastRow="0" w:firstColumn="1" w:lastColumn="0" w:noHBand="0" w:noVBand="1"/>
            </w:tblPr>
            <w:tblGrid>
              <w:gridCol w:w="1761"/>
              <w:gridCol w:w="1759"/>
              <w:gridCol w:w="1760"/>
              <w:gridCol w:w="1788"/>
            </w:tblGrid>
            <w:tr w:rsidR="00395CED" w:rsidRPr="00370BA7" w14:paraId="59538BA0" w14:textId="77777777" w:rsidTr="003F0914">
              <w:trPr>
                <w:jc w:val="center"/>
              </w:trPr>
              <w:tc>
                <w:tcPr>
                  <w:tcW w:w="1761" w:type="dxa"/>
                </w:tcPr>
                <w:p w14:paraId="06AD0646" w14:textId="77777777" w:rsidR="00395CED" w:rsidRPr="00370BA7" w:rsidRDefault="00395CED" w:rsidP="00370BA7">
                  <w:pPr>
                    <w:spacing w:line="276" w:lineRule="auto"/>
                    <w:rPr>
                      <w:rFonts w:ascii="Arial" w:hAnsi="Arial" w:cs="Arial"/>
                      <w:b/>
                      <w:bCs/>
                    </w:rPr>
                  </w:pPr>
                  <w:bookmarkStart w:id="1" w:name="_Hlk175899415"/>
                  <w:r w:rsidRPr="00370BA7">
                    <w:rPr>
                      <w:rFonts w:ascii="Arial" w:hAnsi="Arial" w:cs="Arial"/>
                      <w:b/>
                      <w:bCs/>
                    </w:rPr>
                    <w:t>Segmento</w:t>
                  </w:r>
                </w:p>
              </w:tc>
              <w:tc>
                <w:tcPr>
                  <w:tcW w:w="1759" w:type="dxa"/>
                </w:tcPr>
                <w:p w14:paraId="36D666D9" w14:textId="77777777" w:rsidR="00395CED" w:rsidRPr="00370BA7" w:rsidRDefault="00395CED" w:rsidP="00370BA7">
                  <w:pPr>
                    <w:spacing w:line="276" w:lineRule="auto"/>
                    <w:rPr>
                      <w:rFonts w:ascii="Arial" w:hAnsi="Arial" w:cs="Arial"/>
                      <w:b/>
                      <w:bCs/>
                    </w:rPr>
                  </w:pPr>
                  <w:r w:rsidRPr="00370BA7">
                    <w:rPr>
                      <w:rFonts w:ascii="Arial" w:hAnsi="Arial" w:cs="Arial"/>
                      <w:b/>
                      <w:bCs/>
                    </w:rPr>
                    <w:t>Familia</w:t>
                  </w:r>
                </w:p>
              </w:tc>
              <w:tc>
                <w:tcPr>
                  <w:tcW w:w="1760" w:type="dxa"/>
                </w:tcPr>
                <w:p w14:paraId="5A346E3E" w14:textId="77777777" w:rsidR="00395CED" w:rsidRPr="00370BA7" w:rsidRDefault="00395CED" w:rsidP="00370BA7">
                  <w:pPr>
                    <w:spacing w:line="276" w:lineRule="auto"/>
                    <w:rPr>
                      <w:rFonts w:ascii="Arial" w:hAnsi="Arial" w:cs="Arial"/>
                      <w:b/>
                      <w:bCs/>
                    </w:rPr>
                  </w:pPr>
                  <w:r w:rsidRPr="00370BA7">
                    <w:rPr>
                      <w:rFonts w:ascii="Arial" w:hAnsi="Arial" w:cs="Arial"/>
                      <w:b/>
                      <w:bCs/>
                    </w:rPr>
                    <w:t>Clase</w:t>
                  </w:r>
                </w:p>
              </w:tc>
              <w:tc>
                <w:tcPr>
                  <w:tcW w:w="1788" w:type="dxa"/>
                </w:tcPr>
                <w:p w14:paraId="28763171" w14:textId="77777777" w:rsidR="00395CED" w:rsidRPr="00370BA7" w:rsidRDefault="00395CED" w:rsidP="00370BA7">
                  <w:pPr>
                    <w:spacing w:line="276" w:lineRule="auto"/>
                    <w:rPr>
                      <w:rFonts w:ascii="Arial" w:hAnsi="Arial" w:cs="Arial"/>
                      <w:b/>
                      <w:bCs/>
                    </w:rPr>
                  </w:pPr>
                  <w:r w:rsidRPr="00370BA7">
                    <w:rPr>
                      <w:rFonts w:ascii="Arial" w:hAnsi="Arial" w:cs="Arial"/>
                      <w:b/>
                      <w:bCs/>
                    </w:rPr>
                    <w:t>Nombre</w:t>
                  </w:r>
                </w:p>
              </w:tc>
            </w:tr>
            <w:tr w:rsidR="00395CED" w:rsidRPr="00370BA7" w14:paraId="78123AC5" w14:textId="77777777" w:rsidTr="003F0914">
              <w:trPr>
                <w:jc w:val="center"/>
              </w:trPr>
              <w:tc>
                <w:tcPr>
                  <w:tcW w:w="1761" w:type="dxa"/>
                </w:tcPr>
                <w:p w14:paraId="75204F37" w14:textId="77777777" w:rsidR="00395CED" w:rsidRPr="00370BA7" w:rsidRDefault="00395CED" w:rsidP="00370BA7">
                  <w:pPr>
                    <w:spacing w:line="276" w:lineRule="auto"/>
                    <w:rPr>
                      <w:rFonts w:ascii="Arial" w:hAnsi="Arial" w:cs="Arial"/>
                    </w:rPr>
                  </w:pPr>
                  <w:r w:rsidRPr="00370BA7">
                    <w:rPr>
                      <w:rFonts w:ascii="Arial" w:hAnsi="Arial" w:cs="Arial"/>
                    </w:rPr>
                    <w:t>39</w:t>
                  </w:r>
                </w:p>
              </w:tc>
              <w:tc>
                <w:tcPr>
                  <w:tcW w:w="1759" w:type="dxa"/>
                </w:tcPr>
                <w:p w14:paraId="738BE5DE" w14:textId="77777777" w:rsidR="00395CED" w:rsidRPr="00370BA7" w:rsidRDefault="00395CED" w:rsidP="00370BA7">
                  <w:pPr>
                    <w:spacing w:line="276" w:lineRule="auto"/>
                    <w:rPr>
                      <w:rFonts w:ascii="Arial" w:hAnsi="Arial" w:cs="Arial"/>
                    </w:rPr>
                  </w:pPr>
                  <w:r w:rsidRPr="00370BA7">
                    <w:rPr>
                      <w:rFonts w:ascii="Arial" w:hAnsi="Arial" w:cs="Arial"/>
                    </w:rPr>
                    <w:t>3910</w:t>
                  </w:r>
                </w:p>
              </w:tc>
              <w:tc>
                <w:tcPr>
                  <w:tcW w:w="1760" w:type="dxa"/>
                </w:tcPr>
                <w:p w14:paraId="58FE5D46" w14:textId="77777777" w:rsidR="00395CED" w:rsidRPr="00370BA7" w:rsidRDefault="00395CED" w:rsidP="00370BA7">
                  <w:pPr>
                    <w:spacing w:line="276" w:lineRule="auto"/>
                    <w:rPr>
                      <w:rFonts w:ascii="Arial" w:hAnsi="Arial" w:cs="Arial"/>
                    </w:rPr>
                  </w:pPr>
                  <w:r w:rsidRPr="00370BA7">
                    <w:rPr>
                      <w:rFonts w:ascii="Arial" w:hAnsi="Arial" w:cs="Arial"/>
                    </w:rPr>
                    <w:t>391016000</w:t>
                  </w:r>
                </w:p>
              </w:tc>
              <w:tc>
                <w:tcPr>
                  <w:tcW w:w="1788" w:type="dxa"/>
                </w:tcPr>
                <w:p w14:paraId="314D285D" w14:textId="77777777" w:rsidR="00395CED" w:rsidRPr="00370BA7" w:rsidRDefault="00395CED" w:rsidP="00370BA7">
                  <w:pPr>
                    <w:spacing w:line="276" w:lineRule="auto"/>
                    <w:jc w:val="both"/>
                    <w:rPr>
                      <w:rFonts w:ascii="Arial" w:hAnsi="Arial" w:cs="Arial"/>
                    </w:rPr>
                  </w:pPr>
                  <w:r w:rsidRPr="00370BA7">
                    <w:rPr>
                      <w:rFonts w:ascii="Arial" w:hAnsi="Arial" w:cs="Arial"/>
                    </w:rPr>
                    <w:t>LAMPARAS Y BOMBILLAS</w:t>
                  </w:r>
                </w:p>
              </w:tc>
            </w:tr>
            <w:bookmarkEnd w:id="1"/>
          </w:tbl>
          <w:p w14:paraId="3191ACDD" w14:textId="6E373BAD" w:rsidR="09D9F98F" w:rsidRPr="00370BA7" w:rsidRDefault="09D9F98F" w:rsidP="00370BA7">
            <w:pPr>
              <w:spacing w:before="60" w:after="120" w:line="276" w:lineRule="auto"/>
              <w:ind w:right="284"/>
              <w:jc w:val="both"/>
              <w:rPr>
                <w:rFonts w:ascii="Arial" w:hAnsi="Arial" w:cs="Arial"/>
                <w:sz w:val="20"/>
                <w:szCs w:val="20"/>
              </w:rPr>
            </w:pPr>
          </w:p>
          <w:p w14:paraId="66818773" w14:textId="4D8DD5D0" w:rsidR="003D0119" w:rsidRPr="00370BA7" w:rsidRDefault="00267341" w:rsidP="00370BA7">
            <w:pPr>
              <w:spacing w:before="60" w:after="120" w:line="276" w:lineRule="auto"/>
              <w:ind w:right="284"/>
              <w:jc w:val="both"/>
              <w:rPr>
                <w:rFonts w:ascii="Arial" w:hAnsi="Arial" w:cs="Arial"/>
                <w:sz w:val="20"/>
                <w:szCs w:val="20"/>
              </w:rPr>
            </w:pPr>
            <w:r w:rsidRPr="00370BA7">
              <w:rPr>
                <w:rFonts w:ascii="Arial" w:hAnsi="Arial" w:cs="Arial"/>
                <w:sz w:val="20"/>
                <w:szCs w:val="20"/>
              </w:rPr>
              <w:t xml:space="preserve">Clasificador </w:t>
            </w:r>
            <w:r w:rsidR="00CB4C92" w:rsidRPr="00370BA7">
              <w:rPr>
                <w:rFonts w:ascii="Arial" w:hAnsi="Arial" w:cs="Arial"/>
                <w:sz w:val="20"/>
                <w:szCs w:val="20"/>
              </w:rPr>
              <w:t>UNSPSC. -</w:t>
            </w:r>
            <w:r w:rsidRPr="00370BA7">
              <w:rPr>
                <w:rFonts w:ascii="Arial" w:hAnsi="Arial" w:cs="Arial"/>
                <w:sz w:val="20"/>
                <w:szCs w:val="20"/>
              </w:rPr>
              <w:t xml:space="preserve"> Los bienes objeto del presente proceso de selección están codificados en el clasificador de bienes y servicios UNSPSC como se indica a continuación:</w:t>
            </w:r>
          </w:p>
          <w:p w14:paraId="1236323A" w14:textId="77777777" w:rsidR="00267341" w:rsidRPr="00370BA7" w:rsidRDefault="00267341" w:rsidP="00370BA7">
            <w:pPr>
              <w:pStyle w:val="Default"/>
              <w:spacing w:line="276" w:lineRule="auto"/>
              <w:jc w:val="both"/>
              <w:rPr>
                <w:sz w:val="20"/>
                <w:szCs w:val="20"/>
              </w:rPr>
            </w:pPr>
          </w:p>
        </w:tc>
      </w:tr>
      <w:tr w:rsidR="008B0320" w:rsidRPr="00370BA7" w14:paraId="38AF9A4B" w14:textId="77777777" w:rsidTr="00CB1A93">
        <w:trPr>
          <w:trHeight w:val="570"/>
          <w:jc w:val="center"/>
        </w:trPr>
        <w:tc>
          <w:tcPr>
            <w:tcW w:w="5000" w:type="pct"/>
            <w:gridSpan w:val="3"/>
            <w:shd w:val="clear" w:color="auto" w:fill="auto"/>
          </w:tcPr>
          <w:p w14:paraId="3EEE033C" w14:textId="135E8C01" w:rsidR="00DD2A6B" w:rsidRPr="00370BA7" w:rsidRDefault="00DD2A6B" w:rsidP="00370BA7">
            <w:pPr>
              <w:spacing w:line="276" w:lineRule="auto"/>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t>3.3. ESPECIFICACIONES GENERALES Y TÉCNICAS DEL OBJETO CONTRACTUAL</w:t>
            </w:r>
          </w:p>
          <w:p w14:paraId="25B8AD56" w14:textId="165CAC22" w:rsidR="00B64E58" w:rsidRPr="00370BA7" w:rsidRDefault="00B64E58"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Para la ejecución del objeto contractual, se hace necesaria la individualización objetiva de los parámetros necesarios para conseguir las condiciones ideales del contrato a suscribir, por lo que las condiciones técnicas exigidas se describen a continuación.</w:t>
            </w:r>
          </w:p>
          <w:p w14:paraId="530D332A" w14:textId="77777777" w:rsidR="00395CED" w:rsidRPr="00370BA7" w:rsidRDefault="00395CED"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ILUMINACIÓN LED.</w:t>
            </w:r>
          </w:p>
          <w:p w14:paraId="3C70A5C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Una norma para un sistema de iluminación LED es un conjunto de regulaciones técnicas, que deben cumplir sus elementos integrantes de forma independiente o en conjunto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módulos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y/o luminarios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En función de su objetivo, las normas pueden ser de: </w:t>
            </w:r>
          </w:p>
          <w:p w14:paraId="4895979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 Seguridad. ▪ Eficiencia energética. ▪ Desempeño.</w:t>
            </w:r>
          </w:p>
          <w:p w14:paraId="2DE662B0"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Las normas de seguridad, eficiencia energética o de desempeño son de observancia obligatoria.</w:t>
            </w:r>
          </w:p>
          <w:p w14:paraId="7A64CF0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lastRenderedPageBreak/>
              <w:t xml:space="preserve">Mediante el cumplimiento de las normas de seguridad, eficiencia energética o desempeño para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módulos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y/o luminarios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se emiten sus respectivos Certificados de Conformidad de Producto o Certificados de Cumplimiento por un organismo de certificación acreditado.</w:t>
            </w:r>
          </w:p>
          <w:p w14:paraId="0868331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A continuación, se enlistan las principales normas de seguridad, eficiencia energética o desempeño que existen en México, Estados Unidos, Canadá y Europa, las cuales se consideran actualmente en sus sistemas de iluminación LED.</w:t>
            </w:r>
          </w:p>
          <w:p w14:paraId="207DB016" w14:textId="77777777" w:rsidR="00395CED" w:rsidRPr="00370BA7" w:rsidRDefault="00395CED"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NORMATIVIDAD:</w:t>
            </w:r>
          </w:p>
          <w:p w14:paraId="10D8F996" w14:textId="77777777" w:rsidR="00395CED" w:rsidRPr="00370BA7" w:rsidRDefault="00395CED" w:rsidP="00370BA7">
            <w:pPr>
              <w:spacing w:after="200" w:line="276" w:lineRule="auto"/>
              <w:jc w:val="both"/>
              <w:rPr>
                <w:rFonts w:ascii="Arial" w:eastAsia="Calibri" w:hAnsi="Arial" w:cs="Arial"/>
                <w:color w:val="000000"/>
                <w:sz w:val="20"/>
                <w:szCs w:val="20"/>
              </w:rPr>
            </w:pPr>
            <w:proofErr w:type="spellStart"/>
            <w:r w:rsidRPr="00370BA7">
              <w:rPr>
                <w:rFonts w:ascii="Arial" w:eastAsia="Calibri" w:hAnsi="Arial" w:cs="Arial"/>
                <w:color w:val="000000"/>
                <w:sz w:val="20"/>
                <w:szCs w:val="20"/>
              </w:rPr>
              <w:t>Underwriters</w:t>
            </w:r>
            <w:proofErr w:type="spellEnd"/>
            <w:r w:rsidRPr="00370BA7">
              <w:rPr>
                <w:rFonts w:ascii="Arial" w:eastAsia="Calibri" w:hAnsi="Arial" w:cs="Arial"/>
                <w:color w:val="000000"/>
                <w:sz w:val="20"/>
                <w:szCs w:val="20"/>
              </w:rPr>
              <w:t xml:space="preserve"> </w:t>
            </w:r>
            <w:proofErr w:type="spellStart"/>
            <w:r w:rsidRPr="00370BA7">
              <w:rPr>
                <w:rFonts w:ascii="Arial" w:eastAsia="Calibri" w:hAnsi="Arial" w:cs="Arial"/>
                <w:color w:val="000000"/>
                <w:sz w:val="20"/>
                <w:szCs w:val="20"/>
              </w:rPr>
              <w:t>Laboratories</w:t>
            </w:r>
            <w:proofErr w:type="spellEnd"/>
            <w:r w:rsidRPr="00370BA7">
              <w:rPr>
                <w:rFonts w:ascii="Arial" w:eastAsia="Calibri" w:hAnsi="Arial" w:cs="Arial"/>
                <w:color w:val="000000"/>
                <w:sz w:val="20"/>
                <w:szCs w:val="20"/>
              </w:rPr>
              <w:t xml:space="preserve">, UL-8750-2009 (Estados Unidos). Regulaciones técnicas para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con controlador LED integrado y luminarios LED con controlador LED incluido para uso interior, exterior y de alumbrado público.</w:t>
            </w:r>
          </w:p>
          <w:p w14:paraId="6EEBAEC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Reglamento Técnico de Instalaciones Eléctricas RETIE</w:t>
            </w:r>
          </w:p>
          <w:p w14:paraId="629E0155"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Reglamento Técnico de Iluminación y Alumbrado Público RETILAP</w:t>
            </w:r>
          </w:p>
          <w:p w14:paraId="7C44601A" w14:textId="62A5F451"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Código Eléctrico Colombiano NTC 2050</w:t>
            </w:r>
          </w:p>
          <w:p w14:paraId="4B1C477A" w14:textId="3A0DD414" w:rsidR="001F2C3E" w:rsidRPr="00370BA7" w:rsidRDefault="00C8734D" w:rsidP="00370BA7">
            <w:pPr>
              <w:spacing w:line="276" w:lineRule="auto"/>
              <w:jc w:val="both"/>
              <w:rPr>
                <w:rFonts w:ascii="Arial" w:hAnsi="Arial" w:cs="Arial"/>
                <w:color w:val="000000" w:themeColor="text1"/>
                <w:sz w:val="20"/>
                <w:szCs w:val="20"/>
              </w:rPr>
            </w:pPr>
            <w:r w:rsidRPr="00370BA7">
              <w:rPr>
                <w:rFonts w:ascii="Arial" w:hAnsi="Arial" w:cs="Arial"/>
                <w:sz w:val="20"/>
                <w:szCs w:val="20"/>
              </w:rPr>
              <w:t>E</w:t>
            </w:r>
            <w:r w:rsidR="001F2C3E" w:rsidRPr="00370BA7">
              <w:rPr>
                <w:rFonts w:ascii="Arial" w:hAnsi="Arial" w:cs="Arial"/>
                <w:sz w:val="20"/>
                <w:szCs w:val="20"/>
              </w:rPr>
              <w:t xml:space="preserve">specificaciones técnicas del suministro de </w:t>
            </w:r>
            <w:r w:rsidR="00395CED" w:rsidRPr="00370BA7">
              <w:rPr>
                <w:rFonts w:ascii="Arial" w:hAnsi="Arial" w:cs="Arial"/>
                <w:sz w:val="20"/>
                <w:szCs w:val="20"/>
              </w:rPr>
              <w:t>luminarias tipo LED</w:t>
            </w:r>
            <w:r w:rsidR="001F2C3E" w:rsidRPr="00370BA7">
              <w:rPr>
                <w:rFonts w:ascii="Arial" w:hAnsi="Arial" w:cs="Arial"/>
                <w:sz w:val="20"/>
                <w:szCs w:val="20"/>
              </w:rPr>
              <w:t xml:space="preserve"> generadas con ocasión de la orden de compra que se produzca como resultado de este proceso contractual, serán las contenidas en los documentos: Términos y Condiciones de Uso de la Tienda Virtual del Estado Colombiano y el Manual de la Modalidad de Selección de Mínima Cuantía M-MSMC-02, las específicas detalladas en la ficha técnica adjunta y las siguientes:</w:t>
            </w:r>
          </w:p>
          <w:p w14:paraId="16EEFB19" w14:textId="77777777" w:rsidR="001F2C3E" w:rsidRPr="00370BA7" w:rsidRDefault="001F2C3E" w:rsidP="00370BA7">
            <w:pPr>
              <w:pStyle w:val="Prrafodelista"/>
              <w:numPr>
                <w:ilvl w:val="0"/>
                <w:numId w:val="16"/>
              </w:numPr>
              <w:jc w:val="both"/>
              <w:rPr>
                <w:rFonts w:ascii="Arial" w:hAnsi="Arial" w:cs="Arial"/>
                <w:iCs/>
                <w:sz w:val="20"/>
                <w:szCs w:val="20"/>
                <w:lang w:val="es-ES_tradnl"/>
              </w:rPr>
            </w:pPr>
            <w:r w:rsidRPr="00370BA7">
              <w:rPr>
                <w:rFonts w:ascii="Arial" w:hAnsi="Arial" w:cs="Arial"/>
                <w:iCs/>
                <w:sz w:val="20"/>
                <w:szCs w:val="20"/>
                <w:lang w:val="es-ES_tradnl"/>
              </w:rPr>
              <w:t>Los interesados en participar en el presente proceso de selección deben anexar con su oferta, catálogo de fábrica de los elementos ofrecidos.</w:t>
            </w:r>
          </w:p>
          <w:p w14:paraId="6923B782" w14:textId="77777777" w:rsidR="001F2C3E" w:rsidRPr="00370BA7" w:rsidRDefault="001F2C3E" w:rsidP="00370BA7">
            <w:pPr>
              <w:pStyle w:val="Prrafodelista"/>
              <w:numPr>
                <w:ilvl w:val="0"/>
                <w:numId w:val="16"/>
              </w:numPr>
              <w:tabs>
                <w:tab w:val="center" w:pos="4419"/>
                <w:tab w:val="right" w:pos="8838"/>
              </w:tabs>
              <w:suppressAutoHyphens/>
              <w:ind w:right="539"/>
              <w:jc w:val="both"/>
              <w:rPr>
                <w:rFonts w:ascii="Arial" w:hAnsi="Arial" w:cs="Arial"/>
                <w:sz w:val="20"/>
                <w:szCs w:val="20"/>
                <w:lang w:eastAsia="es-CO"/>
              </w:rPr>
            </w:pPr>
            <w:r w:rsidRPr="00370BA7">
              <w:rPr>
                <w:rFonts w:ascii="Arial" w:hAnsi="Arial" w:cs="Arial"/>
                <w:iCs/>
                <w:sz w:val="20"/>
                <w:szCs w:val="20"/>
                <w:lang w:val="es-ES_tradnl"/>
              </w:rPr>
              <w:t>Entiéndase por catálogo el documento físico o magnético que contiene las características de los elementos ofertados PROCEDENTE DEL FABRICANTE.</w:t>
            </w:r>
          </w:p>
          <w:p w14:paraId="1A43F6BB" w14:textId="77777777" w:rsidR="001F2C3E" w:rsidRPr="00370BA7" w:rsidRDefault="001F2C3E" w:rsidP="00370BA7">
            <w:pPr>
              <w:pStyle w:val="Prrafodelista"/>
              <w:numPr>
                <w:ilvl w:val="0"/>
                <w:numId w:val="16"/>
              </w:numPr>
              <w:tabs>
                <w:tab w:val="center" w:pos="4419"/>
                <w:tab w:val="right" w:pos="8838"/>
              </w:tabs>
              <w:suppressAutoHyphens/>
              <w:autoSpaceDE w:val="0"/>
              <w:autoSpaceDN w:val="0"/>
              <w:adjustRightInd w:val="0"/>
              <w:ind w:right="539"/>
              <w:jc w:val="both"/>
              <w:rPr>
                <w:rFonts w:ascii="Arial" w:eastAsia="Calibri" w:hAnsi="Arial" w:cs="Arial"/>
                <w:sz w:val="20"/>
                <w:szCs w:val="20"/>
                <w:lang w:eastAsia="es-CO"/>
              </w:rPr>
            </w:pPr>
            <w:r w:rsidRPr="00370BA7">
              <w:rPr>
                <w:rFonts w:ascii="Arial" w:hAnsi="Arial" w:cs="Arial"/>
                <w:sz w:val="20"/>
                <w:szCs w:val="20"/>
                <w:lang w:eastAsia="es-CO"/>
              </w:rPr>
              <w:t>Los interesados en participar en el proceso DEBEN OFRECER MARCAS RECONOCIDAS EN EL MERCADO, elementos nuevos</w:t>
            </w:r>
            <w:r w:rsidRPr="00370BA7">
              <w:rPr>
                <w:rFonts w:ascii="Arial" w:hAnsi="Arial" w:cs="Arial"/>
                <w:b/>
                <w:sz w:val="20"/>
                <w:szCs w:val="20"/>
                <w:lang w:eastAsia="es-CO"/>
              </w:rPr>
              <w:t xml:space="preserve"> </w:t>
            </w:r>
            <w:r w:rsidRPr="00370BA7">
              <w:rPr>
                <w:rFonts w:ascii="Arial" w:hAnsi="Arial" w:cs="Arial"/>
                <w:sz w:val="20"/>
                <w:szCs w:val="20"/>
                <w:lang w:eastAsia="es-CO"/>
              </w:rPr>
              <w:t>y ceñirse al anexo de especificaciones esenciales.</w:t>
            </w:r>
          </w:p>
          <w:p w14:paraId="5D4BE6CD" w14:textId="77777777" w:rsidR="001F2C3E" w:rsidRPr="00370BA7" w:rsidRDefault="001F2C3E" w:rsidP="00370BA7">
            <w:pPr>
              <w:pStyle w:val="Prrafodelista"/>
              <w:numPr>
                <w:ilvl w:val="0"/>
                <w:numId w:val="16"/>
              </w:numPr>
              <w:tabs>
                <w:tab w:val="center" w:pos="4419"/>
                <w:tab w:val="right" w:pos="8838"/>
              </w:tabs>
              <w:suppressAutoHyphens/>
              <w:autoSpaceDE w:val="0"/>
              <w:autoSpaceDN w:val="0"/>
              <w:adjustRightInd w:val="0"/>
              <w:ind w:right="539"/>
              <w:jc w:val="both"/>
              <w:rPr>
                <w:rFonts w:ascii="Arial" w:hAnsi="Arial" w:cs="Arial"/>
                <w:sz w:val="20"/>
                <w:szCs w:val="20"/>
              </w:rPr>
            </w:pPr>
            <w:r w:rsidRPr="00370BA7">
              <w:rPr>
                <w:rFonts w:ascii="Arial" w:eastAsia="Calibri" w:hAnsi="Arial" w:cs="Arial"/>
                <w:sz w:val="20"/>
                <w:szCs w:val="20"/>
                <w:lang w:eastAsia="es-CO"/>
              </w:rPr>
              <w:t>La entidad podrá adquirir cantidades hasta agotar el presupuesto.</w:t>
            </w:r>
          </w:p>
          <w:p w14:paraId="0E0A3568" w14:textId="43E23C8F" w:rsidR="001F2C3E" w:rsidRPr="00370BA7" w:rsidRDefault="001F2C3E" w:rsidP="00370BA7">
            <w:pPr>
              <w:spacing w:line="276" w:lineRule="auto"/>
              <w:jc w:val="both"/>
              <w:rPr>
                <w:rFonts w:ascii="Arial" w:hAnsi="Arial" w:cs="Arial"/>
                <w:color w:val="000000" w:themeColor="text1"/>
                <w:sz w:val="20"/>
                <w:szCs w:val="20"/>
              </w:rPr>
            </w:pPr>
            <w:r w:rsidRPr="00370BA7">
              <w:rPr>
                <w:rFonts w:ascii="Arial" w:hAnsi="Arial" w:cs="Arial"/>
                <w:sz w:val="20"/>
                <w:szCs w:val="20"/>
                <w:lang w:eastAsia="es-CO"/>
              </w:rPr>
              <w:t>NO SE ACEPTAN OFERTAS PARCIALES.</w:t>
            </w:r>
          </w:p>
        </w:tc>
      </w:tr>
      <w:tr w:rsidR="008B0320" w:rsidRPr="00370BA7" w14:paraId="63CF8A48" w14:textId="77777777" w:rsidTr="00CB1A93">
        <w:trPr>
          <w:trHeight w:val="1224"/>
          <w:jc w:val="center"/>
        </w:trPr>
        <w:tc>
          <w:tcPr>
            <w:tcW w:w="5000" w:type="pct"/>
            <w:gridSpan w:val="3"/>
            <w:shd w:val="clear" w:color="auto" w:fill="auto"/>
          </w:tcPr>
          <w:p w14:paraId="43BEFBF9" w14:textId="77777777" w:rsidR="00DD2A6B" w:rsidRPr="00370BA7" w:rsidRDefault="00DD2A6B" w:rsidP="00370BA7">
            <w:pPr>
              <w:spacing w:after="200" w:line="276" w:lineRule="auto"/>
              <w:jc w:val="both"/>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lastRenderedPageBreak/>
              <w:t>3.4. AUTORIZACIONES PERMISOS Y LICENCIAS REQUERIDOS PARA LA EJECUCIÓN DEL OBJETO CONTRACTUAL</w:t>
            </w:r>
          </w:p>
          <w:p w14:paraId="10D5594D" w14:textId="77777777" w:rsidR="00DD2A6B" w:rsidRPr="00370BA7" w:rsidRDefault="00DD2A6B" w:rsidP="00370BA7">
            <w:pPr>
              <w:spacing w:line="276" w:lineRule="auto"/>
              <w:jc w:val="both"/>
              <w:rPr>
                <w:rFonts w:ascii="Arial" w:hAnsi="Arial" w:cs="Arial"/>
                <w:sz w:val="20"/>
                <w:szCs w:val="20"/>
              </w:rPr>
            </w:pPr>
            <w:r w:rsidRPr="00370BA7">
              <w:rPr>
                <w:rFonts w:ascii="Arial" w:hAnsi="Arial" w:cs="Arial"/>
                <w:sz w:val="20"/>
                <w:szCs w:val="20"/>
              </w:rPr>
              <w:t>N/A</w:t>
            </w:r>
          </w:p>
        </w:tc>
      </w:tr>
      <w:tr w:rsidR="008B0320" w:rsidRPr="00370BA7" w14:paraId="01BF5A17" w14:textId="77777777" w:rsidTr="00CB1A93">
        <w:trPr>
          <w:trHeight w:val="570"/>
          <w:jc w:val="center"/>
        </w:trPr>
        <w:tc>
          <w:tcPr>
            <w:tcW w:w="5000" w:type="pct"/>
            <w:gridSpan w:val="3"/>
            <w:shd w:val="clear" w:color="auto" w:fill="B4C6E7" w:themeFill="accent5" w:themeFillTint="66"/>
            <w:vAlign w:val="center"/>
          </w:tcPr>
          <w:p w14:paraId="2BF8C58C" w14:textId="77777777" w:rsidR="00DD2A6B" w:rsidRPr="00370BA7" w:rsidRDefault="00DD2A6B" w:rsidP="00370BA7">
            <w:pPr>
              <w:spacing w:after="0" w:line="276" w:lineRule="auto"/>
              <w:rPr>
                <w:rFonts w:ascii="Arial" w:eastAsia="Calibri" w:hAnsi="Arial" w:cs="Arial"/>
                <w:b/>
                <w:color w:val="000000"/>
                <w:sz w:val="20"/>
                <w:szCs w:val="20"/>
              </w:rPr>
            </w:pPr>
            <w:r w:rsidRPr="00370BA7">
              <w:rPr>
                <w:rFonts w:ascii="Arial" w:hAnsi="Arial" w:cs="Arial"/>
                <w:b/>
                <w:sz w:val="20"/>
                <w:szCs w:val="20"/>
              </w:rPr>
              <w:t>4. OBLIGACIONES DEL CONTRATISTA Y DEL CONSEJO SUPERIOR DE LA JUDICATURA</w:t>
            </w:r>
          </w:p>
        </w:tc>
      </w:tr>
      <w:tr w:rsidR="008B0320" w:rsidRPr="00370BA7" w14:paraId="53701FBA" w14:textId="77777777" w:rsidTr="00CB1A93">
        <w:trPr>
          <w:trHeight w:val="1398"/>
          <w:jc w:val="center"/>
        </w:trPr>
        <w:tc>
          <w:tcPr>
            <w:tcW w:w="5000" w:type="pct"/>
            <w:gridSpan w:val="3"/>
            <w:shd w:val="clear" w:color="auto" w:fill="auto"/>
          </w:tcPr>
          <w:p w14:paraId="24EFC9BF"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4.1. OBLIGACIONES DEL CONTRATISTA</w:t>
            </w:r>
          </w:p>
          <w:p w14:paraId="30D76CA7" w14:textId="7667856A" w:rsidR="00DD2A6B" w:rsidRPr="00370BA7" w:rsidRDefault="001F2C3E" w:rsidP="00370BA7">
            <w:pPr>
              <w:spacing w:line="276" w:lineRule="auto"/>
              <w:jc w:val="both"/>
              <w:rPr>
                <w:rFonts w:ascii="Arial" w:hAnsi="Arial" w:cs="Arial"/>
                <w:sz w:val="20"/>
                <w:szCs w:val="20"/>
              </w:rPr>
            </w:pPr>
            <w:r w:rsidRPr="00370BA7">
              <w:rPr>
                <w:rFonts w:ascii="Arial" w:hAnsi="Arial" w:cs="Arial"/>
                <w:sz w:val="20"/>
                <w:szCs w:val="20"/>
              </w:rPr>
              <w:t>En lo que respecta a las obligaciones del contratista derivadas de las órdenes de compra realizadas con ocasión de este proceso contractual, para la adquisición de Útiles de Escritorio y Oficina; la Entidad dará aplicación a lo establecido en los documentos: Términos y Condiciones de Uso de la Tienda Virtual del Estado Colombiano y el Manual de la Modalidad de Selección de Mínima Cuantía M-MSMC-02.</w:t>
            </w:r>
            <w:r w:rsidR="00CF18B8" w:rsidRPr="00370BA7">
              <w:rPr>
                <w:rFonts w:ascii="Arial" w:hAnsi="Arial" w:cs="Arial"/>
                <w:sz w:val="20"/>
                <w:szCs w:val="20"/>
              </w:rPr>
              <w:t xml:space="preserve"> </w:t>
            </w:r>
          </w:p>
        </w:tc>
      </w:tr>
      <w:tr w:rsidR="008B0320" w:rsidRPr="00370BA7" w14:paraId="329AD2DC" w14:textId="77777777" w:rsidTr="00CB1A93">
        <w:trPr>
          <w:trHeight w:val="570"/>
          <w:jc w:val="center"/>
        </w:trPr>
        <w:tc>
          <w:tcPr>
            <w:tcW w:w="5000" w:type="pct"/>
            <w:gridSpan w:val="3"/>
            <w:shd w:val="clear" w:color="auto" w:fill="auto"/>
          </w:tcPr>
          <w:p w14:paraId="0F7E1357"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4.2. OBLIGACIONES DEL SUPERVISOR</w:t>
            </w:r>
          </w:p>
          <w:p w14:paraId="72B8B23D" w14:textId="48B039A6" w:rsidR="00DD2A6B" w:rsidRPr="00370BA7" w:rsidRDefault="001F2C3E" w:rsidP="00370BA7">
            <w:pPr>
              <w:spacing w:after="200" w:line="276" w:lineRule="auto"/>
              <w:jc w:val="both"/>
              <w:rPr>
                <w:rFonts w:ascii="Arial" w:eastAsia="Calibri" w:hAnsi="Arial" w:cs="Arial"/>
                <w:b/>
                <w:color w:val="000000"/>
                <w:sz w:val="20"/>
                <w:szCs w:val="20"/>
              </w:rPr>
            </w:pPr>
            <w:r w:rsidRPr="00370BA7">
              <w:rPr>
                <w:rFonts w:ascii="Arial" w:hAnsi="Arial" w:cs="Arial"/>
                <w:sz w:val="20"/>
                <w:szCs w:val="20"/>
              </w:rPr>
              <w:t>La Supervisión del contrato a celebrar será ejercida por la Dirección Ejecutiva Seccional de Administración Judicial Barranquilla a través del jefe del Grupo de Servicios Administrativos y Almacén, al contar con personal experimentado e idóneo según lo preceptuado en el artículo del numeral II Artículo 48 del Decreto 763 de 2009.  Para ello actuará de conformidad con lo establecido en el capítulo IX de la Resolución N.º 7025 del 31 de diciembre del 2019 o “Manual De Contratación para la Rama Judicial.</w:t>
            </w:r>
          </w:p>
        </w:tc>
      </w:tr>
      <w:tr w:rsidR="008B0320" w:rsidRPr="00370BA7" w14:paraId="6B6A5E46" w14:textId="77777777" w:rsidTr="00CB1A93">
        <w:trPr>
          <w:trHeight w:val="570"/>
          <w:jc w:val="center"/>
        </w:trPr>
        <w:tc>
          <w:tcPr>
            <w:tcW w:w="5000" w:type="pct"/>
            <w:gridSpan w:val="3"/>
            <w:shd w:val="clear" w:color="auto" w:fill="auto"/>
          </w:tcPr>
          <w:p w14:paraId="78980FC5"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4.3. OBLIGACIONES DEL CONSEJO SUPERIOR DE LA JUDICATURA- DIRECCIÓN EJECUTIVA DE ADMINISTRACIÓN JUDICIAL</w:t>
            </w:r>
          </w:p>
          <w:p w14:paraId="4D12F5BE" w14:textId="062251AD" w:rsidR="00D77F67" w:rsidRPr="00370BA7" w:rsidRDefault="001F2C3E" w:rsidP="00370BA7">
            <w:pPr>
              <w:pStyle w:val="Prrafodelista"/>
              <w:numPr>
                <w:ilvl w:val="0"/>
                <w:numId w:val="10"/>
              </w:numPr>
              <w:jc w:val="both"/>
              <w:rPr>
                <w:rFonts w:ascii="Arial" w:eastAsia="Calibri" w:hAnsi="Arial" w:cs="Arial"/>
                <w:b/>
                <w:color w:val="000000"/>
                <w:sz w:val="20"/>
                <w:szCs w:val="20"/>
              </w:rPr>
            </w:pPr>
            <w:r w:rsidRPr="00370BA7">
              <w:rPr>
                <w:rFonts w:ascii="Arial" w:hAnsi="Arial" w:cs="Arial"/>
                <w:sz w:val="20"/>
                <w:szCs w:val="20"/>
              </w:rPr>
              <w:t>Las obligaciones de La Dirección Seccional De Administración Judicial de Barranquilla como Entidad compradora darán aplicación a lo establecido en los documentos: Términos y Condiciones de Uso de la Tienda Virtual del Estado Colombiano y el Manual de la Modalidad de Selección de Mínima Cuantía M-MSMC-02, los cuales hacen parte del presente estudio previo.</w:t>
            </w:r>
          </w:p>
        </w:tc>
      </w:tr>
      <w:tr w:rsidR="008B0320" w:rsidRPr="00370BA7" w14:paraId="6F590D45" w14:textId="77777777" w:rsidTr="00CB1A93">
        <w:trPr>
          <w:trHeight w:val="570"/>
          <w:jc w:val="center"/>
        </w:trPr>
        <w:tc>
          <w:tcPr>
            <w:tcW w:w="5000" w:type="pct"/>
            <w:gridSpan w:val="3"/>
            <w:shd w:val="clear" w:color="auto" w:fill="B4C6E7" w:themeFill="accent5" w:themeFillTint="66"/>
            <w:vAlign w:val="center"/>
          </w:tcPr>
          <w:p w14:paraId="6AAFA4FA" w14:textId="77777777" w:rsidR="00D77F67" w:rsidRPr="00370BA7" w:rsidRDefault="00D77F67" w:rsidP="00370BA7">
            <w:pPr>
              <w:spacing w:after="0" w:line="276" w:lineRule="auto"/>
              <w:rPr>
                <w:rFonts w:ascii="Arial" w:eastAsia="Calibri" w:hAnsi="Arial" w:cs="Arial"/>
                <w:b/>
                <w:color w:val="000000"/>
                <w:sz w:val="20"/>
                <w:szCs w:val="20"/>
              </w:rPr>
            </w:pPr>
            <w:r w:rsidRPr="00370BA7">
              <w:rPr>
                <w:rFonts w:ascii="Arial" w:hAnsi="Arial" w:cs="Arial"/>
                <w:b/>
                <w:sz w:val="20"/>
                <w:szCs w:val="20"/>
              </w:rPr>
              <w:t>5. MODALIDAD DE SELECCIÓN, JUSTIFICACIÓN Y FUNDAMENTOS JURÍDICOS</w:t>
            </w:r>
          </w:p>
        </w:tc>
      </w:tr>
      <w:tr w:rsidR="008B0320" w:rsidRPr="00370BA7" w14:paraId="160EF5AB" w14:textId="77777777" w:rsidTr="00CB1A93">
        <w:trPr>
          <w:trHeight w:val="570"/>
          <w:jc w:val="center"/>
        </w:trPr>
        <w:tc>
          <w:tcPr>
            <w:tcW w:w="5000" w:type="pct"/>
            <w:gridSpan w:val="3"/>
            <w:shd w:val="clear" w:color="auto" w:fill="auto"/>
          </w:tcPr>
          <w:p w14:paraId="465EF2F9" w14:textId="66B7AA1E" w:rsidR="00D77F67" w:rsidRPr="00370BA7" w:rsidRDefault="00D77F67" w:rsidP="00370BA7">
            <w:pPr>
              <w:spacing w:after="200" w:line="276" w:lineRule="auto"/>
              <w:jc w:val="both"/>
              <w:rPr>
                <w:rFonts w:ascii="Arial" w:hAnsi="Arial" w:cs="Arial"/>
                <w:b/>
                <w:sz w:val="20"/>
                <w:szCs w:val="20"/>
              </w:rPr>
            </w:pPr>
            <w:r w:rsidRPr="00370BA7">
              <w:rPr>
                <w:rFonts w:ascii="Arial" w:hAnsi="Arial" w:cs="Arial"/>
                <w:b/>
                <w:sz w:val="20"/>
                <w:szCs w:val="20"/>
              </w:rPr>
              <w:t>5.1. MODALIDAD DE SELECCIÓN</w:t>
            </w:r>
          </w:p>
          <w:p w14:paraId="5FDBFF69" w14:textId="77777777" w:rsidR="00D02BD7" w:rsidRPr="00370BA7" w:rsidRDefault="001F2C3E"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MINIMA CUANTÍA</w:t>
            </w:r>
          </w:p>
          <w:p w14:paraId="23C3FB78" w14:textId="3175B2DB" w:rsidR="001F2C3E" w:rsidRPr="00370BA7" w:rsidRDefault="00D02BD7"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TVEC – GRANDES SUPERFICIES</w:t>
            </w:r>
            <w:r w:rsidR="001F2C3E" w:rsidRPr="00370BA7">
              <w:rPr>
                <w:rFonts w:ascii="Arial" w:hAnsi="Arial" w:cs="Arial"/>
                <w:sz w:val="20"/>
                <w:szCs w:val="20"/>
              </w:rPr>
              <w:t xml:space="preserve">. </w:t>
            </w:r>
          </w:p>
          <w:p w14:paraId="3092DD2C" w14:textId="77777777" w:rsidR="001F2C3E" w:rsidRPr="00370BA7" w:rsidRDefault="001F2C3E"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 xml:space="preserve">A la modalidad de selección, le serán aplicables todas las normas concordantes y reglamentarias sobre la materia, que rijan o lleguen a regir aspectos del proceso de selección. De acuerdo con la Ley Colombiana, las normas actualmente vigentes se entienden conocidas </w:t>
            </w:r>
            <w:r w:rsidRPr="00370BA7">
              <w:rPr>
                <w:rFonts w:ascii="Arial" w:hAnsi="Arial" w:cs="Arial"/>
                <w:sz w:val="20"/>
                <w:szCs w:val="20"/>
              </w:rPr>
              <w:lastRenderedPageBreak/>
              <w:t>por los INTERESADOS Y PROPONENTES que participen en el presente procedimiento de selección, de acuerdo con las siguientes normas:</w:t>
            </w:r>
          </w:p>
          <w:p w14:paraId="5376EEAF" w14:textId="77777777" w:rsidR="001F2C3E" w:rsidRPr="00370BA7" w:rsidRDefault="001F2C3E" w:rsidP="00370BA7">
            <w:pPr>
              <w:autoSpaceDE w:val="0"/>
              <w:autoSpaceDN w:val="0"/>
              <w:adjustRightInd w:val="0"/>
              <w:spacing w:after="0" w:line="276" w:lineRule="auto"/>
              <w:jc w:val="both"/>
              <w:rPr>
                <w:rFonts w:ascii="Arial" w:hAnsi="Arial" w:cs="Arial"/>
                <w:b/>
                <w:sz w:val="20"/>
                <w:szCs w:val="20"/>
              </w:rPr>
            </w:pPr>
            <w:r w:rsidRPr="00370BA7">
              <w:rPr>
                <w:rFonts w:ascii="Arial" w:hAnsi="Arial" w:cs="Arial"/>
                <w:b/>
                <w:sz w:val="20"/>
                <w:szCs w:val="20"/>
              </w:rPr>
              <w:t>NORMAS JURIDICAS APLICABLES</w:t>
            </w:r>
          </w:p>
          <w:p w14:paraId="14AF9BEC"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Constitución Política</w:t>
            </w:r>
          </w:p>
          <w:p w14:paraId="2FFD793D"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80 de 1993</w:t>
            </w:r>
          </w:p>
          <w:p w14:paraId="2A20DE19"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1150 de 2007</w:t>
            </w:r>
          </w:p>
          <w:p w14:paraId="49F51CC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1082 de 2015</w:t>
            </w:r>
          </w:p>
          <w:p w14:paraId="5B5CF06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Ley 019 de 2012</w:t>
            </w:r>
          </w:p>
          <w:p w14:paraId="177E9208"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1510 de 2013</w:t>
            </w:r>
          </w:p>
          <w:p w14:paraId="6DB4F9B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1474 de 2011</w:t>
            </w:r>
          </w:p>
          <w:p w14:paraId="52DE011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Código Contenciosos Administrativo</w:t>
            </w:r>
          </w:p>
          <w:p w14:paraId="29DD583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 xml:space="preserve">Código de Comercio </w:t>
            </w:r>
          </w:p>
          <w:p w14:paraId="2B8E86B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Código Civil</w:t>
            </w:r>
          </w:p>
          <w:p w14:paraId="15D38FB9"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ley 2811 de 1974. Reglamentado por los Decretos Nacionales 1608 de 1978, 1715 de 1978, 704 de 1986, 305 de 1988, 4688 de 2005, 2372 de 2010. Código De Los Recursos Naturales</w:t>
            </w:r>
          </w:p>
          <w:p w14:paraId="703D733D"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9 de 1979, Reglamentada Parcialmente por los Decretos Nacionales Nos. 704 de 1986, 305 de 1988, Resolución 1172 de 1989, 374 de 1994, 546 de 1998, 2493 de 2004, Modificada por el art. 36, Decreto Nacional 126 de 2010. Código Sanitario Nacional, en su compendio de normas sanitarias relacionadas con la afectación de la salud humana y el medio ambiente.</w:t>
            </w:r>
          </w:p>
          <w:p w14:paraId="007ACC7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Resolución 1555 de 2005 (MAVDT). Se reglamenta el uso del Sello Ambiental Colombiano.</w:t>
            </w:r>
          </w:p>
          <w:p w14:paraId="0203D5D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Resolución 242 de 2014, Artículo 13.- Programas de Gestión Ambiental, Programa de Consumo Sostenible. Este programa deberá definir acciones que promuevan el uso y consumo responsable de materiales; el fortalecimiento de la cadena de suministro que generen valor agregado en la entidad, con la adquisición de un bien, producto o servicio; que minimice los impactos ambientales más significativos desde la extracción de la materia prima, su fabricación, distribución, hasta su disposición final, considerando el ciclo de vida de los productos. Las entidades deberán verificar que los terceros con que se contrate la prestación de un bien o servicio cuenten con los permisos ambientales requeridos para el desarrollo de su actividad.</w:t>
            </w:r>
          </w:p>
          <w:p w14:paraId="682E76C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Acuerdo PSAA14-10160 de junio 12 del 2014, por el cual se adoptó el Plan de Gestión Ambiental de la Rama Judicial.</w:t>
            </w:r>
          </w:p>
          <w:p w14:paraId="546A88CD" w14:textId="5990DE44" w:rsidR="00D77F67" w:rsidRPr="00370BA7" w:rsidRDefault="001F2C3E" w:rsidP="00370BA7">
            <w:pPr>
              <w:spacing w:after="200" w:line="276" w:lineRule="auto"/>
              <w:jc w:val="both"/>
              <w:rPr>
                <w:rFonts w:ascii="Arial" w:hAnsi="Arial" w:cs="Arial"/>
                <w:b/>
                <w:sz w:val="20"/>
                <w:szCs w:val="20"/>
              </w:rPr>
            </w:pPr>
            <w:r w:rsidRPr="00370BA7">
              <w:rPr>
                <w:rFonts w:ascii="Arial" w:hAnsi="Arial" w:cs="Arial"/>
                <w:sz w:val="20"/>
                <w:szCs w:val="20"/>
              </w:rPr>
              <w:t>Y demás normas concordantes con la materia.</w:t>
            </w:r>
          </w:p>
        </w:tc>
      </w:tr>
      <w:tr w:rsidR="008B0320" w:rsidRPr="00370BA7" w14:paraId="53068077" w14:textId="77777777" w:rsidTr="00CB1A93">
        <w:trPr>
          <w:trHeight w:val="570"/>
          <w:jc w:val="center"/>
        </w:trPr>
        <w:tc>
          <w:tcPr>
            <w:tcW w:w="5000" w:type="pct"/>
            <w:gridSpan w:val="3"/>
            <w:shd w:val="clear" w:color="auto" w:fill="B4C6E7" w:themeFill="accent5" w:themeFillTint="66"/>
            <w:vAlign w:val="center"/>
          </w:tcPr>
          <w:p w14:paraId="56F368C0" w14:textId="77777777" w:rsidR="00D77F67" w:rsidRPr="00370BA7" w:rsidRDefault="00D77F67" w:rsidP="00370BA7">
            <w:pPr>
              <w:spacing w:after="0" w:line="276" w:lineRule="auto"/>
              <w:rPr>
                <w:rFonts w:ascii="Arial" w:eastAsia="Calibri" w:hAnsi="Arial" w:cs="Arial"/>
                <w:b/>
                <w:color w:val="000000"/>
                <w:sz w:val="20"/>
                <w:szCs w:val="20"/>
              </w:rPr>
            </w:pPr>
            <w:r w:rsidRPr="00370BA7">
              <w:rPr>
                <w:rFonts w:ascii="Arial" w:eastAsia="Times New Roman" w:hAnsi="Arial" w:cs="Arial"/>
                <w:b/>
                <w:sz w:val="20"/>
                <w:szCs w:val="20"/>
                <w:lang w:eastAsia="ar-SA"/>
              </w:rPr>
              <w:lastRenderedPageBreak/>
              <w:t>6. VALOR ESTIMADO DEL CONTRATO Y JUSTIFICACIÓN DEL MISMO</w:t>
            </w:r>
          </w:p>
        </w:tc>
      </w:tr>
      <w:tr w:rsidR="008B0320" w:rsidRPr="00370BA7" w14:paraId="32A83CDE" w14:textId="77777777" w:rsidTr="00CB1A93">
        <w:trPr>
          <w:trHeight w:val="570"/>
          <w:jc w:val="center"/>
        </w:trPr>
        <w:tc>
          <w:tcPr>
            <w:tcW w:w="5000" w:type="pct"/>
            <w:gridSpan w:val="3"/>
            <w:shd w:val="clear" w:color="auto" w:fill="auto"/>
          </w:tcPr>
          <w:p w14:paraId="3B7B3297" w14:textId="77777777" w:rsidR="00D77F67" w:rsidRPr="00370BA7" w:rsidRDefault="00D77F67" w:rsidP="00370BA7">
            <w:pPr>
              <w:spacing w:after="200" w:line="276" w:lineRule="auto"/>
              <w:jc w:val="both"/>
              <w:rPr>
                <w:rFonts w:ascii="Arial" w:hAnsi="Arial" w:cs="Arial"/>
                <w:b/>
                <w:sz w:val="20"/>
                <w:szCs w:val="20"/>
              </w:rPr>
            </w:pPr>
            <w:r w:rsidRPr="00370BA7">
              <w:rPr>
                <w:rFonts w:ascii="Arial" w:hAnsi="Arial" w:cs="Arial"/>
                <w:b/>
                <w:sz w:val="20"/>
                <w:szCs w:val="20"/>
              </w:rPr>
              <w:t>6.1.  PRESUPUESTO OFICIAL ESTABLECIDO</w:t>
            </w:r>
          </w:p>
          <w:p w14:paraId="0050B123" w14:textId="13BA354D" w:rsidR="00567B59" w:rsidRPr="00370BA7" w:rsidRDefault="62EA43B3" w:rsidP="00370BA7">
            <w:pPr>
              <w:spacing w:after="200" w:line="276" w:lineRule="auto"/>
              <w:jc w:val="both"/>
              <w:rPr>
                <w:rFonts w:ascii="Arial" w:hAnsi="Arial" w:cs="Arial"/>
                <w:b/>
                <w:bCs/>
                <w:sz w:val="20"/>
                <w:szCs w:val="20"/>
              </w:rPr>
            </w:pPr>
            <w:r w:rsidRPr="00370BA7">
              <w:rPr>
                <w:rFonts w:ascii="Arial" w:hAnsi="Arial" w:cs="Arial"/>
                <w:sz w:val="20"/>
                <w:szCs w:val="20"/>
              </w:rPr>
              <w:t>El presupuesto oficial con que cuenta la entidad p</w:t>
            </w:r>
            <w:r w:rsidR="44A0703E" w:rsidRPr="00370BA7">
              <w:rPr>
                <w:rFonts w:ascii="Arial" w:hAnsi="Arial" w:cs="Arial"/>
                <w:sz w:val="20"/>
                <w:szCs w:val="20"/>
              </w:rPr>
              <w:t>ara la presente contratación es</w:t>
            </w:r>
            <w:r w:rsidR="00B75FC1" w:rsidRPr="00370BA7">
              <w:rPr>
                <w:rFonts w:ascii="Arial" w:hAnsi="Arial" w:cs="Arial"/>
                <w:b/>
                <w:bCs/>
                <w:sz w:val="20"/>
                <w:szCs w:val="20"/>
              </w:rPr>
              <w:t xml:space="preserve"> </w:t>
            </w:r>
            <w:r w:rsidR="005D1232" w:rsidRPr="00370BA7">
              <w:rPr>
                <w:rFonts w:ascii="Arial" w:hAnsi="Arial" w:cs="Arial"/>
                <w:b/>
                <w:bCs/>
                <w:sz w:val="20"/>
                <w:szCs w:val="20"/>
              </w:rPr>
              <w:t xml:space="preserve">$ </w:t>
            </w:r>
            <w:r w:rsidR="00395CED" w:rsidRPr="00370BA7">
              <w:rPr>
                <w:rFonts w:ascii="Arial" w:hAnsi="Arial" w:cs="Arial"/>
                <w:b/>
                <w:bCs/>
                <w:sz w:val="20"/>
                <w:szCs w:val="20"/>
              </w:rPr>
              <w:t>130.000.000 INCLUIDOS</w:t>
            </w:r>
            <w:r w:rsidRPr="00370BA7">
              <w:rPr>
                <w:rFonts w:ascii="Arial" w:hAnsi="Arial" w:cs="Arial"/>
                <w:b/>
                <w:bCs/>
                <w:sz w:val="20"/>
                <w:szCs w:val="20"/>
              </w:rPr>
              <w:t xml:space="preserve"> IMPUESTOS Y CONTRIBUCIONES DE LEY</w:t>
            </w:r>
            <w:r w:rsidR="0AE6A268" w:rsidRPr="00370BA7">
              <w:rPr>
                <w:rFonts w:ascii="Arial" w:hAnsi="Arial" w:cs="Arial"/>
                <w:b/>
                <w:bCs/>
                <w:sz w:val="20"/>
                <w:szCs w:val="20"/>
              </w:rPr>
              <w:t>.</w:t>
            </w:r>
          </w:p>
        </w:tc>
      </w:tr>
      <w:tr w:rsidR="008B0320" w:rsidRPr="00370BA7" w14:paraId="6B12C661" w14:textId="77777777" w:rsidTr="00AF7C2A">
        <w:trPr>
          <w:trHeight w:val="2929"/>
          <w:jc w:val="center"/>
        </w:trPr>
        <w:tc>
          <w:tcPr>
            <w:tcW w:w="5000" w:type="pct"/>
            <w:gridSpan w:val="3"/>
            <w:shd w:val="clear" w:color="auto" w:fill="auto"/>
          </w:tcPr>
          <w:p w14:paraId="7B33F07B"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b/>
                <w:sz w:val="20"/>
                <w:szCs w:val="20"/>
              </w:rPr>
              <w:t>6.2.  SOPORTE PRESUPUESTAL</w:t>
            </w:r>
          </w:p>
          <w:p w14:paraId="00327395" w14:textId="671A61E2" w:rsidR="62EA43B3" w:rsidRPr="00370BA7" w:rsidRDefault="62EA43B3" w:rsidP="00370BA7">
            <w:pPr>
              <w:spacing w:after="200" w:line="276" w:lineRule="auto"/>
              <w:jc w:val="both"/>
              <w:rPr>
                <w:rFonts w:ascii="Arial" w:hAnsi="Arial" w:cs="Arial"/>
                <w:sz w:val="20"/>
                <w:szCs w:val="20"/>
              </w:rPr>
            </w:pPr>
            <w:r w:rsidRPr="00370BA7">
              <w:rPr>
                <w:rFonts w:ascii="Arial" w:hAnsi="Arial" w:cs="Arial"/>
                <w:sz w:val="20"/>
                <w:szCs w:val="20"/>
              </w:rPr>
              <w:t>La ejecución del proyecto se encuentra financiada con recursos del Presupuesto General de la Nación y se respalda con el Certificado de Disponibilidad Presupuestal, expedido por el Jefe de Ejecución Presupuestal, de la Dirección Ejecutiva Seccional de Administración Judicial seccional Barranquilla, adjunto al presente estudio.</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
              <w:gridCol w:w="1173"/>
              <w:gridCol w:w="1277"/>
              <w:gridCol w:w="3036"/>
              <w:gridCol w:w="605"/>
              <w:gridCol w:w="600"/>
              <w:gridCol w:w="996"/>
              <w:gridCol w:w="1661"/>
            </w:tblGrid>
            <w:tr w:rsidR="00395CED" w:rsidRPr="00370BA7" w14:paraId="5D875524" w14:textId="77777777" w:rsidTr="003F0914">
              <w:trPr>
                <w:trHeight w:val="240"/>
                <w:jc w:val="center"/>
              </w:trPr>
              <w:tc>
                <w:tcPr>
                  <w:tcW w:w="890" w:type="dxa"/>
                  <w:shd w:val="clear" w:color="auto" w:fill="D5DCE4" w:themeFill="text2" w:themeFillTint="33"/>
                  <w:vAlign w:val="center"/>
                </w:tcPr>
                <w:p w14:paraId="67556EF2"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CDP</w:t>
                  </w:r>
                </w:p>
              </w:tc>
              <w:tc>
                <w:tcPr>
                  <w:tcW w:w="1173" w:type="dxa"/>
                  <w:shd w:val="clear" w:color="auto" w:fill="D5DCE4" w:themeFill="text2" w:themeFillTint="33"/>
                  <w:vAlign w:val="center"/>
                </w:tcPr>
                <w:p w14:paraId="538E34DF"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FECHA</w:t>
                  </w:r>
                </w:p>
              </w:tc>
              <w:tc>
                <w:tcPr>
                  <w:tcW w:w="1277" w:type="dxa"/>
                  <w:shd w:val="clear" w:color="auto" w:fill="D5DCE4" w:themeFill="text2" w:themeFillTint="33"/>
                  <w:noWrap/>
                  <w:vAlign w:val="center"/>
                  <w:hideMark/>
                </w:tcPr>
                <w:p w14:paraId="118F2BA0" w14:textId="77777777" w:rsidR="00395CED" w:rsidRPr="00370BA7" w:rsidRDefault="00395CED" w:rsidP="00370BA7">
                  <w:pPr>
                    <w:spacing w:after="0" w:line="276" w:lineRule="auto"/>
                    <w:jc w:val="center"/>
                    <w:rPr>
                      <w:rFonts w:ascii="Arial" w:hAnsi="Arial" w:cs="Arial"/>
                      <w:b/>
                      <w:bCs/>
                      <w:color w:val="000000"/>
                      <w:lang w:eastAsia="es-CO"/>
                    </w:rPr>
                  </w:pPr>
                  <w:r w:rsidRPr="00370BA7">
                    <w:rPr>
                      <w:rFonts w:ascii="Arial" w:hAnsi="Arial" w:cs="Arial"/>
                      <w:b/>
                      <w:bCs/>
                      <w:color w:val="000000"/>
                    </w:rPr>
                    <w:t>RUBRO</w:t>
                  </w:r>
                </w:p>
              </w:tc>
              <w:tc>
                <w:tcPr>
                  <w:tcW w:w="3036" w:type="dxa"/>
                  <w:shd w:val="clear" w:color="auto" w:fill="D5DCE4" w:themeFill="text2" w:themeFillTint="33"/>
                  <w:noWrap/>
                  <w:vAlign w:val="center"/>
                  <w:hideMark/>
                </w:tcPr>
                <w:p w14:paraId="3C896015"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DESCRIPCION</w:t>
                  </w:r>
                </w:p>
              </w:tc>
              <w:tc>
                <w:tcPr>
                  <w:tcW w:w="605" w:type="dxa"/>
                  <w:shd w:val="clear" w:color="auto" w:fill="D5DCE4" w:themeFill="text2" w:themeFillTint="33"/>
                  <w:noWrap/>
                  <w:vAlign w:val="center"/>
                  <w:hideMark/>
                </w:tcPr>
                <w:p w14:paraId="7D37DFFD"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REC</w:t>
                  </w:r>
                </w:p>
              </w:tc>
              <w:tc>
                <w:tcPr>
                  <w:tcW w:w="600" w:type="dxa"/>
                  <w:shd w:val="clear" w:color="auto" w:fill="D5DCE4" w:themeFill="text2" w:themeFillTint="33"/>
                  <w:noWrap/>
                  <w:vAlign w:val="center"/>
                  <w:hideMark/>
                </w:tcPr>
                <w:p w14:paraId="6398EF5C"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SIT</w:t>
                  </w:r>
                </w:p>
              </w:tc>
              <w:tc>
                <w:tcPr>
                  <w:tcW w:w="996" w:type="dxa"/>
                  <w:shd w:val="clear" w:color="auto" w:fill="D5DCE4" w:themeFill="text2" w:themeFillTint="33"/>
                  <w:noWrap/>
                  <w:vAlign w:val="center"/>
                  <w:hideMark/>
                </w:tcPr>
                <w:p w14:paraId="7D237F66"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UNIDAD</w:t>
                  </w:r>
                </w:p>
              </w:tc>
              <w:tc>
                <w:tcPr>
                  <w:tcW w:w="1661" w:type="dxa"/>
                  <w:shd w:val="clear" w:color="auto" w:fill="D5DCE4" w:themeFill="text2" w:themeFillTint="33"/>
                  <w:noWrap/>
                  <w:vAlign w:val="center"/>
                  <w:hideMark/>
                </w:tcPr>
                <w:p w14:paraId="55DB6A3C"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VALOR</w:t>
                  </w:r>
                </w:p>
              </w:tc>
            </w:tr>
            <w:tr w:rsidR="00395CED" w:rsidRPr="00370BA7" w14:paraId="2E2AF4BE" w14:textId="77777777" w:rsidTr="003F0914">
              <w:trPr>
                <w:trHeight w:val="533"/>
                <w:jc w:val="center"/>
              </w:trPr>
              <w:tc>
                <w:tcPr>
                  <w:tcW w:w="890" w:type="dxa"/>
                  <w:vAlign w:val="center"/>
                </w:tcPr>
                <w:p w14:paraId="2BDA1BA6" w14:textId="39F90665" w:rsidR="00395CED" w:rsidRPr="00370BA7" w:rsidRDefault="00370BA7" w:rsidP="00370BA7">
                  <w:pPr>
                    <w:spacing w:line="276" w:lineRule="auto"/>
                    <w:jc w:val="center"/>
                    <w:rPr>
                      <w:rFonts w:ascii="Arial" w:hAnsi="Arial" w:cs="Arial"/>
                      <w:color w:val="000000"/>
                    </w:rPr>
                  </w:pPr>
                  <w:r w:rsidRPr="00370BA7">
                    <w:rPr>
                      <w:rFonts w:ascii="Arial" w:hAnsi="Arial" w:cs="Arial"/>
                      <w:color w:val="000000"/>
                    </w:rPr>
                    <w:t>8124</w:t>
                  </w:r>
                </w:p>
              </w:tc>
              <w:tc>
                <w:tcPr>
                  <w:tcW w:w="1173" w:type="dxa"/>
                  <w:vAlign w:val="center"/>
                </w:tcPr>
                <w:p w14:paraId="6963736A" w14:textId="7370D788" w:rsidR="00395CED" w:rsidRPr="00370BA7" w:rsidRDefault="00370BA7" w:rsidP="00370BA7">
                  <w:pPr>
                    <w:spacing w:line="276" w:lineRule="auto"/>
                    <w:jc w:val="center"/>
                    <w:rPr>
                      <w:rFonts w:ascii="Arial" w:hAnsi="Arial" w:cs="Arial"/>
                    </w:rPr>
                  </w:pPr>
                  <w:r w:rsidRPr="00370BA7">
                    <w:rPr>
                      <w:rFonts w:ascii="Arial" w:hAnsi="Arial" w:cs="Arial"/>
                    </w:rPr>
                    <w:t>2024-09-16</w:t>
                  </w:r>
                </w:p>
              </w:tc>
              <w:tc>
                <w:tcPr>
                  <w:tcW w:w="1277" w:type="dxa"/>
                  <w:shd w:val="clear" w:color="auto" w:fill="auto"/>
                  <w:vAlign w:val="center"/>
                  <w:hideMark/>
                </w:tcPr>
                <w:p w14:paraId="274F879F" w14:textId="77777777"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A-02-02-01-004-002</w:t>
                  </w:r>
                </w:p>
              </w:tc>
              <w:tc>
                <w:tcPr>
                  <w:tcW w:w="3036" w:type="dxa"/>
                  <w:shd w:val="clear" w:color="auto" w:fill="auto"/>
                  <w:vAlign w:val="center"/>
                  <w:hideMark/>
                </w:tcPr>
                <w:p w14:paraId="311297A2" w14:textId="77777777"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PRODUCTOS METALICOS ELABORADOS (MAQUINARIA Y EQUIPOS)</w:t>
                  </w:r>
                </w:p>
              </w:tc>
              <w:tc>
                <w:tcPr>
                  <w:tcW w:w="605" w:type="dxa"/>
                  <w:shd w:val="clear" w:color="auto" w:fill="auto"/>
                  <w:vAlign w:val="center"/>
                  <w:hideMark/>
                </w:tcPr>
                <w:p w14:paraId="314FF686"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10</w:t>
                  </w:r>
                </w:p>
              </w:tc>
              <w:tc>
                <w:tcPr>
                  <w:tcW w:w="600" w:type="dxa"/>
                  <w:shd w:val="clear" w:color="auto" w:fill="auto"/>
                  <w:vAlign w:val="center"/>
                  <w:hideMark/>
                </w:tcPr>
                <w:p w14:paraId="63B12FE5"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CSF</w:t>
                  </w:r>
                </w:p>
              </w:tc>
              <w:tc>
                <w:tcPr>
                  <w:tcW w:w="996" w:type="dxa"/>
                  <w:shd w:val="clear" w:color="auto" w:fill="auto"/>
                  <w:vAlign w:val="center"/>
                  <w:hideMark/>
                </w:tcPr>
                <w:p w14:paraId="1F874D65"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8</w:t>
                  </w:r>
                </w:p>
              </w:tc>
              <w:tc>
                <w:tcPr>
                  <w:tcW w:w="1661" w:type="dxa"/>
                  <w:shd w:val="clear" w:color="auto" w:fill="auto"/>
                  <w:vAlign w:val="center"/>
                </w:tcPr>
                <w:p w14:paraId="24B0D011" w14:textId="0F571C0B"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$ 130.000.000</w:t>
                  </w:r>
                </w:p>
              </w:tc>
            </w:tr>
          </w:tbl>
          <w:p w14:paraId="532C71B3" w14:textId="77777777" w:rsidR="00C236B5" w:rsidRPr="00370BA7" w:rsidRDefault="00C236B5" w:rsidP="00370BA7">
            <w:pPr>
              <w:spacing w:after="200" w:line="276" w:lineRule="auto"/>
              <w:jc w:val="both"/>
              <w:rPr>
                <w:rFonts w:ascii="Arial" w:hAnsi="Arial" w:cs="Arial"/>
                <w:b/>
                <w:sz w:val="20"/>
                <w:szCs w:val="20"/>
              </w:rPr>
            </w:pPr>
          </w:p>
        </w:tc>
      </w:tr>
      <w:tr w:rsidR="008B0320" w:rsidRPr="00370BA7" w14:paraId="4F594774" w14:textId="77777777" w:rsidTr="006A49A1">
        <w:trPr>
          <w:trHeight w:val="3251"/>
          <w:jc w:val="center"/>
        </w:trPr>
        <w:tc>
          <w:tcPr>
            <w:tcW w:w="5000" w:type="pct"/>
            <w:gridSpan w:val="3"/>
            <w:shd w:val="clear" w:color="auto" w:fill="auto"/>
          </w:tcPr>
          <w:p w14:paraId="4A5155B9" w14:textId="77777777" w:rsidR="00567B59" w:rsidRPr="00370BA7" w:rsidRDefault="00567B59" w:rsidP="00370BA7">
            <w:pPr>
              <w:spacing w:after="200" w:line="276" w:lineRule="auto"/>
              <w:jc w:val="both"/>
              <w:rPr>
                <w:rFonts w:ascii="Arial" w:hAnsi="Arial" w:cs="Arial"/>
                <w:sz w:val="20"/>
                <w:szCs w:val="20"/>
              </w:rPr>
            </w:pPr>
            <w:r w:rsidRPr="00370BA7">
              <w:rPr>
                <w:rFonts w:ascii="Arial" w:hAnsi="Arial" w:cs="Arial"/>
                <w:b/>
                <w:sz w:val="20"/>
                <w:szCs w:val="20"/>
              </w:rPr>
              <w:t>6.3. VARIABLES CONSIDERADAS PARA CALCULAR EL PRESUPUESTO OFICIAL</w:t>
            </w:r>
            <w:r w:rsidRPr="00370BA7">
              <w:rPr>
                <w:rFonts w:ascii="Arial" w:hAnsi="Arial" w:cs="Arial"/>
                <w:sz w:val="20"/>
                <w:szCs w:val="20"/>
              </w:rPr>
              <w:t xml:space="preserve"> </w:t>
            </w:r>
          </w:p>
          <w:p w14:paraId="468B9E31"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De conformidad con la “</w:t>
            </w:r>
            <w:r w:rsidRPr="00370BA7">
              <w:rPr>
                <w:rFonts w:ascii="Arial" w:hAnsi="Arial" w:cs="Arial"/>
                <w:b/>
                <w:sz w:val="20"/>
                <w:szCs w:val="20"/>
              </w:rPr>
              <w:t>Cláusula X, literal D) – Proceso de contratación en Gran Almacén – “</w:t>
            </w:r>
            <w:r w:rsidRPr="00370BA7">
              <w:rPr>
                <w:rFonts w:ascii="Arial" w:hAnsi="Arial" w:cs="Arial"/>
                <w:sz w:val="20"/>
                <w:szCs w:val="20"/>
              </w:rPr>
              <w:t>La Entidad Compradora debe diligenciar el formato de estudios previos en la TVEC y revisar los precios del Catálogo para cada uno de los bienes que pretende adquirir para seleccionar el o los Grandes Almacenes que ofrecen el menor precio de cada uno de los bienes requeridos. …”</w:t>
            </w:r>
            <w:r w:rsidRPr="00370BA7">
              <w:rPr>
                <w:rFonts w:ascii="Arial" w:hAnsi="Arial" w:cs="Arial"/>
                <w:b/>
                <w:sz w:val="20"/>
                <w:szCs w:val="20"/>
              </w:rPr>
              <w:t xml:space="preserve"> </w:t>
            </w:r>
            <w:r w:rsidRPr="00370BA7">
              <w:rPr>
                <w:rFonts w:ascii="Arial" w:hAnsi="Arial" w:cs="Arial"/>
                <w:sz w:val="20"/>
                <w:szCs w:val="20"/>
              </w:rPr>
              <w:t>de los Términos y Condiciones de Uso de la TVEC, el valor estimado de las órdenes de compra será el resultante de la cotización con menor precio ofertado por alguno de los proveedores.</w:t>
            </w:r>
          </w:p>
          <w:p w14:paraId="7540A041"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La cotización de menor precio tiene fuerza vinculante durante toda la vigencia de la Orden de Compra.</w:t>
            </w:r>
          </w:p>
          <w:p w14:paraId="4B50D161"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Valga la pena señalar que el área de Almacén, con la finalidad de verificar que los valores resultantes de las cotizaciones no superen el presupuesto de la Entidad, previo a la generación de la Orden de Compra, procedió a revisar los precios del catálogo dentro de la plataforma de la Tienda Virtual del Estado Colombiano – Grandes Almacenes, para seleccionar el o los proveedores que ofrecen el menor precio, cumpliendo con las características técnicas y medioambientales requeridas.</w:t>
            </w:r>
          </w:p>
          <w:p w14:paraId="7C0C26A3" w14:textId="6E8D4489" w:rsidR="00616ED9"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Es necesario precisar que se tuvo en cuenta solamente aquellas cotizaciones presentadas, que resultan ventajosas para la entidad. Por tal motivo, se tomarán como referencia las que se consideran viables en materia presupuestal y que cumplen con las características técnicas y medioambientales requeridas.</w:t>
            </w:r>
          </w:p>
          <w:p w14:paraId="55AFF51E" w14:textId="77777777" w:rsidR="00BD2B4C" w:rsidRDefault="00BD2B4C" w:rsidP="00370BA7">
            <w:pPr>
              <w:spacing w:line="276" w:lineRule="auto"/>
              <w:jc w:val="center"/>
              <w:rPr>
                <w:rFonts w:ascii="Arial" w:hAnsi="Arial" w:cs="Arial"/>
                <w:b/>
                <w:sz w:val="20"/>
                <w:szCs w:val="20"/>
              </w:rPr>
            </w:pPr>
          </w:p>
          <w:p w14:paraId="3C8B22B9" w14:textId="218DBD9D" w:rsidR="00370BA7" w:rsidRDefault="00370BA7" w:rsidP="00370BA7">
            <w:pPr>
              <w:spacing w:line="276" w:lineRule="auto"/>
              <w:jc w:val="center"/>
              <w:rPr>
                <w:rFonts w:ascii="Arial" w:hAnsi="Arial" w:cs="Arial"/>
                <w:b/>
                <w:sz w:val="20"/>
                <w:szCs w:val="20"/>
              </w:rPr>
            </w:pPr>
            <w:r w:rsidRPr="00370BA7">
              <w:rPr>
                <w:rFonts w:ascii="Arial" w:hAnsi="Arial" w:cs="Arial"/>
                <w:b/>
                <w:sz w:val="20"/>
                <w:szCs w:val="20"/>
              </w:rPr>
              <w:lastRenderedPageBreak/>
              <w:t>ORDEN DE COMPRA 1</w:t>
            </w:r>
          </w:p>
          <w:p w14:paraId="4AF721EF" w14:textId="6DAEB9B9" w:rsidR="00BD2B4C" w:rsidRDefault="00BD2B4C" w:rsidP="00BD2B4C">
            <w:pPr>
              <w:autoSpaceDE w:val="0"/>
              <w:autoSpaceDN w:val="0"/>
              <w:adjustRightInd w:val="0"/>
              <w:spacing w:after="0" w:line="276" w:lineRule="auto"/>
              <w:jc w:val="center"/>
              <w:rPr>
                <w:rFonts w:ascii="Arial" w:hAnsi="Arial" w:cs="Arial"/>
                <w:sz w:val="20"/>
                <w:szCs w:val="20"/>
              </w:rPr>
            </w:pPr>
            <w:r w:rsidRPr="0002696C">
              <w:drawing>
                <wp:inline distT="0" distB="0" distL="0" distR="0" wp14:anchorId="05DDAAF7" wp14:editId="23F470BE">
                  <wp:extent cx="5095875" cy="1533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65FE80A8" w14:textId="77777777" w:rsidR="00BD2B4C" w:rsidRPr="00370BA7" w:rsidRDefault="00BD2B4C" w:rsidP="00370BA7">
            <w:pPr>
              <w:spacing w:line="276" w:lineRule="auto"/>
              <w:jc w:val="center"/>
              <w:rPr>
                <w:rFonts w:ascii="Arial" w:hAnsi="Arial" w:cs="Arial"/>
                <w:b/>
                <w:sz w:val="20"/>
                <w:szCs w:val="20"/>
              </w:rPr>
            </w:pPr>
          </w:p>
          <w:p w14:paraId="3F051D21" w14:textId="6317D814" w:rsidR="00370BA7" w:rsidRDefault="00370BA7" w:rsidP="00370BA7">
            <w:pPr>
              <w:spacing w:line="276" w:lineRule="auto"/>
              <w:jc w:val="center"/>
              <w:rPr>
                <w:rFonts w:ascii="Arial" w:hAnsi="Arial" w:cs="Arial"/>
                <w:b/>
                <w:sz w:val="20"/>
                <w:szCs w:val="20"/>
              </w:rPr>
            </w:pPr>
            <w:r w:rsidRPr="00370BA7">
              <w:rPr>
                <w:rFonts w:ascii="Arial" w:hAnsi="Arial" w:cs="Arial"/>
                <w:b/>
                <w:sz w:val="20"/>
                <w:szCs w:val="20"/>
              </w:rPr>
              <w:t>ORDEN DE COMPRA 2</w:t>
            </w:r>
          </w:p>
          <w:p w14:paraId="24C96A6F" w14:textId="5E04DEC4" w:rsidR="00BD2B4C" w:rsidRPr="00370BA7" w:rsidRDefault="00BD2B4C" w:rsidP="00370BA7">
            <w:pPr>
              <w:spacing w:line="276" w:lineRule="auto"/>
              <w:jc w:val="center"/>
              <w:rPr>
                <w:rFonts w:ascii="Arial" w:hAnsi="Arial" w:cs="Arial"/>
                <w:b/>
                <w:sz w:val="20"/>
                <w:szCs w:val="20"/>
              </w:rPr>
            </w:pPr>
            <w:r w:rsidRPr="0002696C">
              <w:drawing>
                <wp:inline distT="0" distB="0" distL="0" distR="0" wp14:anchorId="7BE2F91D" wp14:editId="4D7BCDA9">
                  <wp:extent cx="5095875" cy="1152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1152525"/>
                          </a:xfrm>
                          <a:prstGeom prst="rect">
                            <a:avLst/>
                          </a:prstGeom>
                          <a:noFill/>
                          <a:ln>
                            <a:noFill/>
                          </a:ln>
                        </pic:spPr>
                      </pic:pic>
                    </a:graphicData>
                  </a:graphic>
                </wp:inline>
              </w:drawing>
            </w:r>
          </w:p>
          <w:p w14:paraId="4AE8190C" w14:textId="6B646FDE" w:rsidR="00370BA7" w:rsidRPr="00370BA7" w:rsidRDefault="00370BA7" w:rsidP="00370BA7">
            <w:pPr>
              <w:spacing w:line="276" w:lineRule="auto"/>
              <w:jc w:val="center"/>
              <w:rPr>
                <w:rFonts w:ascii="Arial" w:hAnsi="Arial" w:cs="Arial"/>
                <w:sz w:val="20"/>
                <w:szCs w:val="20"/>
              </w:rPr>
            </w:pPr>
          </w:p>
          <w:p w14:paraId="332E72F9" w14:textId="77777777" w:rsidR="000A126F" w:rsidRPr="000A126F" w:rsidRDefault="000A126F" w:rsidP="000A126F">
            <w:pPr>
              <w:jc w:val="both"/>
              <w:rPr>
                <w:rFonts w:ascii="Arial" w:hAnsi="Arial" w:cs="Arial"/>
                <w:b/>
                <w:sz w:val="20"/>
                <w:szCs w:val="20"/>
                <w:lang w:val="es-ES"/>
              </w:rPr>
            </w:pPr>
            <w:r>
              <w:rPr>
                <w:rFonts w:ascii="Arial" w:hAnsi="Arial" w:cs="Arial"/>
                <w:sz w:val="20"/>
                <w:szCs w:val="20"/>
                <w:lang w:val="es-ES"/>
              </w:rPr>
              <w:t xml:space="preserve">lo anterior teniendo en cuenta lo establecido en los </w:t>
            </w:r>
            <w:r w:rsidRPr="000A126F">
              <w:rPr>
                <w:rFonts w:ascii="Arial" w:hAnsi="Arial" w:cs="Arial"/>
                <w:b/>
                <w:i/>
                <w:sz w:val="20"/>
                <w:szCs w:val="20"/>
                <w:lang w:val="es-ES"/>
              </w:rPr>
              <w:t>TÉRMINOS Y CONDICIONES DE USO DE LA TIENDA VIRTUAL DEL ESTADO COLOMBIANO</w:t>
            </w:r>
            <w:r>
              <w:rPr>
                <w:rFonts w:ascii="Arial" w:hAnsi="Arial" w:cs="Arial"/>
                <w:b/>
                <w:i/>
                <w:sz w:val="20"/>
                <w:szCs w:val="20"/>
                <w:lang w:val="es-ES"/>
              </w:rPr>
              <w:t>:</w:t>
            </w:r>
          </w:p>
          <w:p w14:paraId="17FD8A09" w14:textId="77777777"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CAPITULO X. PROCESOS Y REGLAS PARA LA ADQUISICIÓN DE BIENES A TRAVÉS DEL INSTRUMENTO DE AGREGACIÓN DE DEMANDA DE GRAN ALMACÉN EN LA TVEC</w:t>
            </w:r>
          </w:p>
          <w:p w14:paraId="74A52AFF" w14:textId="77777777"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 Proceso de Contratación en Gran Almacén</w:t>
            </w:r>
          </w:p>
          <w:p w14:paraId="1EA710F8" w14:textId="7F6F6D85" w:rsidR="008B6954" w:rsidRPr="00370BA7" w:rsidRDefault="000A126F" w:rsidP="000A126F">
            <w:pPr>
              <w:spacing w:line="276" w:lineRule="auto"/>
              <w:jc w:val="both"/>
              <w:rPr>
                <w:rFonts w:ascii="Arial" w:hAnsi="Arial" w:cs="Arial"/>
                <w:sz w:val="20"/>
                <w:szCs w:val="20"/>
              </w:rPr>
            </w:pPr>
            <w:r w:rsidRPr="000A126F">
              <w:rPr>
                <w:rFonts w:ascii="Arial" w:hAnsi="Arial" w:cs="Arial"/>
                <w:sz w:val="20"/>
                <w:szCs w:val="20"/>
                <w:lang w:val="es-ES"/>
              </w:rPr>
              <w:t>” Cuando distintos Grandes Almacenes ofrecen el menor precio para algunos de los bienes solicitados, la Entidad Compradora debe generar una Orden de Compra para cada uno de los Grandes Almacenes que los presente, caso en el cual la sumatoria de los bienes requeridos no debe superar el valor de la mínima cuantía de la respectiva Entidad Compradora, ni ser inferior a un (1) salario mínimo. En ese sentido, si las Órdenes de Compra no alcanzan el valor mínimo establecido, la Entidad Compradora debe realizar un análisis integral respecto de su necesidad, y seleccionar aquel proveedor que en su conjunto ofrezca el menor valor”</w:t>
            </w:r>
          </w:p>
          <w:p w14:paraId="4F857EAB" w14:textId="498FE3A7" w:rsidR="00CB1A93" w:rsidRPr="00370BA7" w:rsidRDefault="00CB1A93" w:rsidP="00370BA7">
            <w:pPr>
              <w:spacing w:line="276" w:lineRule="auto"/>
              <w:jc w:val="both"/>
              <w:rPr>
                <w:rFonts w:ascii="Arial" w:hAnsi="Arial" w:cs="Arial"/>
                <w:b/>
                <w:bCs/>
                <w:sz w:val="20"/>
                <w:szCs w:val="20"/>
                <w:highlight w:val="yellow"/>
              </w:rPr>
            </w:pPr>
          </w:p>
        </w:tc>
      </w:tr>
      <w:tr w:rsidR="008B0320" w:rsidRPr="00370BA7" w14:paraId="0A8025B4" w14:textId="77777777" w:rsidTr="00CB1A93">
        <w:trPr>
          <w:trHeight w:val="570"/>
          <w:jc w:val="center"/>
        </w:trPr>
        <w:tc>
          <w:tcPr>
            <w:tcW w:w="5000" w:type="pct"/>
            <w:gridSpan w:val="3"/>
            <w:shd w:val="clear" w:color="auto" w:fill="auto"/>
          </w:tcPr>
          <w:p w14:paraId="2F17051C"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b/>
                <w:sz w:val="20"/>
                <w:szCs w:val="20"/>
              </w:rPr>
              <w:lastRenderedPageBreak/>
              <w:t xml:space="preserve">6.4. FORMA DE PAGO DEL CONTRATO </w:t>
            </w:r>
          </w:p>
          <w:p w14:paraId="212BC017" w14:textId="085F14DB" w:rsidR="00567B59" w:rsidRPr="00370BA7" w:rsidRDefault="00567B59" w:rsidP="00370BA7">
            <w:pPr>
              <w:spacing w:line="276" w:lineRule="auto"/>
              <w:jc w:val="both"/>
              <w:rPr>
                <w:rFonts w:ascii="Arial" w:hAnsi="Arial" w:cs="Arial"/>
                <w:sz w:val="20"/>
                <w:szCs w:val="20"/>
              </w:rPr>
            </w:pPr>
            <w:r w:rsidRPr="00370BA7">
              <w:rPr>
                <w:rFonts w:ascii="Arial" w:hAnsi="Arial" w:cs="Arial"/>
                <w:sz w:val="20"/>
                <w:szCs w:val="20"/>
              </w:rPr>
              <w:t xml:space="preserve">La Dirección Ejecutiva Seccional de Administración Judicial realizará el pago de la presente contratación de conformidad con lo dispuesto por el artículo 3° del decreto 1425 del 24 de julio de 1.998. </w:t>
            </w:r>
            <w:r w:rsidR="00B358B0" w:rsidRPr="00370BA7">
              <w:rPr>
                <w:rFonts w:ascii="Arial" w:hAnsi="Arial" w:cs="Arial"/>
                <w:sz w:val="20"/>
                <w:szCs w:val="20"/>
              </w:rPr>
              <w:t>Éste será</w:t>
            </w:r>
            <w:r w:rsidRPr="00370BA7">
              <w:rPr>
                <w:rFonts w:ascii="Arial" w:hAnsi="Arial" w:cs="Arial"/>
                <w:sz w:val="20"/>
                <w:szCs w:val="20"/>
              </w:rPr>
              <w:t xml:space="preserve"> efectuado directamente al contratista, por parte de La Dirección General del Tesoro Nacional, </w:t>
            </w:r>
            <w:bookmarkStart w:id="2" w:name="_Hlk122440476"/>
            <w:r w:rsidR="00884CFE" w:rsidRPr="00370BA7">
              <w:rPr>
                <w:rFonts w:ascii="Arial" w:hAnsi="Arial" w:cs="Arial"/>
                <w:sz w:val="20"/>
                <w:szCs w:val="20"/>
              </w:rPr>
              <w:t>mediante un pago único</w:t>
            </w:r>
            <w:bookmarkEnd w:id="2"/>
            <w:r w:rsidRPr="00370BA7">
              <w:rPr>
                <w:rFonts w:ascii="Arial" w:hAnsi="Arial" w:cs="Arial"/>
                <w:sz w:val="20"/>
                <w:szCs w:val="20"/>
              </w:rPr>
              <w:t>,</w:t>
            </w:r>
            <w:r w:rsidR="009B2363" w:rsidRPr="00370BA7">
              <w:rPr>
                <w:rFonts w:ascii="Arial" w:hAnsi="Arial" w:cs="Arial"/>
                <w:sz w:val="20"/>
                <w:szCs w:val="20"/>
              </w:rPr>
              <w:t xml:space="preserve"> dependiendo la disponibilidad del PAC,</w:t>
            </w:r>
            <w:r w:rsidRPr="00370BA7">
              <w:rPr>
                <w:rFonts w:ascii="Arial" w:hAnsi="Arial" w:cs="Arial"/>
                <w:sz w:val="20"/>
                <w:szCs w:val="20"/>
              </w:rPr>
              <w:t xml:space="preserve"> previa presentación de la factura o cuenta de </w:t>
            </w:r>
            <w:r w:rsidR="00B358B0" w:rsidRPr="00370BA7">
              <w:rPr>
                <w:rFonts w:ascii="Arial" w:hAnsi="Arial" w:cs="Arial"/>
                <w:sz w:val="20"/>
                <w:szCs w:val="20"/>
              </w:rPr>
              <w:t>cobro, respaldada</w:t>
            </w:r>
            <w:r w:rsidRPr="00370BA7">
              <w:rPr>
                <w:rFonts w:ascii="Arial" w:hAnsi="Arial" w:cs="Arial"/>
                <w:sz w:val="20"/>
                <w:szCs w:val="20"/>
              </w:rPr>
              <w:t xml:space="preserve"> por los siguientes documentos:</w:t>
            </w:r>
          </w:p>
          <w:p w14:paraId="6C6713F3" w14:textId="77777777" w:rsidR="009E0BE9" w:rsidRPr="00370BA7" w:rsidRDefault="009E0BE9" w:rsidP="00370BA7">
            <w:pPr>
              <w:spacing w:line="276" w:lineRule="auto"/>
              <w:jc w:val="both"/>
              <w:rPr>
                <w:rFonts w:ascii="Arial" w:hAnsi="Arial" w:cs="Arial"/>
                <w:lang w:val="es-ES" w:eastAsia="es-ES"/>
              </w:rPr>
            </w:pPr>
            <w:r w:rsidRPr="00370BA7">
              <w:rPr>
                <w:rFonts w:ascii="Arial" w:hAnsi="Arial" w:cs="Arial"/>
                <w:lang w:val="es-ES" w:eastAsia="es-ES"/>
              </w:rPr>
              <w:t>La factura o la cuenta de cobro debe estar respaldada por los siguientes documentos y antecedida de las cargas que se enuncian a continuación:</w:t>
            </w:r>
          </w:p>
          <w:p w14:paraId="49753754" w14:textId="77777777" w:rsidR="009E0BE9" w:rsidRPr="00370BA7" w:rsidRDefault="009E0BE9" w:rsidP="00370BA7">
            <w:pPr>
              <w:numPr>
                <w:ilvl w:val="0"/>
                <w:numId w:val="21"/>
              </w:numPr>
              <w:spacing w:before="100" w:beforeAutospacing="1" w:after="100" w:afterAutospacing="1" w:line="276" w:lineRule="auto"/>
              <w:jc w:val="both"/>
              <w:rPr>
                <w:rStyle w:val="xcontentpasted0"/>
                <w:rFonts w:ascii="Arial" w:hAnsi="Arial" w:cs="Arial"/>
              </w:rPr>
            </w:pPr>
            <w:r w:rsidRPr="00370BA7">
              <w:rPr>
                <w:rStyle w:val="xcontentpasted0"/>
                <w:rFonts w:ascii="Arial" w:hAnsi="Arial" w:cs="Arial"/>
              </w:rPr>
              <w:t>Cumplido y/o recibido a entera satisfacción de los bienes requeridos, expedido por el supervisor designado.  </w:t>
            </w:r>
          </w:p>
          <w:p w14:paraId="7BE5B958" w14:textId="77777777" w:rsidR="009E0BE9" w:rsidRPr="00370BA7" w:rsidRDefault="009E0BE9" w:rsidP="00370BA7">
            <w:pPr>
              <w:pStyle w:val="Prrafodelista"/>
              <w:numPr>
                <w:ilvl w:val="0"/>
                <w:numId w:val="21"/>
              </w:numPr>
              <w:spacing w:after="160"/>
              <w:jc w:val="both"/>
              <w:rPr>
                <w:rFonts w:ascii="Arial" w:hAnsi="Arial" w:cs="Arial"/>
                <w:lang w:eastAsia="es-ES"/>
              </w:rPr>
            </w:pPr>
            <w:r w:rsidRPr="00370BA7">
              <w:rPr>
                <w:rFonts w:ascii="Arial" w:hAnsi="Arial" w:cs="Arial"/>
                <w:lang w:eastAsia="es-ES"/>
              </w:rPr>
              <w:t>Certificación, de conformidad con la Ley 43 de 1990 y el artículo 23 de la Ley 1150 de 2007, que acredite estar al día en el pago de las obligaciones de Aportes o Contribuciones Parafiscales del Sistema de Protección Social -comprende aportes al Sistema de Seguridad Social Integral (Salud, Pensión, y Riesgos Laborales) y aportes con destino a con destino al Servicio Nacional de Aprendizaje (SENA), al Instituto Colombiano de Bienestar Familiar (ICBF) y a las Cajas de Compensación Familiar-, cuando haya lugar, junto con las respectivas planillas de pago.</w:t>
            </w:r>
          </w:p>
          <w:p w14:paraId="42AFC6B6" w14:textId="102C309F" w:rsidR="009E0BE9" w:rsidRPr="00370BA7" w:rsidRDefault="009E0BE9" w:rsidP="00370BA7">
            <w:pPr>
              <w:numPr>
                <w:ilvl w:val="0"/>
                <w:numId w:val="21"/>
              </w:numPr>
              <w:spacing w:line="276" w:lineRule="auto"/>
              <w:jc w:val="both"/>
              <w:rPr>
                <w:rFonts w:ascii="Arial" w:hAnsi="Arial" w:cs="Arial"/>
                <w:lang w:val="es-ES" w:eastAsia="es-ES"/>
              </w:rPr>
            </w:pPr>
            <w:r w:rsidRPr="00370BA7">
              <w:rPr>
                <w:rFonts w:ascii="Arial" w:hAnsi="Arial" w:cs="Arial"/>
                <w:bdr w:val="none" w:sz="0" w:space="0" w:color="auto" w:frame="1"/>
              </w:rPr>
              <w:t>Los obligados a facturar electrónicamente deberán registrar el correo </w:t>
            </w:r>
            <w:r w:rsidRPr="00370BA7">
              <w:rPr>
                <w:rStyle w:val="xcontentpasted0"/>
                <w:rFonts w:ascii="Arial" w:hAnsi="Arial" w:cs="Arial"/>
                <w:color w:val="174E86"/>
                <w:bdr w:val="none" w:sz="0" w:space="0" w:color="auto" w:frame="1"/>
                <w:lang w:val="es-MX"/>
              </w:rPr>
              <w:t>siifnacion.facturaelectronica@minhacienda.gov.co</w:t>
            </w:r>
            <w:r w:rsidRPr="00370BA7">
              <w:rPr>
                <w:rStyle w:val="xcontentpasted0"/>
                <w:rFonts w:ascii="Arial" w:hAnsi="Arial" w:cs="Arial"/>
                <w:bdr w:val="none" w:sz="0" w:space="0" w:color="auto" w:frame="1"/>
              </w:rPr>
              <w:t> como receptor único de las facturas emitidas a nombre de estas, con el fin de que las envíen automáticamente, junto con el contenedor electrónico -Documento zip (PDF, XML), para efectuar la correspondiente validación ante la DIAN. </w:t>
            </w:r>
            <w:r w:rsidRPr="00370BA7">
              <w:rPr>
                <w:rFonts w:ascii="Arial" w:hAnsi="Arial" w:cs="Arial"/>
              </w:rPr>
              <w:t> </w:t>
            </w:r>
          </w:p>
          <w:p w14:paraId="1A24A2A4"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sz w:val="20"/>
                <w:szCs w:val="20"/>
              </w:rPr>
              <w:t xml:space="preserve">En todo caso, los pagos estipulados en el presente </w:t>
            </w:r>
            <w:r w:rsidR="00142FA6" w:rsidRPr="00370BA7">
              <w:rPr>
                <w:rFonts w:ascii="Arial" w:hAnsi="Arial" w:cs="Arial"/>
                <w:sz w:val="20"/>
                <w:szCs w:val="20"/>
              </w:rPr>
              <w:t>numeral</w:t>
            </w:r>
            <w:r w:rsidRPr="00370BA7">
              <w:rPr>
                <w:rFonts w:ascii="Arial" w:hAnsi="Arial" w:cs="Arial"/>
                <w:sz w:val="20"/>
                <w:szCs w:val="20"/>
              </w:rPr>
              <w:t xml:space="preserve"> se sujetarán a los recursos que la Dirección General de Crédito Público y del Tesoro Nacional del Ministerio de Hacienda, adjudique a la Nación - Consejo Superior de la Judicatura.</w:t>
            </w:r>
          </w:p>
        </w:tc>
      </w:tr>
      <w:tr w:rsidR="008B0320" w:rsidRPr="00370BA7" w14:paraId="51557C16" w14:textId="77777777" w:rsidTr="00CB1A93">
        <w:trPr>
          <w:trHeight w:val="570"/>
          <w:jc w:val="center"/>
        </w:trPr>
        <w:tc>
          <w:tcPr>
            <w:tcW w:w="5000" w:type="pct"/>
            <w:gridSpan w:val="3"/>
            <w:shd w:val="clear" w:color="auto" w:fill="B4C6E7" w:themeFill="accent5" w:themeFillTint="66"/>
            <w:vAlign w:val="center"/>
          </w:tcPr>
          <w:p w14:paraId="71331FBD" w14:textId="77777777" w:rsidR="00567B59" w:rsidRPr="00370BA7" w:rsidRDefault="00567B59" w:rsidP="00370BA7">
            <w:pPr>
              <w:spacing w:after="0" w:line="276" w:lineRule="auto"/>
              <w:rPr>
                <w:rFonts w:ascii="Arial" w:eastAsia="Calibri" w:hAnsi="Arial" w:cs="Arial"/>
                <w:b/>
                <w:color w:val="000000"/>
                <w:sz w:val="20"/>
                <w:szCs w:val="20"/>
              </w:rPr>
            </w:pPr>
            <w:r w:rsidRPr="00370BA7">
              <w:rPr>
                <w:rFonts w:ascii="Arial" w:hAnsi="Arial" w:cs="Arial"/>
                <w:b/>
                <w:sz w:val="20"/>
                <w:szCs w:val="20"/>
              </w:rPr>
              <w:t>7. CRITERIOS PARA SELECCIONAR LA OFERTA MÁS FAVORABLE</w:t>
            </w:r>
          </w:p>
        </w:tc>
      </w:tr>
      <w:tr w:rsidR="008B0320" w:rsidRPr="00370BA7" w14:paraId="10FF9D7B" w14:textId="77777777" w:rsidTr="00CB1A93">
        <w:trPr>
          <w:trHeight w:val="570"/>
          <w:jc w:val="center"/>
        </w:trPr>
        <w:tc>
          <w:tcPr>
            <w:tcW w:w="5000" w:type="pct"/>
            <w:gridSpan w:val="3"/>
            <w:shd w:val="clear" w:color="auto" w:fill="auto"/>
          </w:tcPr>
          <w:p w14:paraId="31331D81" w14:textId="3F737F84" w:rsidR="00567B59"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Para efectos de seleccionar la oferta más favorable, la Dirección Seccional De Administración Judicial De Barranquilla deberá dar aplicación a lo dispuesto en los Términos y Condiciones de Uso de la TVEC y la reglamentación ambiental.</w:t>
            </w:r>
          </w:p>
        </w:tc>
      </w:tr>
      <w:tr w:rsidR="008B0320" w:rsidRPr="00370BA7" w14:paraId="4842E778" w14:textId="77777777" w:rsidTr="00CB1A93">
        <w:trPr>
          <w:trHeight w:val="570"/>
          <w:jc w:val="center"/>
        </w:trPr>
        <w:tc>
          <w:tcPr>
            <w:tcW w:w="5000" w:type="pct"/>
            <w:gridSpan w:val="3"/>
            <w:shd w:val="clear" w:color="auto" w:fill="B4C6E7" w:themeFill="accent5" w:themeFillTint="66"/>
            <w:vAlign w:val="center"/>
          </w:tcPr>
          <w:p w14:paraId="39493354" w14:textId="77777777" w:rsidR="00567B59" w:rsidRPr="00370BA7" w:rsidRDefault="00567B59" w:rsidP="00370BA7">
            <w:pPr>
              <w:spacing w:after="0" w:line="276" w:lineRule="auto"/>
              <w:rPr>
                <w:rFonts w:ascii="Arial" w:hAnsi="Arial" w:cs="Arial"/>
                <w:b/>
                <w:sz w:val="20"/>
                <w:szCs w:val="20"/>
              </w:rPr>
            </w:pPr>
            <w:r w:rsidRPr="00370BA7">
              <w:rPr>
                <w:rFonts w:ascii="Arial" w:hAnsi="Arial" w:cs="Arial"/>
                <w:b/>
                <w:sz w:val="20"/>
                <w:szCs w:val="20"/>
              </w:rPr>
              <w:lastRenderedPageBreak/>
              <w:t>8. ANÁLISIS DEL SECTOR</w:t>
            </w:r>
          </w:p>
        </w:tc>
      </w:tr>
      <w:tr w:rsidR="008B0320" w:rsidRPr="00370BA7" w14:paraId="3D2A57A8" w14:textId="77777777" w:rsidTr="00CB1A93">
        <w:trPr>
          <w:trHeight w:val="570"/>
          <w:jc w:val="center"/>
        </w:trPr>
        <w:tc>
          <w:tcPr>
            <w:tcW w:w="5000" w:type="pct"/>
            <w:gridSpan w:val="3"/>
            <w:shd w:val="clear" w:color="auto" w:fill="auto"/>
          </w:tcPr>
          <w:p w14:paraId="49B6CB26"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La Dirección Seccional de Administración Judicial de Barranquilla, a través de la Oficina de Mantenimiento y Soporte Tecnológico, realizó el análisis para conocer el sector relativo al objetivo del proceso de contratación desde la perspectiva legal, comercial, financiera, organizacional, técnica y de Análisis de Riesgo y dando cumplimiento a la Guía para la Elaboración de Estudios de Sector G-EES-02, de Colombia Compra Eficiente, la cual establece que no es necesario hacer un estudio extensivo de las condiciones generales de los potenciales oferentes, definir el PIB industrial o estudiar la estructura de los estados financieros de los posibles proveedores y de la industria, para los Procesos de Contratación de mínima cuantía.</w:t>
            </w:r>
          </w:p>
          <w:p w14:paraId="049C4182"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p>
          <w:p w14:paraId="7989BD63"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El estudio de sector es proporcionado al valor del Proceso de Contratación, a la naturaleza del objeto a contratar, el tipo de contrato y a los Riesgos identificados. Esta información se plasma en los Documentos del Proceso, siempre con el propósito de que la decisión de negocio sea adecuada y garantice la satisfacción de la necesidad de la Entidad Estatal, cumpliendo los objetivos de eficiencia, eficacia y economía.</w:t>
            </w:r>
          </w:p>
          <w:p w14:paraId="343382C4" w14:textId="77777777" w:rsidR="007820C3" w:rsidRPr="00370BA7" w:rsidRDefault="007820C3" w:rsidP="00370BA7">
            <w:pPr>
              <w:autoSpaceDE w:val="0"/>
              <w:autoSpaceDN w:val="0"/>
              <w:adjustRightInd w:val="0"/>
              <w:spacing w:after="0" w:line="276" w:lineRule="auto"/>
              <w:rPr>
                <w:rFonts w:ascii="Arial" w:hAnsi="Arial" w:cs="Arial"/>
                <w:b/>
                <w:color w:val="000000"/>
                <w:sz w:val="20"/>
                <w:szCs w:val="20"/>
              </w:rPr>
            </w:pPr>
          </w:p>
          <w:p w14:paraId="372C6029" w14:textId="7423C640" w:rsidR="00567B59" w:rsidRPr="00370BA7" w:rsidRDefault="00701AED"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color w:val="000000"/>
                <w:sz w:val="20"/>
                <w:szCs w:val="20"/>
              </w:rPr>
              <w:t xml:space="preserve">8.1 </w:t>
            </w:r>
            <w:r w:rsidR="00567B59" w:rsidRPr="00370BA7">
              <w:rPr>
                <w:rFonts w:ascii="Arial" w:hAnsi="Arial" w:cs="Arial"/>
                <w:b/>
                <w:color w:val="000000"/>
                <w:sz w:val="20"/>
                <w:szCs w:val="20"/>
              </w:rPr>
              <w:t xml:space="preserve">ESTUDIO DE LA OFERTA </w:t>
            </w:r>
          </w:p>
          <w:p w14:paraId="1B797918" w14:textId="1E27513B" w:rsidR="0079769E" w:rsidRPr="00370BA7" w:rsidRDefault="0079769E" w:rsidP="00370BA7">
            <w:pPr>
              <w:autoSpaceDE w:val="0"/>
              <w:autoSpaceDN w:val="0"/>
              <w:adjustRightInd w:val="0"/>
              <w:spacing w:after="0" w:line="276" w:lineRule="auto"/>
              <w:rPr>
                <w:rFonts w:ascii="Arial" w:hAnsi="Arial" w:cs="Arial"/>
                <w:b/>
                <w:color w:val="000000"/>
                <w:sz w:val="20"/>
                <w:szCs w:val="20"/>
              </w:rPr>
            </w:pPr>
          </w:p>
          <w:p w14:paraId="034FAF7D" w14:textId="50724330" w:rsidR="0079769E" w:rsidRPr="00370BA7" w:rsidRDefault="0079769E"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Una vez realizado el análisis de la oferta, hemos encontrado que a nivel nacional existe una variedad de personas naturales y/o jurídicas dedicadas a la ejecución de actividades relacionadas con el suministro</w:t>
            </w:r>
            <w:r w:rsidR="002D7192" w:rsidRPr="00370BA7">
              <w:rPr>
                <w:rFonts w:ascii="Arial" w:hAnsi="Arial" w:cs="Arial"/>
                <w:color w:val="000000"/>
                <w:sz w:val="20"/>
                <w:szCs w:val="20"/>
              </w:rPr>
              <w:t xml:space="preserve"> de </w:t>
            </w:r>
            <w:r w:rsidR="00395CED" w:rsidRPr="00370BA7">
              <w:rPr>
                <w:rFonts w:ascii="Arial" w:hAnsi="Arial" w:cs="Arial"/>
                <w:color w:val="000000"/>
                <w:sz w:val="20"/>
                <w:szCs w:val="20"/>
              </w:rPr>
              <w:t>Luminarias tipo led</w:t>
            </w:r>
            <w:r w:rsidR="002D7192" w:rsidRPr="00370BA7">
              <w:rPr>
                <w:rFonts w:ascii="Arial" w:hAnsi="Arial" w:cs="Arial"/>
                <w:color w:val="000000"/>
                <w:sz w:val="20"/>
                <w:szCs w:val="20"/>
              </w:rPr>
              <w:t xml:space="preserve"> </w:t>
            </w:r>
            <w:r w:rsidRPr="00370BA7">
              <w:rPr>
                <w:rFonts w:ascii="Arial" w:hAnsi="Arial" w:cs="Arial"/>
                <w:color w:val="000000"/>
                <w:sz w:val="20"/>
                <w:szCs w:val="20"/>
              </w:rPr>
              <w:t>que pueden ofrecer un servicio eficiente y eficaz, apoyado en la gestión logística y comercial que garantiza finalmente la satisfacción del cliente, como son:</w:t>
            </w:r>
          </w:p>
          <w:p w14:paraId="230BF659" w14:textId="77777777" w:rsidR="0079769E" w:rsidRPr="00370BA7" w:rsidRDefault="0079769E" w:rsidP="00370BA7">
            <w:pPr>
              <w:autoSpaceDE w:val="0"/>
              <w:autoSpaceDN w:val="0"/>
              <w:adjustRightInd w:val="0"/>
              <w:spacing w:after="0" w:line="276" w:lineRule="auto"/>
              <w:jc w:val="both"/>
              <w:rPr>
                <w:rFonts w:ascii="Arial" w:hAnsi="Arial" w:cs="Arial"/>
                <w:color w:val="000000"/>
                <w:sz w:val="20"/>
                <w:szCs w:val="20"/>
              </w:rPr>
            </w:pPr>
          </w:p>
          <w:p w14:paraId="270BAD9E" w14:textId="3313FA80" w:rsidR="0079769E" w:rsidRPr="00370BA7" w:rsidRDefault="00395CED" w:rsidP="00370BA7">
            <w:pPr>
              <w:autoSpaceDE w:val="0"/>
              <w:autoSpaceDN w:val="0"/>
              <w:adjustRightInd w:val="0"/>
              <w:spacing w:after="0" w:line="276" w:lineRule="auto"/>
              <w:jc w:val="both"/>
              <w:rPr>
                <w:rFonts w:ascii="Arial" w:hAnsi="Arial" w:cs="Arial"/>
                <w:color w:val="000000"/>
                <w:sz w:val="20"/>
                <w:szCs w:val="20"/>
                <w:lang w:val="en-US"/>
              </w:rPr>
            </w:pPr>
            <w:r w:rsidRPr="00370BA7">
              <w:rPr>
                <w:rFonts w:ascii="Arial" w:hAnsi="Arial" w:cs="Arial"/>
                <w:color w:val="000000"/>
                <w:sz w:val="20"/>
                <w:szCs w:val="20"/>
                <w:lang w:val="en-US"/>
              </w:rPr>
              <w:t>INVESAKK S.A.S.</w:t>
            </w:r>
          </w:p>
          <w:p w14:paraId="02A11BB0" w14:textId="180B6352"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DUMALUX</w:t>
            </w:r>
          </w:p>
          <w:p w14:paraId="79AFD958" w14:textId="52DF96E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KARLUZ</w:t>
            </w:r>
          </w:p>
          <w:p w14:paraId="6A31FDD4" w14:textId="231B1B5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 xml:space="preserve">HOMECENTER </w:t>
            </w:r>
          </w:p>
          <w:p w14:paraId="1AE39E56" w14:textId="08DAF2A0"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METROPOLIS</w:t>
            </w:r>
          </w:p>
          <w:p w14:paraId="293E076F" w14:textId="104F19C4"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ALUTRAFIC LED</w:t>
            </w:r>
          </w:p>
          <w:p w14:paraId="4BAFFE06" w14:textId="145D1C5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DISTECSA</w:t>
            </w:r>
          </w:p>
          <w:p w14:paraId="39B0F7B5" w14:textId="7FA7409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SYLVANIA COLOMBIA</w:t>
            </w:r>
          </w:p>
          <w:p w14:paraId="551BB830" w14:textId="56A5F01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LUMEN</w:t>
            </w:r>
          </w:p>
          <w:p w14:paraId="6F74AAEF" w14:textId="17C9F3DA"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COMERCIAL FJI SAS</w:t>
            </w:r>
          </w:p>
          <w:p w14:paraId="0F71EDEA" w14:textId="4BCE4F2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INTRAEMPRENDER SAS</w:t>
            </w:r>
          </w:p>
          <w:p w14:paraId="20C0E5BA" w14:textId="0B59D0B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SELLOS Y MATERIALES WO SAS</w:t>
            </w:r>
          </w:p>
          <w:p w14:paraId="2339E17F" w14:textId="5C3E2D6F"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INVERSIONES INFESA SAS</w:t>
            </w:r>
          </w:p>
          <w:p w14:paraId="7E8C7F34" w14:textId="3C389E0F"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MATERIALES LA 22 ARQUITECTURA SAS</w:t>
            </w:r>
          </w:p>
          <w:p w14:paraId="6EF8E553" w14:textId="24F0E53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B. GARRIDO COMERCIALIZADORA SAS</w:t>
            </w:r>
          </w:p>
          <w:p w14:paraId="5D828FAC" w14:textId="4C9EE1FB"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DON KIKE SAS</w:t>
            </w:r>
          </w:p>
          <w:p w14:paraId="74CE9053" w14:textId="4EAEF2E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DINICO SAS</w:t>
            </w:r>
          </w:p>
          <w:p w14:paraId="3383AE00" w14:textId="2AE68DB6"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MATERIALES LA SOLUCIÓN SAS</w:t>
            </w:r>
          </w:p>
          <w:p w14:paraId="5DB6F490" w14:textId="01748F1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REINALDO NAVARRO SAS</w:t>
            </w:r>
          </w:p>
          <w:p w14:paraId="498C277B" w14:textId="52CBE79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EXPO CONSTRUCCIÓN 43 Y CIA LTDA</w:t>
            </w:r>
          </w:p>
          <w:p w14:paraId="20D378FF" w14:textId="24E8F45E"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EL GALLO DE ORO LTDA</w:t>
            </w:r>
          </w:p>
          <w:p w14:paraId="6BD583E9" w14:textId="70CCE447"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DINATEL GROUP SAS</w:t>
            </w:r>
          </w:p>
          <w:p w14:paraId="7932611A" w14:textId="63A4A09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BUSINESS CENTER WAL SAS</w:t>
            </w:r>
          </w:p>
          <w:p w14:paraId="2813B2DA" w14:textId="00DC4785"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GERALDINE ISABEL MARDINI MEZA</w:t>
            </w:r>
          </w:p>
          <w:p w14:paraId="16C117E2" w14:textId="15E866C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INNOVACIÓN Y SERVICIOS DLH SAS</w:t>
            </w:r>
          </w:p>
          <w:p w14:paraId="08BE05E8" w14:textId="4B954CE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SOLUMEC YMP SAS</w:t>
            </w:r>
          </w:p>
          <w:p w14:paraId="7CF54FB9" w14:textId="7CC15711"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INDUTEC SOLUCIONES</w:t>
            </w:r>
          </w:p>
          <w:p w14:paraId="6A00601E" w14:textId="56AE9BB6"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MAOERVE INGENIERIA SAS</w:t>
            </w:r>
          </w:p>
          <w:p w14:paraId="35E4FF71" w14:textId="0B249053"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SINPRO COLOMBIA SAS</w:t>
            </w:r>
          </w:p>
          <w:p w14:paraId="2375F6AF" w14:textId="77777777" w:rsidR="00395CED" w:rsidRPr="00370BA7" w:rsidRDefault="00395CED" w:rsidP="00370BA7">
            <w:pPr>
              <w:autoSpaceDE w:val="0"/>
              <w:autoSpaceDN w:val="0"/>
              <w:adjustRightInd w:val="0"/>
              <w:spacing w:after="0" w:line="276" w:lineRule="auto"/>
              <w:jc w:val="both"/>
              <w:rPr>
                <w:rFonts w:ascii="Arial" w:hAnsi="Arial" w:cs="Arial"/>
                <w:color w:val="000000" w:themeColor="text1"/>
              </w:rPr>
            </w:pPr>
          </w:p>
          <w:p w14:paraId="5152DC69" w14:textId="1539BCB3" w:rsidR="00567B59" w:rsidRPr="00370BA7" w:rsidRDefault="003B7538" w:rsidP="00370BA7">
            <w:pPr>
              <w:autoSpaceDE w:val="0"/>
              <w:autoSpaceDN w:val="0"/>
              <w:adjustRightInd w:val="0"/>
              <w:spacing w:after="0" w:line="276" w:lineRule="auto"/>
              <w:jc w:val="both"/>
              <w:rPr>
                <w:rFonts w:ascii="Arial" w:hAnsi="Arial" w:cs="Arial"/>
                <w:color w:val="000000"/>
                <w:sz w:val="20"/>
                <w:szCs w:val="20"/>
                <w:lang w:val="en-US"/>
              </w:rPr>
            </w:pPr>
            <w:r w:rsidRPr="00370BA7">
              <w:rPr>
                <w:rFonts w:ascii="Arial" w:hAnsi="Arial" w:cs="Arial"/>
                <w:noProof/>
                <w:color w:val="000000"/>
                <w:sz w:val="20"/>
                <w:szCs w:val="20"/>
                <w:lang w:val="en-US"/>
              </w:rPr>
              <w:lastRenderedPageBreak/>
              <w:drawing>
                <wp:inline distT="0" distB="0" distL="0" distR="0" wp14:anchorId="6A36E956" wp14:editId="62021BDC">
                  <wp:extent cx="7467600" cy="5109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5918" cy="5135270"/>
                          </a:xfrm>
                          <a:prstGeom prst="rect">
                            <a:avLst/>
                          </a:prstGeom>
                        </pic:spPr>
                      </pic:pic>
                    </a:graphicData>
                  </a:graphic>
                </wp:inline>
              </w:drawing>
            </w:r>
          </w:p>
          <w:p w14:paraId="60FFD454" w14:textId="7FC8929A"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drawing>
                <wp:inline distT="0" distB="0" distL="0" distR="0" wp14:anchorId="4CAD0FB0" wp14:editId="749CA85F">
                  <wp:extent cx="7486650" cy="42878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09952" cy="4301232"/>
                          </a:xfrm>
                          <a:prstGeom prst="rect">
                            <a:avLst/>
                          </a:prstGeom>
                        </pic:spPr>
                      </pic:pic>
                    </a:graphicData>
                  </a:graphic>
                </wp:inline>
              </w:drawing>
            </w:r>
          </w:p>
          <w:p w14:paraId="71255887" w14:textId="2CB75646"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2CC73E08" w14:textId="01732A56"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lastRenderedPageBreak/>
              <w:drawing>
                <wp:inline distT="0" distB="0" distL="0" distR="0" wp14:anchorId="3A2BCDA1" wp14:editId="65392A4E">
                  <wp:extent cx="7515225" cy="47114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45252" cy="4730293"/>
                          </a:xfrm>
                          <a:prstGeom prst="rect">
                            <a:avLst/>
                          </a:prstGeom>
                        </pic:spPr>
                      </pic:pic>
                    </a:graphicData>
                  </a:graphic>
                </wp:inline>
              </w:drawing>
            </w:r>
          </w:p>
          <w:p w14:paraId="0519BF67" w14:textId="77777777"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26B0283A" w14:textId="5138FF5E"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drawing>
                <wp:inline distT="0" distB="0" distL="0" distR="0" wp14:anchorId="12A98D5F" wp14:editId="7F2F8019">
                  <wp:extent cx="7507077" cy="1057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59157" cy="1064610"/>
                          </a:xfrm>
                          <a:prstGeom prst="rect">
                            <a:avLst/>
                          </a:prstGeom>
                        </pic:spPr>
                      </pic:pic>
                    </a:graphicData>
                  </a:graphic>
                </wp:inline>
              </w:drawing>
            </w:r>
          </w:p>
          <w:p w14:paraId="666DF352" w14:textId="77777777"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72DE78B1" w14:textId="4F03F8D5" w:rsidR="00567B59" w:rsidRPr="00370BA7" w:rsidRDefault="00701AED"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color w:val="000000"/>
                <w:sz w:val="20"/>
                <w:szCs w:val="20"/>
              </w:rPr>
              <w:t xml:space="preserve">8.2 </w:t>
            </w:r>
            <w:r w:rsidR="0091793B" w:rsidRPr="00370BA7">
              <w:rPr>
                <w:rFonts w:ascii="Arial" w:hAnsi="Arial" w:cs="Arial"/>
                <w:b/>
                <w:color w:val="000000"/>
                <w:sz w:val="20"/>
                <w:szCs w:val="20"/>
              </w:rPr>
              <w:t xml:space="preserve">ESTUDIO DE LA DEMANDA </w:t>
            </w:r>
          </w:p>
          <w:p w14:paraId="43D58C1F" w14:textId="77777777" w:rsidR="00567B59" w:rsidRPr="00370BA7" w:rsidRDefault="00567B59" w:rsidP="00370BA7">
            <w:pPr>
              <w:autoSpaceDE w:val="0"/>
              <w:autoSpaceDN w:val="0"/>
              <w:adjustRightInd w:val="0"/>
              <w:spacing w:after="0" w:line="276" w:lineRule="auto"/>
              <w:jc w:val="both"/>
              <w:rPr>
                <w:rFonts w:ascii="Arial" w:hAnsi="Arial" w:cs="Arial"/>
                <w:color w:val="000000"/>
                <w:sz w:val="20"/>
                <w:szCs w:val="20"/>
              </w:rPr>
            </w:pPr>
          </w:p>
          <w:p w14:paraId="56D70A9A" w14:textId="029A3720" w:rsidR="00884CFE" w:rsidRPr="00370BA7" w:rsidRDefault="00567B59" w:rsidP="00370BA7">
            <w:pPr>
              <w:spacing w:after="0" w:line="276" w:lineRule="auto"/>
              <w:jc w:val="both"/>
              <w:rPr>
                <w:rFonts w:ascii="Arial" w:eastAsia="Times New Roman" w:hAnsi="Arial" w:cs="Arial"/>
                <w:iCs/>
                <w:sz w:val="20"/>
                <w:szCs w:val="20"/>
                <w:lang w:eastAsia="ar-SA"/>
              </w:rPr>
            </w:pPr>
            <w:r w:rsidRPr="00370BA7">
              <w:rPr>
                <w:rFonts w:ascii="Arial" w:eastAsia="Times New Roman" w:hAnsi="Arial" w:cs="Arial"/>
                <w:iCs/>
                <w:sz w:val="20"/>
                <w:szCs w:val="20"/>
                <w:lang w:eastAsia="ar-SA"/>
              </w:rPr>
              <w:t>Procesos similares</w:t>
            </w:r>
            <w:r w:rsidR="00183C9F" w:rsidRPr="00370BA7">
              <w:rPr>
                <w:rFonts w:ascii="Arial" w:eastAsia="Times New Roman" w:hAnsi="Arial" w:cs="Arial"/>
                <w:iCs/>
                <w:sz w:val="20"/>
                <w:szCs w:val="20"/>
                <w:lang w:eastAsia="ar-SA"/>
              </w:rPr>
              <w:t>:</w:t>
            </w:r>
          </w:p>
          <w:p w14:paraId="714182DE" w14:textId="4474AFB3" w:rsidR="008B0320" w:rsidRPr="00370BA7" w:rsidRDefault="008B0320" w:rsidP="00370BA7">
            <w:pPr>
              <w:spacing w:after="0" w:line="276" w:lineRule="auto"/>
              <w:jc w:val="both"/>
              <w:rPr>
                <w:rFonts w:ascii="Arial" w:hAnsi="Arial" w:cs="Arial"/>
                <w:b/>
                <w:color w:val="000000"/>
                <w:sz w:val="20"/>
                <w:szCs w:val="20"/>
              </w:rPr>
            </w:pPr>
            <w:r w:rsidRPr="00370BA7">
              <w:rPr>
                <w:rFonts w:ascii="Arial" w:hAnsi="Arial" w:cs="Arial"/>
                <w:b/>
                <w:noProof/>
                <w:color w:val="000000"/>
                <w:sz w:val="20"/>
                <w:szCs w:val="20"/>
              </w:rPr>
              <w:lastRenderedPageBreak/>
              <w:drawing>
                <wp:inline distT="0" distB="0" distL="0" distR="0" wp14:anchorId="4B853DB1" wp14:editId="1CC815AA">
                  <wp:extent cx="7508875" cy="4629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35331" cy="4645460"/>
                          </a:xfrm>
                          <a:prstGeom prst="rect">
                            <a:avLst/>
                          </a:prstGeom>
                        </pic:spPr>
                      </pic:pic>
                    </a:graphicData>
                  </a:graphic>
                </wp:inline>
              </w:drawing>
            </w:r>
          </w:p>
          <w:p w14:paraId="760377E5" w14:textId="58EE3E4A" w:rsidR="00884CFE" w:rsidRPr="00370BA7" w:rsidRDefault="00884CFE" w:rsidP="00370BA7">
            <w:pPr>
              <w:autoSpaceDE w:val="0"/>
              <w:autoSpaceDN w:val="0"/>
              <w:adjustRightInd w:val="0"/>
              <w:spacing w:after="0" w:line="276" w:lineRule="auto"/>
              <w:rPr>
                <w:rFonts w:ascii="Arial" w:hAnsi="Arial" w:cs="Arial"/>
                <w:b/>
                <w:bCs/>
                <w:color w:val="000000"/>
                <w:sz w:val="20"/>
                <w:szCs w:val="20"/>
              </w:rPr>
            </w:pPr>
          </w:p>
          <w:p w14:paraId="07F1F22E" w14:textId="25B82D2E" w:rsidR="003A14B1" w:rsidRPr="00370BA7" w:rsidRDefault="008B0320" w:rsidP="00370BA7">
            <w:pPr>
              <w:spacing w:after="0" w:line="276" w:lineRule="auto"/>
              <w:jc w:val="both"/>
              <w:rPr>
                <w:rFonts w:ascii="Arial" w:eastAsia="Times New Roman" w:hAnsi="Arial" w:cs="Arial"/>
                <w:color w:val="000000" w:themeColor="text1"/>
                <w:sz w:val="20"/>
                <w:szCs w:val="20"/>
                <w:lang w:eastAsia="ar-SA"/>
              </w:rPr>
            </w:pPr>
            <w:r w:rsidRPr="00370BA7">
              <w:rPr>
                <w:rFonts w:ascii="Arial" w:eastAsia="Times New Roman" w:hAnsi="Arial" w:cs="Arial"/>
                <w:noProof/>
                <w:color w:val="000000" w:themeColor="text1"/>
                <w:sz w:val="20"/>
                <w:szCs w:val="20"/>
                <w:lang w:eastAsia="ar-SA"/>
              </w:rPr>
              <w:drawing>
                <wp:inline distT="0" distB="0" distL="0" distR="0" wp14:anchorId="25A9FA7B" wp14:editId="53135A47">
                  <wp:extent cx="7520305" cy="421005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43693" cy="4223143"/>
                          </a:xfrm>
                          <a:prstGeom prst="rect">
                            <a:avLst/>
                          </a:prstGeom>
                        </pic:spPr>
                      </pic:pic>
                    </a:graphicData>
                  </a:graphic>
                </wp:inline>
              </w:drawing>
            </w:r>
          </w:p>
          <w:p w14:paraId="47BE6906" w14:textId="7259870B" w:rsidR="00F0638D" w:rsidRPr="00370BA7" w:rsidRDefault="00F0638D" w:rsidP="00370BA7">
            <w:pPr>
              <w:spacing w:line="276" w:lineRule="auto"/>
              <w:jc w:val="both"/>
              <w:rPr>
                <w:rFonts w:ascii="Arial" w:hAnsi="Arial" w:cs="Arial"/>
                <w:sz w:val="20"/>
                <w:szCs w:val="20"/>
              </w:rPr>
            </w:pPr>
          </w:p>
          <w:p w14:paraId="5977CCB3" w14:textId="5C5229C7" w:rsidR="00A27142" w:rsidRPr="00370BA7" w:rsidRDefault="00A27142" w:rsidP="00370BA7">
            <w:pPr>
              <w:spacing w:line="276" w:lineRule="auto"/>
              <w:jc w:val="center"/>
              <w:rPr>
                <w:rFonts w:ascii="Arial" w:hAnsi="Arial" w:cs="Arial"/>
                <w:sz w:val="20"/>
                <w:szCs w:val="20"/>
              </w:rPr>
            </w:pPr>
          </w:p>
          <w:p w14:paraId="414658C2" w14:textId="3B52EDDE" w:rsidR="00A27142"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lastRenderedPageBreak/>
              <w:drawing>
                <wp:inline distT="0" distB="0" distL="0" distR="0" wp14:anchorId="777C34C9" wp14:editId="08ECA4D2">
                  <wp:extent cx="7480883" cy="47720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14537" cy="4793493"/>
                          </a:xfrm>
                          <a:prstGeom prst="rect">
                            <a:avLst/>
                          </a:prstGeom>
                        </pic:spPr>
                      </pic:pic>
                    </a:graphicData>
                  </a:graphic>
                </wp:inline>
              </w:drawing>
            </w:r>
          </w:p>
          <w:p w14:paraId="0BAE10A9" w14:textId="3131A0D7" w:rsidR="00A27142"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drawing>
                <wp:inline distT="0" distB="0" distL="0" distR="0" wp14:anchorId="4CC5A2AB" wp14:editId="293E8D5D">
                  <wp:extent cx="7534275" cy="33972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83219" cy="3419311"/>
                          </a:xfrm>
                          <a:prstGeom prst="rect">
                            <a:avLst/>
                          </a:prstGeom>
                        </pic:spPr>
                      </pic:pic>
                    </a:graphicData>
                  </a:graphic>
                </wp:inline>
              </w:drawing>
            </w:r>
          </w:p>
          <w:p w14:paraId="038D9C3F" w14:textId="5EB454C4" w:rsidR="003B7538"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lastRenderedPageBreak/>
              <w:drawing>
                <wp:inline distT="0" distB="0" distL="0" distR="0" wp14:anchorId="4724C270" wp14:editId="7C0B318D">
                  <wp:extent cx="7496175" cy="508281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23011" cy="5101010"/>
                          </a:xfrm>
                          <a:prstGeom prst="rect">
                            <a:avLst/>
                          </a:prstGeom>
                        </pic:spPr>
                      </pic:pic>
                    </a:graphicData>
                  </a:graphic>
                </wp:inline>
              </w:drawing>
            </w:r>
          </w:p>
          <w:p w14:paraId="3E0F20F7" w14:textId="22849CD9" w:rsidR="003B7538"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drawing>
                <wp:inline distT="0" distB="0" distL="0" distR="0" wp14:anchorId="5482043A" wp14:editId="27536192">
                  <wp:extent cx="7510564" cy="2076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29491" cy="2081683"/>
                          </a:xfrm>
                          <a:prstGeom prst="rect">
                            <a:avLst/>
                          </a:prstGeom>
                        </pic:spPr>
                      </pic:pic>
                    </a:graphicData>
                  </a:graphic>
                </wp:inline>
              </w:drawing>
            </w:r>
          </w:p>
          <w:p w14:paraId="67E48D93" w14:textId="5478EC53" w:rsidR="00567B59" w:rsidRPr="00370BA7" w:rsidRDefault="00567B59" w:rsidP="00370BA7">
            <w:pPr>
              <w:spacing w:line="276" w:lineRule="auto"/>
              <w:jc w:val="both"/>
              <w:rPr>
                <w:rFonts w:ascii="Arial" w:hAnsi="Arial" w:cs="Arial"/>
                <w:sz w:val="20"/>
                <w:szCs w:val="20"/>
              </w:rPr>
            </w:pPr>
            <w:r w:rsidRPr="00370BA7">
              <w:rPr>
                <w:rFonts w:ascii="Arial" w:hAnsi="Arial" w:cs="Arial"/>
                <w:sz w:val="20"/>
                <w:szCs w:val="20"/>
              </w:rPr>
              <w:t>La contratación de la que trata el presente estudio previo se encuentra cobijada por Acuerdos Internacionales y Tratados Internacionales vigentes para el estado de Colombia, por cuanto la Rama Judicial se encuentra en el listado de entidades públicas cubiertas, el monto de contratación supera los umbrales señalados en éstos y no está incluida bajo alguna exclusión de aplicabilidad o excepción, que a continuación se relaciona:</w:t>
            </w:r>
          </w:p>
          <w:p w14:paraId="46182974"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CHILE</w:t>
            </w:r>
          </w:p>
          <w:p w14:paraId="27FB13F2"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CANADA</w:t>
            </w:r>
          </w:p>
          <w:p w14:paraId="6638E55B"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GUATEMALA</w:t>
            </w:r>
          </w:p>
          <w:p w14:paraId="2FC3C7F9"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 xml:space="preserve">TLC COLOMBIA – </w:t>
            </w:r>
            <w:r w:rsidR="00B358B0" w:rsidRPr="00370BA7">
              <w:rPr>
                <w:rFonts w:ascii="Arial" w:hAnsi="Arial" w:cs="Arial"/>
                <w:sz w:val="20"/>
                <w:szCs w:val="20"/>
              </w:rPr>
              <w:t>EE. UU.</w:t>
            </w:r>
          </w:p>
          <w:p w14:paraId="04DB753A"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ESTADOS AELC (EFTA)</w:t>
            </w:r>
          </w:p>
          <w:p w14:paraId="722CD668" w14:textId="77777777" w:rsidR="00567B59" w:rsidRPr="00370BA7" w:rsidRDefault="00567B59" w:rsidP="00370BA7">
            <w:pPr>
              <w:spacing w:after="0" w:line="276" w:lineRule="auto"/>
              <w:jc w:val="both"/>
              <w:rPr>
                <w:rFonts w:ascii="Arial" w:hAnsi="Arial" w:cs="Arial"/>
                <w:b/>
                <w:sz w:val="20"/>
                <w:szCs w:val="20"/>
              </w:rPr>
            </w:pPr>
          </w:p>
        </w:tc>
      </w:tr>
      <w:tr w:rsidR="008B0320" w:rsidRPr="00370BA7" w14:paraId="4C8FCE60" w14:textId="77777777" w:rsidTr="00CB1A93">
        <w:trPr>
          <w:trHeight w:val="570"/>
          <w:jc w:val="center"/>
        </w:trPr>
        <w:tc>
          <w:tcPr>
            <w:tcW w:w="5000" w:type="pct"/>
            <w:gridSpan w:val="3"/>
            <w:shd w:val="clear" w:color="auto" w:fill="B4C6E7" w:themeFill="accent5" w:themeFillTint="66"/>
            <w:vAlign w:val="center"/>
          </w:tcPr>
          <w:p w14:paraId="1C7195E2" w14:textId="77777777" w:rsidR="00AD23FB" w:rsidRPr="00370BA7" w:rsidRDefault="00AD23FB" w:rsidP="00370BA7">
            <w:pPr>
              <w:spacing w:after="0" w:line="276" w:lineRule="auto"/>
              <w:rPr>
                <w:rFonts w:ascii="Arial" w:hAnsi="Arial" w:cs="Arial"/>
                <w:b/>
                <w:sz w:val="20"/>
                <w:szCs w:val="20"/>
              </w:rPr>
            </w:pPr>
            <w:r w:rsidRPr="00370BA7">
              <w:rPr>
                <w:rFonts w:ascii="Arial" w:hAnsi="Arial" w:cs="Arial"/>
                <w:b/>
                <w:sz w:val="20"/>
                <w:szCs w:val="20"/>
              </w:rPr>
              <w:lastRenderedPageBreak/>
              <w:t>9. ANÁLISIS DE RIESGOS Y FORMA DE MITIGARLOS</w:t>
            </w:r>
          </w:p>
        </w:tc>
      </w:tr>
      <w:tr w:rsidR="008B0320" w:rsidRPr="00370BA7" w14:paraId="12D2645C" w14:textId="77777777" w:rsidTr="00CB1A93">
        <w:trPr>
          <w:trHeight w:val="570"/>
          <w:jc w:val="center"/>
        </w:trPr>
        <w:tc>
          <w:tcPr>
            <w:tcW w:w="5000" w:type="pct"/>
            <w:gridSpan w:val="3"/>
            <w:shd w:val="clear" w:color="auto" w:fill="auto"/>
          </w:tcPr>
          <w:p w14:paraId="43ED1975" w14:textId="77777777" w:rsidR="00AD23FB" w:rsidRPr="00370BA7" w:rsidRDefault="00AD23FB" w:rsidP="00370BA7">
            <w:pPr>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 xml:space="preserve">En cumplimiento de las disposiciones consagradas en el artículo 4º de la ley 1150 de 2007; 15, 16, 17 y el Decreto 1082 de 2015, la entidad deberá tipificar en el proyecto de pliego de condiciones, los riesgos que puedan presentarse en el desarrollo del contrato, con el fin de estimar cualitativa y cuantitativamente la probabilidad e impacto, y señalará el sujeto contractual que soportará, total o parcialmente, la ocurrencia de la circunstancia prevista en caso de presentarse, a fin de preservar las condiciones iniciales del contrato. En consecuencia, se establece la siguiente estructuración de la distribución de riesgos </w:t>
            </w:r>
            <w:r w:rsidR="00B358B0" w:rsidRPr="00370BA7">
              <w:rPr>
                <w:rFonts w:ascii="Arial" w:hAnsi="Arial" w:cs="Arial"/>
                <w:sz w:val="20"/>
                <w:szCs w:val="20"/>
              </w:rPr>
              <w:t>de acuerdo con</w:t>
            </w:r>
            <w:r w:rsidRPr="00370BA7">
              <w:rPr>
                <w:rFonts w:ascii="Arial" w:hAnsi="Arial" w:cs="Arial"/>
                <w:sz w:val="20"/>
                <w:szCs w:val="20"/>
              </w:rPr>
              <w:t xml:space="preserve"> las diferentes etapas Precontractual-Contractual-Post-contractual.</w:t>
            </w:r>
          </w:p>
          <w:p w14:paraId="79F67C83" w14:textId="77777777" w:rsidR="00ED1A35" w:rsidRPr="00370BA7" w:rsidRDefault="00ED1A35" w:rsidP="00370BA7">
            <w:pPr>
              <w:autoSpaceDE w:val="0"/>
              <w:autoSpaceDN w:val="0"/>
              <w:adjustRightInd w:val="0"/>
              <w:spacing w:after="0" w:line="276" w:lineRule="auto"/>
              <w:jc w:val="both"/>
              <w:rPr>
                <w:rFonts w:ascii="Arial" w:hAnsi="Arial" w:cs="Arial"/>
                <w:sz w:val="20"/>
                <w:szCs w:val="20"/>
              </w:rPr>
            </w:pPr>
          </w:p>
          <w:p w14:paraId="28597AE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Los riesgos de esta contratación radican en el incumplimiento de la entrega oportuna del material adquirido o de la calidad deficiente del mismo.</w:t>
            </w:r>
          </w:p>
          <w:p w14:paraId="0BCC2152"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31270BE0" w14:textId="77777777" w:rsidR="008B6954" w:rsidRPr="00370BA7" w:rsidRDefault="008B6954" w:rsidP="00370BA7">
            <w:pPr>
              <w:widowControl w:val="0"/>
              <w:spacing w:after="0" w:line="276" w:lineRule="auto"/>
              <w:jc w:val="both"/>
              <w:rPr>
                <w:rFonts w:ascii="Arial" w:eastAsia="Times New Roman" w:hAnsi="Arial" w:cs="Arial"/>
                <w:b/>
                <w:sz w:val="20"/>
                <w:szCs w:val="20"/>
                <w:lang w:val="es-ES" w:eastAsia="es-ES"/>
              </w:rPr>
            </w:pPr>
            <w:r w:rsidRPr="00370BA7">
              <w:rPr>
                <w:rFonts w:ascii="Arial" w:eastAsia="Times New Roman" w:hAnsi="Arial" w:cs="Arial"/>
                <w:b/>
                <w:sz w:val="20"/>
                <w:szCs w:val="20"/>
                <w:lang w:val="es-ES" w:eastAsia="es-ES"/>
              </w:rPr>
              <w:t>MAPA IDENTIFICACION DEL RIESGO</w:t>
            </w:r>
          </w:p>
          <w:p w14:paraId="41FF55FC" w14:textId="77777777" w:rsidR="008B6954" w:rsidRPr="00370BA7" w:rsidRDefault="008B6954" w:rsidP="00370BA7">
            <w:pPr>
              <w:widowControl w:val="0"/>
              <w:spacing w:after="0" w:line="276" w:lineRule="auto"/>
              <w:jc w:val="both"/>
              <w:rPr>
                <w:rFonts w:ascii="Arial" w:eastAsia="Times New Roman" w:hAnsi="Arial" w:cs="Arial"/>
                <w:b/>
                <w:sz w:val="20"/>
                <w:szCs w:val="20"/>
                <w:lang w:val="es-ES" w:eastAsia="es-ES"/>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94"/>
              <w:gridCol w:w="494"/>
              <w:gridCol w:w="494"/>
              <w:gridCol w:w="494"/>
              <w:gridCol w:w="1784"/>
              <w:gridCol w:w="1784"/>
              <w:gridCol w:w="494"/>
              <w:gridCol w:w="1584"/>
              <w:gridCol w:w="494"/>
              <w:gridCol w:w="1350"/>
              <w:gridCol w:w="1150"/>
            </w:tblGrid>
            <w:tr w:rsidR="008B6954" w:rsidRPr="00370BA7" w14:paraId="3EECC0C2" w14:textId="77777777" w:rsidTr="001D1B50">
              <w:trPr>
                <w:cantSplit/>
                <w:trHeight w:val="803"/>
                <w:jc w:val="center"/>
              </w:trPr>
              <w:tc>
                <w:tcPr>
                  <w:tcW w:w="432" w:type="dxa"/>
                  <w:textDirection w:val="btLr"/>
                </w:tcPr>
                <w:p w14:paraId="7B927491"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No</w:t>
                  </w:r>
                </w:p>
                <w:p w14:paraId="3C8EDE94"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p>
              </w:tc>
              <w:tc>
                <w:tcPr>
                  <w:tcW w:w="432" w:type="dxa"/>
                  <w:textDirection w:val="btLr"/>
                </w:tcPr>
                <w:p w14:paraId="4FFDB000"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Clase</w:t>
                  </w:r>
                </w:p>
              </w:tc>
              <w:tc>
                <w:tcPr>
                  <w:tcW w:w="431" w:type="dxa"/>
                  <w:textDirection w:val="btLr"/>
                </w:tcPr>
                <w:p w14:paraId="5255E0D7"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Área</w:t>
                  </w:r>
                </w:p>
              </w:tc>
              <w:tc>
                <w:tcPr>
                  <w:tcW w:w="431" w:type="dxa"/>
                  <w:textDirection w:val="btLr"/>
                </w:tcPr>
                <w:p w14:paraId="439F8713"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Etapa</w:t>
                  </w:r>
                </w:p>
              </w:tc>
              <w:tc>
                <w:tcPr>
                  <w:tcW w:w="431" w:type="dxa"/>
                  <w:textDirection w:val="btLr"/>
                </w:tcPr>
                <w:p w14:paraId="5A0DBE1D"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Tipo</w:t>
                  </w:r>
                </w:p>
              </w:tc>
              <w:tc>
                <w:tcPr>
                  <w:tcW w:w="1314" w:type="dxa"/>
                </w:tcPr>
                <w:p w14:paraId="5C43530C" w14:textId="77777777" w:rsidR="008B6954" w:rsidRPr="00370BA7" w:rsidRDefault="008B6954" w:rsidP="00370BA7">
                  <w:pPr>
                    <w:widowControl w:val="0"/>
                    <w:spacing w:after="0" w:line="276" w:lineRule="auto"/>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Descripción (Que puede pasar y, si es posible como puede pasar)</w:t>
                  </w:r>
                </w:p>
              </w:tc>
              <w:tc>
                <w:tcPr>
                  <w:tcW w:w="1347" w:type="dxa"/>
                </w:tcPr>
                <w:p w14:paraId="1DD5DE82"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Consecuencia de la Ocurrencia del evento</w:t>
                  </w:r>
                </w:p>
              </w:tc>
              <w:tc>
                <w:tcPr>
                  <w:tcW w:w="445" w:type="dxa"/>
                  <w:textDirection w:val="btLr"/>
                </w:tcPr>
                <w:p w14:paraId="30C5F153"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Prioridad</w:t>
                  </w:r>
                </w:p>
              </w:tc>
              <w:tc>
                <w:tcPr>
                  <w:tcW w:w="1451" w:type="dxa"/>
                </w:tcPr>
                <w:p w14:paraId="34C7DDA9"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Tratamiento/ Controles a ser Implementados</w:t>
                  </w:r>
                </w:p>
              </w:tc>
              <w:tc>
                <w:tcPr>
                  <w:tcW w:w="866" w:type="dxa"/>
                  <w:textDirection w:val="btLr"/>
                </w:tcPr>
                <w:p w14:paraId="728F746F"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Impacto después del tratamiento</w:t>
                  </w:r>
                </w:p>
              </w:tc>
              <w:tc>
                <w:tcPr>
                  <w:tcW w:w="2069" w:type="dxa"/>
                  <w:gridSpan w:val="2"/>
                </w:tcPr>
                <w:p w14:paraId="0472B09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Control o Monitoreo por parte de la DESAJ</w:t>
                  </w:r>
                </w:p>
              </w:tc>
            </w:tr>
            <w:tr w:rsidR="008B6954" w:rsidRPr="00370BA7" w14:paraId="5663490A" w14:textId="77777777" w:rsidTr="001D1B50">
              <w:trPr>
                <w:trHeight w:val="284"/>
                <w:jc w:val="center"/>
              </w:trPr>
              <w:tc>
                <w:tcPr>
                  <w:tcW w:w="432" w:type="dxa"/>
                </w:tcPr>
                <w:p w14:paraId="1BABA5A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2" w:type="dxa"/>
                </w:tcPr>
                <w:p w14:paraId="22FE9C9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1CCAD53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2C61FF2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4685B3F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314" w:type="dxa"/>
                </w:tcPr>
                <w:p w14:paraId="1256B55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347" w:type="dxa"/>
                </w:tcPr>
                <w:p w14:paraId="2376DE69"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45" w:type="dxa"/>
                </w:tcPr>
                <w:p w14:paraId="223F30E5"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451" w:type="dxa"/>
                </w:tcPr>
                <w:p w14:paraId="6D43975B"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866" w:type="dxa"/>
                </w:tcPr>
                <w:p w14:paraId="551279EA"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010" w:type="dxa"/>
                </w:tcPr>
                <w:p w14:paraId="40DBE99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 xml:space="preserve">Como </w:t>
                  </w:r>
                </w:p>
              </w:tc>
              <w:tc>
                <w:tcPr>
                  <w:tcW w:w="1059" w:type="dxa"/>
                </w:tcPr>
                <w:p w14:paraId="4F9D08B1"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Cuando</w:t>
                  </w:r>
                </w:p>
              </w:tc>
            </w:tr>
            <w:tr w:rsidR="008B6954" w:rsidRPr="00370BA7" w14:paraId="4DFB490E" w14:textId="77777777" w:rsidTr="001D1B50">
              <w:trPr>
                <w:cantSplit/>
                <w:trHeight w:val="1677"/>
                <w:jc w:val="center"/>
              </w:trPr>
              <w:tc>
                <w:tcPr>
                  <w:tcW w:w="432" w:type="dxa"/>
                </w:tcPr>
                <w:p w14:paraId="39F5DD3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2833BBD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63B986B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5F72C88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5183513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1</w:t>
                  </w:r>
                </w:p>
              </w:tc>
              <w:tc>
                <w:tcPr>
                  <w:tcW w:w="432" w:type="dxa"/>
                  <w:textDirection w:val="btLr"/>
                </w:tcPr>
                <w:p w14:paraId="35CF559E"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General</w:t>
                  </w:r>
                </w:p>
              </w:tc>
              <w:tc>
                <w:tcPr>
                  <w:tcW w:w="431" w:type="dxa"/>
                  <w:textDirection w:val="btLr"/>
                </w:tcPr>
                <w:p w14:paraId="6E144F6F"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Extremo</w:t>
                  </w:r>
                </w:p>
              </w:tc>
              <w:tc>
                <w:tcPr>
                  <w:tcW w:w="431" w:type="dxa"/>
                  <w:textDirection w:val="btLr"/>
                </w:tcPr>
                <w:p w14:paraId="1C3848A4"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Contractual</w:t>
                  </w:r>
                </w:p>
              </w:tc>
              <w:tc>
                <w:tcPr>
                  <w:tcW w:w="431" w:type="dxa"/>
                  <w:textDirection w:val="btLr"/>
                </w:tcPr>
                <w:p w14:paraId="36478409"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Operacional</w:t>
                  </w:r>
                </w:p>
              </w:tc>
              <w:tc>
                <w:tcPr>
                  <w:tcW w:w="1314" w:type="dxa"/>
                </w:tcPr>
                <w:p w14:paraId="70A1198B"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Adquisición tardía de equipos acondicionadores de aire</w:t>
                  </w:r>
                </w:p>
              </w:tc>
              <w:tc>
                <w:tcPr>
                  <w:tcW w:w="1347" w:type="dxa"/>
                </w:tcPr>
                <w:p w14:paraId="6F5DE640"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Recepción tardía equipos acondicionadores de aire</w:t>
                  </w:r>
                </w:p>
              </w:tc>
              <w:tc>
                <w:tcPr>
                  <w:tcW w:w="445" w:type="dxa"/>
                  <w:textDirection w:val="btLr"/>
                </w:tcPr>
                <w:p w14:paraId="00570FBA"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Bajo</w:t>
                  </w:r>
                </w:p>
              </w:tc>
              <w:tc>
                <w:tcPr>
                  <w:tcW w:w="1451" w:type="dxa"/>
                </w:tcPr>
                <w:p w14:paraId="27030A65"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Planeación Oportuna/ Seguimiento</w:t>
                  </w:r>
                </w:p>
              </w:tc>
              <w:tc>
                <w:tcPr>
                  <w:tcW w:w="866" w:type="dxa"/>
                  <w:textDirection w:val="btLr"/>
                </w:tcPr>
                <w:p w14:paraId="3AB28488"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Menor</w:t>
                  </w:r>
                </w:p>
              </w:tc>
              <w:tc>
                <w:tcPr>
                  <w:tcW w:w="1010" w:type="dxa"/>
                </w:tcPr>
                <w:p w14:paraId="6D933457"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Reclamo de la DESAJ ante el Portal de Contratación estatal Colombia Compra Eficiente.</w:t>
                  </w:r>
                </w:p>
              </w:tc>
              <w:tc>
                <w:tcPr>
                  <w:tcW w:w="1059" w:type="dxa"/>
                </w:tcPr>
                <w:p w14:paraId="434BCCC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En la ocurrencia del evento</w:t>
                  </w:r>
                </w:p>
              </w:tc>
            </w:tr>
          </w:tbl>
          <w:p w14:paraId="34BE9D94" w14:textId="3A3E9765" w:rsidR="00AD23FB" w:rsidRPr="00370BA7" w:rsidRDefault="00AD23FB" w:rsidP="00370BA7">
            <w:pPr>
              <w:spacing w:after="200" w:line="276" w:lineRule="auto"/>
              <w:jc w:val="both"/>
              <w:rPr>
                <w:rFonts w:ascii="Arial" w:hAnsi="Arial" w:cs="Arial"/>
                <w:b/>
                <w:sz w:val="20"/>
                <w:szCs w:val="20"/>
              </w:rPr>
            </w:pPr>
          </w:p>
          <w:p w14:paraId="4D4F7133"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b/>
                <w:sz w:val="20"/>
                <w:szCs w:val="20"/>
              </w:rPr>
              <w:t xml:space="preserve">RIESGO TECNICO ASIGNADOS AL CONTRATISTA: </w:t>
            </w:r>
            <w:r w:rsidRPr="00370BA7">
              <w:rPr>
                <w:rFonts w:ascii="Arial" w:hAnsi="Arial" w:cs="Arial"/>
                <w:sz w:val="20"/>
                <w:szCs w:val="20"/>
              </w:rPr>
              <w:t>El contratista asume bajo su responsabilidad y autonomía la cancelación de los elementos correspondientes al sistema de seguridad social integral aportado en forma mensualizada y durante la duración del contrato en las correspondientes certificaciones, conforme a lo reglado por el artículo 41 de la Ley 80 de 1993, modificado por el artículo 31 de la Ley 1150 de 2007 y en concordancia con el Decreto 1082 de 2015.</w:t>
            </w:r>
          </w:p>
          <w:p w14:paraId="7BB69A46"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El  no suministro por parte del proveedor, brindar la mejor alternativa para el transporte de los bienes, la entrega del elemento teniendo en cuenta su naturaleza en el sitio acordado, las restricciones de transporte que contempla la ley, y los demás aspectos que impidan la entrega oportuna de los bienes contratados en el tiempo estipulado en las condiciones descritas en el contrato, serán razones suficientes para hacer efectiva la póliza de cumplimiento, esto incluye que el contratista adjudicatario deberá soportar el 100% de todos los riesgos derivados del transporte del material y los seguros que desprendan por causa de robo, destrucción, perdida, deterioro o daños, de los bienes objeto del presente proceso de selección.</w:t>
            </w:r>
          </w:p>
          <w:p w14:paraId="27496D16"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b/>
                <w:sz w:val="20"/>
                <w:szCs w:val="20"/>
              </w:rPr>
              <w:t xml:space="preserve">RIESGO ECONOMICO ASUMIDO POR EL CONTRATISTA: </w:t>
            </w:r>
            <w:r w:rsidRPr="00370BA7">
              <w:rPr>
                <w:rFonts w:ascii="Arial" w:hAnsi="Arial" w:cs="Arial"/>
                <w:sz w:val="20"/>
                <w:szCs w:val="20"/>
              </w:rPr>
              <w:t>El riesgo que genere el transporte de los bienes objeto del contrato que se derive del presente proceso de selección hasta el lugar de entrega, así mismo como el pago de las primas de los seguros de transporte por robo, destrucción perdida de los mismos, serán asumidos por cuenta y riesgo del contratista y a favor de la Dirección Seccional de Administración Judicial de Barranquilla- Atlántico.</w:t>
            </w:r>
          </w:p>
          <w:p w14:paraId="0E42C5C7" w14:textId="46EAAFFF" w:rsidR="008B6954" w:rsidRPr="00370BA7" w:rsidRDefault="008B6954" w:rsidP="00370BA7">
            <w:pPr>
              <w:spacing w:after="200" w:line="276" w:lineRule="auto"/>
              <w:jc w:val="both"/>
              <w:rPr>
                <w:rFonts w:ascii="Arial" w:hAnsi="Arial" w:cs="Arial"/>
                <w:b/>
                <w:sz w:val="20"/>
                <w:szCs w:val="20"/>
              </w:rPr>
            </w:pPr>
            <w:r w:rsidRPr="00370BA7">
              <w:rPr>
                <w:rFonts w:ascii="Arial" w:hAnsi="Arial" w:cs="Arial"/>
                <w:b/>
                <w:sz w:val="20"/>
                <w:szCs w:val="20"/>
              </w:rPr>
              <w:t xml:space="preserve">RIESGOS JURIDICOS ASIGNADOS A LA ADMINISTRACION: </w:t>
            </w:r>
            <w:r w:rsidRPr="00370BA7">
              <w:rPr>
                <w:rFonts w:ascii="Arial" w:hAnsi="Arial" w:cs="Arial"/>
                <w:sz w:val="20"/>
                <w:szCs w:val="20"/>
              </w:rPr>
              <w:t>Las partes no serán responsables ni se considera que han incurrido en incumplimiento de su obligación recíprocamente adquirida, si se presentaren durante su ejecución circunstancia de fuerza mayor o caso fortuito de conformidad con las definiciones del artículo 1º. El Contratista se obliga a notificar por escrito a la Dirección Seccional de Administración Judicial de Barranquilla- Atlántico las circunstancias de fuerza mayor o caso fortuito acompañando la exposición de los motivos correspondientes. Tal notificación se representará a la Dirección Seccional de Administración Judicial de Barranquilla- Atlántico dentro de los cinco (5) días hábiles siguientes a la ocurrencia de las posibles causas de demora así mismo el CONTRATISTA acompañará a la mencionada notificación todos los documentos de soporte debidamente legalizados que acrediten o justifiquen la demora ocasionada por fuerza mayor o caso fortuito, manifestando el tiempo dentro del cual cumplirá su obligación. En caso de persistencia la causal o causales de fuerza mayor o caso fortuito. EL CONTRATISTA informará por escrito a la Dirección Seccional de Administración Judicial de Barranquilla- Atlántico dicha circunstancia o circunstancias  cada quince (15) días calendario hasta por un término de máximo de sesenta (60) días calendarios; vencidos  los cuales la Dirección Seccional de Administración Judicial de Barranquilla- Atlántico podrá dar por terminado el contrato por medio un acto administrativo, el cual será notificado al CONTRATISTA sin que haya lugar a una sanción alguna para este. Cuando las circunstancias de fuerza mayor o caso fortuito debidamente comprobadas no excedieren de sesenta (60) días, se levantará un acta suscrita por las partes contratantes con el fin de suspender los términos del contrato.  Desaparecida las partes contratantes con el fin de suspender los términos del contrato y desaparecida la cláusula de fuerza mayor o caso fortuito, se reiniciará la ejecución del contrato mediante acta suscrita entre las partes, evento en el cual el CONTRATISTA se obliga a prorrogar finalmente la videncia de la garantía única que ampara el contrato.</w:t>
            </w:r>
          </w:p>
          <w:p w14:paraId="18E1359C" w14:textId="0FB00E49" w:rsidR="008B6954" w:rsidRPr="00370BA7" w:rsidRDefault="008B6954" w:rsidP="00370BA7">
            <w:pPr>
              <w:spacing w:after="200" w:line="276" w:lineRule="auto"/>
              <w:jc w:val="both"/>
              <w:rPr>
                <w:rFonts w:ascii="Arial" w:hAnsi="Arial" w:cs="Arial"/>
                <w:b/>
                <w:sz w:val="20"/>
                <w:szCs w:val="20"/>
              </w:rPr>
            </w:pPr>
          </w:p>
        </w:tc>
      </w:tr>
      <w:tr w:rsidR="008B0320" w:rsidRPr="00370BA7" w14:paraId="1D066D84" w14:textId="77777777" w:rsidTr="00CB1A93">
        <w:trPr>
          <w:trHeight w:val="570"/>
          <w:jc w:val="center"/>
        </w:trPr>
        <w:tc>
          <w:tcPr>
            <w:tcW w:w="5000" w:type="pct"/>
            <w:gridSpan w:val="3"/>
            <w:shd w:val="clear" w:color="auto" w:fill="B4C6E7" w:themeFill="accent5" w:themeFillTint="66"/>
            <w:vAlign w:val="center"/>
          </w:tcPr>
          <w:p w14:paraId="2C60EA3A" w14:textId="77777777" w:rsidR="00567B59" w:rsidRPr="00370BA7" w:rsidRDefault="00567B59" w:rsidP="00370BA7">
            <w:pPr>
              <w:spacing w:after="0" w:line="276" w:lineRule="auto"/>
              <w:rPr>
                <w:rFonts w:ascii="Arial" w:eastAsia="Calibri" w:hAnsi="Arial" w:cs="Arial"/>
                <w:b/>
                <w:color w:val="000000"/>
                <w:sz w:val="20"/>
                <w:szCs w:val="20"/>
              </w:rPr>
            </w:pPr>
            <w:r w:rsidRPr="00370BA7">
              <w:rPr>
                <w:rFonts w:ascii="Arial" w:hAnsi="Arial" w:cs="Arial"/>
                <w:b/>
                <w:sz w:val="20"/>
                <w:szCs w:val="20"/>
              </w:rPr>
              <w:lastRenderedPageBreak/>
              <w:t>9. PLAN DE GESTIÓN AMBIENTAL</w:t>
            </w:r>
          </w:p>
        </w:tc>
      </w:tr>
      <w:tr w:rsidR="008B0320" w:rsidRPr="00370BA7" w14:paraId="2798E4A1" w14:textId="77777777" w:rsidTr="00CB1A93">
        <w:trPr>
          <w:trHeight w:val="570"/>
          <w:jc w:val="center"/>
        </w:trPr>
        <w:tc>
          <w:tcPr>
            <w:tcW w:w="5000" w:type="pct"/>
            <w:gridSpan w:val="3"/>
            <w:shd w:val="clear" w:color="auto" w:fill="auto"/>
          </w:tcPr>
          <w:p w14:paraId="1AA42E82" w14:textId="77777777" w:rsidR="008168C3" w:rsidRPr="00370BA7" w:rsidRDefault="008168C3" w:rsidP="00370BA7">
            <w:pPr>
              <w:spacing w:after="200" w:line="276" w:lineRule="auto"/>
              <w:jc w:val="both"/>
              <w:rPr>
                <w:rFonts w:ascii="Arial" w:eastAsia="Calibri" w:hAnsi="Arial" w:cs="Arial"/>
                <w:b/>
                <w:color w:val="000000"/>
                <w:sz w:val="20"/>
                <w:szCs w:val="20"/>
              </w:rPr>
            </w:pPr>
            <w:r w:rsidRPr="00370BA7">
              <w:rPr>
                <w:rFonts w:ascii="Arial" w:hAnsi="Arial" w:cs="Arial"/>
                <w:sz w:val="20"/>
                <w:szCs w:val="20"/>
              </w:rPr>
              <w:t xml:space="preserve">De acuerdo con la normatividad ambiental vigente (Resolución No. 1188 del 01 de septiembre de 2003), deberá presentar un plan de manejo de residuos tanto sólidos como líquidos en caso de requerirse y según las actividades a realizar; garantizando el debido manejo y disposición de </w:t>
            </w:r>
            <w:r w:rsidR="00AE417A" w:rsidRPr="00370BA7">
              <w:rPr>
                <w:rFonts w:ascii="Arial" w:hAnsi="Arial" w:cs="Arial"/>
                <w:sz w:val="20"/>
                <w:szCs w:val="20"/>
              </w:rPr>
              <w:t>estos</w:t>
            </w:r>
            <w:r w:rsidRPr="00370BA7">
              <w:rPr>
                <w:rFonts w:ascii="Arial" w:hAnsi="Arial" w:cs="Arial"/>
                <w:sz w:val="20"/>
                <w:szCs w:val="20"/>
              </w:rPr>
              <w:t xml:space="preserve"> desde la programación, hasta la ejecución de las actividades propias del objeto del contrato.</w:t>
            </w:r>
          </w:p>
        </w:tc>
      </w:tr>
      <w:tr w:rsidR="008B0320" w:rsidRPr="00370BA7" w14:paraId="05BE9851" w14:textId="77777777" w:rsidTr="00CB1A93">
        <w:trPr>
          <w:trHeight w:val="570"/>
          <w:jc w:val="center"/>
        </w:trPr>
        <w:tc>
          <w:tcPr>
            <w:tcW w:w="5000" w:type="pct"/>
            <w:gridSpan w:val="3"/>
            <w:shd w:val="clear" w:color="auto" w:fill="B4C6E7" w:themeFill="accent5" w:themeFillTint="66"/>
            <w:vAlign w:val="center"/>
          </w:tcPr>
          <w:p w14:paraId="2F87BF31" w14:textId="182AC1B6" w:rsidR="008168C3" w:rsidRPr="00370BA7" w:rsidRDefault="008168C3" w:rsidP="00370BA7">
            <w:pPr>
              <w:spacing w:after="0" w:line="276" w:lineRule="auto"/>
              <w:rPr>
                <w:rFonts w:ascii="Arial" w:eastAsia="Calibri" w:hAnsi="Arial" w:cs="Arial"/>
                <w:b/>
                <w:color w:val="000000"/>
                <w:sz w:val="20"/>
                <w:szCs w:val="20"/>
              </w:rPr>
            </w:pPr>
            <w:r w:rsidRPr="00370BA7">
              <w:rPr>
                <w:rFonts w:ascii="Arial" w:hAnsi="Arial" w:cs="Arial"/>
                <w:b/>
                <w:sz w:val="20"/>
                <w:szCs w:val="20"/>
              </w:rPr>
              <w:t xml:space="preserve">10. </w:t>
            </w:r>
            <w:r w:rsidR="00950C99" w:rsidRPr="00370BA7">
              <w:rPr>
                <w:rFonts w:ascii="Arial" w:eastAsia="Times New Roman" w:hAnsi="Arial" w:cs="Arial"/>
                <w:b/>
                <w:bCs/>
                <w:sz w:val="20"/>
                <w:szCs w:val="20"/>
                <w:lang w:eastAsia="es-CO"/>
              </w:rPr>
              <w:t>LIQUIDACIÓN DEL CONTRATO</w:t>
            </w:r>
          </w:p>
        </w:tc>
      </w:tr>
      <w:tr w:rsidR="008B0320" w:rsidRPr="00370BA7" w14:paraId="420A9A48" w14:textId="77777777" w:rsidTr="00CB1A93">
        <w:trPr>
          <w:trHeight w:val="570"/>
          <w:jc w:val="center"/>
        </w:trPr>
        <w:tc>
          <w:tcPr>
            <w:tcW w:w="5000" w:type="pct"/>
            <w:gridSpan w:val="3"/>
            <w:shd w:val="clear" w:color="auto" w:fill="auto"/>
          </w:tcPr>
          <w:p w14:paraId="7BE602E9" w14:textId="7D5926CF" w:rsidR="008168C3" w:rsidRPr="00370BA7" w:rsidRDefault="00950C99" w:rsidP="00370BA7">
            <w:pPr>
              <w:spacing w:line="276" w:lineRule="auto"/>
              <w:jc w:val="both"/>
              <w:rPr>
                <w:rFonts w:ascii="Arial" w:hAnsi="Arial" w:cs="Arial"/>
                <w:sz w:val="20"/>
                <w:szCs w:val="20"/>
              </w:rPr>
            </w:pPr>
            <w:r w:rsidRPr="00370BA7">
              <w:rPr>
                <w:rFonts w:ascii="Arial" w:eastAsia="Times New Roman" w:hAnsi="Arial" w:cs="Arial"/>
                <w:sz w:val="20"/>
                <w:szCs w:val="20"/>
                <w:lang w:eastAsia="es-ES"/>
              </w:rPr>
              <w:t>El acta de Liquidación del Contrato debe levantarse e</w:t>
            </w:r>
            <w:r w:rsidRPr="00370BA7">
              <w:rPr>
                <w:rFonts w:ascii="Arial" w:hAnsi="Arial" w:cs="Arial"/>
                <w:sz w:val="20"/>
                <w:szCs w:val="20"/>
              </w:rPr>
              <w:t xml:space="preserve">n cumplimiento de lo establecido en el artículo 60 de la Ley 80 de 1993, modificado por el artículo 217 del Decreto - Ley 19 de 2012 y el artículo 11 de la Ley 1150 de 2007, es decir, aquellos cuya ejecución o cumplimiento de obligaciones se prolongan en el tiempo, serán objeto de liquidación los contratos de ejecución sucesiva y aquellos que lo requieran por reportar a su terminación obligaciones pendientes de determinar, o por su terminación en forma anormal. </w:t>
            </w:r>
            <w:r w:rsidRPr="00370BA7">
              <w:rPr>
                <w:rFonts w:ascii="Arial" w:hAnsi="Arial" w:cs="Arial"/>
                <w:b/>
                <w:sz w:val="20"/>
                <w:szCs w:val="20"/>
              </w:rPr>
              <w:t xml:space="preserve">No será obligatoria la </w:t>
            </w:r>
            <w:r w:rsidRPr="00370BA7">
              <w:rPr>
                <w:rFonts w:ascii="Arial" w:hAnsi="Arial" w:cs="Arial"/>
                <w:b/>
                <w:sz w:val="20"/>
                <w:szCs w:val="20"/>
              </w:rPr>
              <w:lastRenderedPageBreak/>
              <w:t>liquidación en los contratos de ejecución instantánea ni en los de prestación de servicios profesionales y de apoyo a la gestión</w:t>
            </w:r>
            <w:r w:rsidRPr="00370BA7">
              <w:rPr>
                <w:rFonts w:ascii="Arial" w:hAnsi="Arial" w:cs="Arial"/>
                <w:sz w:val="20"/>
                <w:szCs w:val="20"/>
              </w:rPr>
              <w:t>, no obstante, frente a contingencias acaecidas durante la ejecución contractual, puede hacerse necesaria la liquidación de estos contratos o convenios. Será obligatorio la liquidación de contratos de ejecución instantánea, cuando estos terminen de forma anormal (Muerte del contratista, declaratorio de caducidad, terminación unilateral, etc.), en los demás, el Consejo Superior de la Judicatura, teniendo en cuenta el valor del contrato, establecerá la conveniencia de llevar a cabo su liquidación. Para iniciar el trámite de liquidación, el supervisor(a) de contrato o convenio presentarán a la Unidad de Asistencia Legal, un proyecto de acta de liquidación, acompañada de los documentos o soportes respectivos. El Consejo Superior de la Judicatura intentará lograr la liquidación de mutuo acuerdo o bilateral, sin embargo, mantiene competencia para liquidar unilateralmente, dentro de los términos legales, cuando no se logre acuerdo entre las partes o cuando la normativa obligue a liquidar el contrato en el estado en que se encuentre.</w:t>
            </w:r>
          </w:p>
        </w:tc>
      </w:tr>
      <w:tr w:rsidR="008B0320" w:rsidRPr="00370BA7" w14:paraId="0A089D6A" w14:textId="77777777" w:rsidTr="00CB1A93">
        <w:trPr>
          <w:trHeight w:val="570"/>
          <w:jc w:val="center"/>
        </w:trPr>
        <w:tc>
          <w:tcPr>
            <w:tcW w:w="5000" w:type="pct"/>
            <w:gridSpan w:val="3"/>
            <w:shd w:val="clear" w:color="auto" w:fill="B4C6E7" w:themeFill="accent5" w:themeFillTint="66"/>
            <w:vAlign w:val="center"/>
          </w:tcPr>
          <w:p w14:paraId="2BCD9CE4" w14:textId="77777777" w:rsidR="008168C3" w:rsidRPr="00370BA7" w:rsidRDefault="008168C3" w:rsidP="00370BA7">
            <w:pPr>
              <w:spacing w:after="0" w:line="276" w:lineRule="auto"/>
              <w:rPr>
                <w:rFonts w:ascii="Arial" w:eastAsia="Calibri" w:hAnsi="Arial" w:cs="Arial"/>
                <w:b/>
                <w:color w:val="000000"/>
                <w:sz w:val="20"/>
                <w:szCs w:val="20"/>
              </w:rPr>
            </w:pPr>
            <w:r w:rsidRPr="00370BA7">
              <w:rPr>
                <w:rFonts w:ascii="Arial" w:eastAsia="Times New Roman" w:hAnsi="Arial" w:cs="Arial"/>
                <w:b/>
                <w:bCs/>
                <w:sz w:val="20"/>
                <w:szCs w:val="20"/>
                <w:lang w:eastAsia="ar-SA"/>
              </w:rPr>
              <w:lastRenderedPageBreak/>
              <w:t>11. GARANTÍAS</w:t>
            </w:r>
          </w:p>
        </w:tc>
      </w:tr>
      <w:tr w:rsidR="008B0320" w:rsidRPr="00370BA7" w14:paraId="1BE92179" w14:textId="77777777" w:rsidTr="00CB1A93">
        <w:trPr>
          <w:trHeight w:val="570"/>
          <w:jc w:val="center"/>
        </w:trPr>
        <w:tc>
          <w:tcPr>
            <w:tcW w:w="5000" w:type="pct"/>
            <w:gridSpan w:val="3"/>
            <w:shd w:val="clear" w:color="auto" w:fill="auto"/>
          </w:tcPr>
          <w:p w14:paraId="23B2C2D5" w14:textId="26F5C378" w:rsidR="008168C3" w:rsidRPr="00370BA7" w:rsidRDefault="00950C99" w:rsidP="00370BA7">
            <w:pPr>
              <w:spacing w:line="276" w:lineRule="auto"/>
              <w:jc w:val="both"/>
              <w:rPr>
                <w:rFonts w:ascii="Arial" w:hAnsi="Arial" w:cs="Arial"/>
                <w:sz w:val="20"/>
                <w:szCs w:val="20"/>
              </w:rPr>
            </w:pPr>
            <w:r w:rsidRPr="00370BA7">
              <w:rPr>
                <w:rFonts w:ascii="Arial" w:hAnsi="Arial" w:cs="Arial"/>
                <w:sz w:val="20"/>
                <w:szCs w:val="20"/>
              </w:rPr>
              <w:t xml:space="preserve">De conformidad con lo estipulado en la </w:t>
            </w:r>
            <w:r w:rsidRPr="00370BA7">
              <w:rPr>
                <w:rFonts w:ascii="Arial" w:hAnsi="Arial" w:cs="Arial"/>
                <w:b/>
                <w:sz w:val="20"/>
                <w:szCs w:val="20"/>
              </w:rPr>
              <w:t>Cláusula X. Procesos y Reglas de Contratación con Gran Almacén en la TVEC, literal I, Garantías.</w:t>
            </w:r>
            <w:r w:rsidRPr="00370BA7">
              <w:rPr>
                <w:rFonts w:ascii="Arial" w:hAnsi="Arial" w:cs="Arial"/>
                <w:sz w:val="20"/>
                <w:szCs w:val="20"/>
              </w:rPr>
              <w:t xml:space="preserve"> “</w:t>
            </w:r>
            <w:r w:rsidRPr="00370BA7">
              <w:rPr>
                <w:rFonts w:ascii="Arial" w:hAnsi="Arial" w:cs="Arial"/>
                <w:i/>
                <w:sz w:val="20"/>
                <w:szCs w:val="20"/>
              </w:rPr>
              <w:t>Los bienes objeto de la Orden de Compra a favor del Gran Almacén están amparados por la garantía legal a que se refiere el Capítulo I del Título III de la Ley 1480 de 2011 y el Capítulo II del Decreto 735 de 2013. Cuando la Entidad Compradora decide comprar bienes del Catálogo del Gran Almacén en la TVEC no puede exigir garantías adicionales a las previstas en la Ley 1480 de 2011, sin perjuicio de que adelante Procesos de Contratación con los Grandes Almacenes por fuera de la TVEC en los cuales requiera garantías adicionales</w:t>
            </w:r>
            <w:r w:rsidRPr="00370BA7">
              <w:rPr>
                <w:rFonts w:ascii="Arial" w:hAnsi="Arial" w:cs="Arial"/>
                <w:sz w:val="20"/>
                <w:szCs w:val="20"/>
              </w:rPr>
              <w:t>.”</w:t>
            </w:r>
          </w:p>
        </w:tc>
      </w:tr>
      <w:tr w:rsidR="008B0320" w:rsidRPr="00370BA7" w14:paraId="33395140" w14:textId="77777777" w:rsidTr="00CB1A93">
        <w:trPr>
          <w:trHeight w:val="570"/>
          <w:jc w:val="center"/>
        </w:trPr>
        <w:tc>
          <w:tcPr>
            <w:tcW w:w="5000" w:type="pct"/>
            <w:gridSpan w:val="3"/>
            <w:shd w:val="clear" w:color="auto" w:fill="B4C6E7" w:themeFill="accent5" w:themeFillTint="66"/>
            <w:vAlign w:val="center"/>
          </w:tcPr>
          <w:p w14:paraId="59B5EC5B" w14:textId="77777777" w:rsidR="008168C3" w:rsidRPr="00370BA7" w:rsidRDefault="008168C3" w:rsidP="00370BA7">
            <w:pPr>
              <w:spacing w:after="0" w:line="276" w:lineRule="auto"/>
              <w:rPr>
                <w:rFonts w:ascii="Arial" w:eastAsia="Calibri" w:hAnsi="Arial" w:cs="Arial"/>
                <w:b/>
                <w:color w:val="000000"/>
                <w:sz w:val="20"/>
                <w:szCs w:val="20"/>
              </w:rPr>
            </w:pPr>
            <w:r w:rsidRPr="00370BA7">
              <w:rPr>
                <w:rFonts w:ascii="Arial" w:eastAsia="Times New Roman" w:hAnsi="Arial" w:cs="Arial"/>
                <w:b/>
                <w:sz w:val="20"/>
                <w:szCs w:val="20"/>
                <w:lang w:eastAsia="es-CO"/>
              </w:rPr>
              <w:t>12. SUPERVISIÓN Y/O SUPERVISIÓN DEL CONTRATO</w:t>
            </w:r>
          </w:p>
        </w:tc>
      </w:tr>
      <w:tr w:rsidR="008B0320" w:rsidRPr="00370BA7" w14:paraId="2D666CA5" w14:textId="77777777" w:rsidTr="00CB1A93">
        <w:trPr>
          <w:trHeight w:val="570"/>
          <w:jc w:val="center"/>
        </w:trPr>
        <w:tc>
          <w:tcPr>
            <w:tcW w:w="5000" w:type="pct"/>
            <w:gridSpan w:val="3"/>
            <w:shd w:val="clear" w:color="auto" w:fill="auto"/>
          </w:tcPr>
          <w:p w14:paraId="38EED732" w14:textId="77777777" w:rsidR="0054705C" w:rsidRPr="00370BA7" w:rsidRDefault="0054705C" w:rsidP="00370BA7">
            <w:pPr>
              <w:spacing w:line="276" w:lineRule="auto"/>
              <w:jc w:val="both"/>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t>12.1. SUPERVISIÓN</w:t>
            </w:r>
          </w:p>
          <w:tbl>
            <w:tblPr>
              <w:tblW w:w="4996"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8"/>
              <w:gridCol w:w="8189"/>
            </w:tblGrid>
            <w:tr w:rsidR="008B0320" w:rsidRPr="00370BA7" w14:paraId="01E1B766" w14:textId="77777777" w:rsidTr="00E645E5">
              <w:trPr>
                <w:trHeight w:val="634"/>
              </w:trPr>
              <w:tc>
                <w:tcPr>
                  <w:tcW w:w="1218" w:type="pct"/>
                </w:tcPr>
                <w:p w14:paraId="3DC275ED" w14:textId="77777777" w:rsidR="0054705C" w:rsidRPr="00370BA7" w:rsidRDefault="0054705C" w:rsidP="00370BA7">
                  <w:pPr>
                    <w:spacing w:line="276" w:lineRule="auto"/>
                    <w:rPr>
                      <w:rFonts w:ascii="Arial" w:hAnsi="Arial" w:cs="Arial"/>
                      <w:sz w:val="20"/>
                      <w:szCs w:val="20"/>
                    </w:rPr>
                  </w:pPr>
                  <w:r w:rsidRPr="00370BA7">
                    <w:rPr>
                      <w:rFonts w:ascii="Arial" w:hAnsi="Arial" w:cs="Arial"/>
                      <w:sz w:val="20"/>
                      <w:szCs w:val="20"/>
                    </w:rPr>
                    <w:t>Nombre del funcionario:</w:t>
                  </w:r>
                </w:p>
              </w:tc>
              <w:tc>
                <w:tcPr>
                  <w:tcW w:w="2727" w:type="pct"/>
                  <w:vAlign w:val="center"/>
                </w:tcPr>
                <w:p w14:paraId="6832D9FD" w14:textId="77777777" w:rsidR="0054705C" w:rsidRPr="00370BA7" w:rsidRDefault="0054705C" w:rsidP="00370BA7">
                  <w:pPr>
                    <w:spacing w:line="276" w:lineRule="auto"/>
                    <w:rPr>
                      <w:rFonts w:ascii="Arial" w:hAnsi="Arial" w:cs="Arial"/>
                      <w:b/>
                      <w:sz w:val="20"/>
                      <w:szCs w:val="20"/>
                    </w:rPr>
                  </w:pPr>
                  <w:r w:rsidRPr="00370BA7">
                    <w:rPr>
                      <w:rFonts w:ascii="Arial" w:hAnsi="Arial" w:cs="Arial"/>
                      <w:sz w:val="20"/>
                      <w:szCs w:val="20"/>
                    </w:rPr>
                    <w:t>Alfredo Rafael Hadechni Munive</w:t>
                  </w:r>
                </w:p>
              </w:tc>
            </w:tr>
            <w:tr w:rsidR="008B0320" w:rsidRPr="00370BA7" w14:paraId="4A177149" w14:textId="77777777" w:rsidTr="00E645E5">
              <w:trPr>
                <w:trHeight w:val="520"/>
              </w:trPr>
              <w:tc>
                <w:tcPr>
                  <w:tcW w:w="1218" w:type="pct"/>
                </w:tcPr>
                <w:p w14:paraId="4B457A87" w14:textId="77777777" w:rsidR="0054705C" w:rsidRPr="00370BA7" w:rsidRDefault="0054705C" w:rsidP="00370BA7">
                  <w:pPr>
                    <w:spacing w:line="276" w:lineRule="auto"/>
                    <w:rPr>
                      <w:rFonts w:ascii="Arial" w:hAnsi="Arial" w:cs="Arial"/>
                      <w:sz w:val="20"/>
                      <w:szCs w:val="20"/>
                    </w:rPr>
                  </w:pPr>
                  <w:r w:rsidRPr="00370BA7">
                    <w:rPr>
                      <w:rFonts w:ascii="Arial" w:eastAsia="Times New Roman" w:hAnsi="Arial" w:cs="Arial"/>
                      <w:sz w:val="20"/>
                      <w:szCs w:val="20"/>
                      <w:lang w:eastAsia="es-CO"/>
                    </w:rPr>
                    <w:t>Identificación del funcionario:</w:t>
                  </w:r>
                </w:p>
              </w:tc>
              <w:tc>
                <w:tcPr>
                  <w:tcW w:w="2727" w:type="pct"/>
                  <w:vAlign w:val="center"/>
                </w:tcPr>
                <w:p w14:paraId="437A68E8" w14:textId="77777777" w:rsidR="0054705C" w:rsidRPr="00370BA7" w:rsidRDefault="0054705C" w:rsidP="00370BA7">
                  <w:pPr>
                    <w:spacing w:line="276" w:lineRule="auto"/>
                    <w:jc w:val="both"/>
                    <w:rPr>
                      <w:rFonts w:ascii="Arial" w:hAnsi="Arial" w:cs="Arial"/>
                      <w:sz w:val="20"/>
                      <w:szCs w:val="20"/>
                    </w:rPr>
                  </w:pPr>
                  <w:r w:rsidRPr="00370BA7">
                    <w:rPr>
                      <w:rFonts w:ascii="Arial" w:hAnsi="Arial" w:cs="Arial"/>
                      <w:sz w:val="20"/>
                      <w:szCs w:val="20"/>
                    </w:rPr>
                    <w:t>C.C. 72.293.509</w:t>
                  </w:r>
                </w:p>
              </w:tc>
            </w:tr>
            <w:tr w:rsidR="008B0320" w:rsidRPr="00370BA7" w14:paraId="1B62206C" w14:textId="77777777" w:rsidTr="00E645E5">
              <w:trPr>
                <w:trHeight w:val="444"/>
              </w:trPr>
              <w:tc>
                <w:tcPr>
                  <w:tcW w:w="1218" w:type="pct"/>
                </w:tcPr>
                <w:p w14:paraId="0061D1AB" w14:textId="77777777" w:rsidR="0054705C" w:rsidRPr="00370BA7" w:rsidRDefault="0054705C" w:rsidP="00370BA7">
                  <w:pPr>
                    <w:spacing w:line="276" w:lineRule="auto"/>
                    <w:rPr>
                      <w:rFonts w:ascii="Arial" w:hAnsi="Arial" w:cs="Arial"/>
                      <w:sz w:val="20"/>
                      <w:szCs w:val="20"/>
                    </w:rPr>
                  </w:pPr>
                  <w:r w:rsidRPr="00370BA7">
                    <w:rPr>
                      <w:rFonts w:ascii="Arial" w:eastAsia="Times New Roman" w:hAnsi="Arial" w:cs="Arial"/>
                      <w:sz w:val="20"/>
                      <w:szCs w:val="20"/>
                      <w:lang w:eastAsia="es-CO"/>
                    </w:rPr>
                    <w:t>Cargo:</w:t>
                  </w:r>
                </w:p>
              </w:tc>
              <w:tc>
                <w:tcPr>
                  <w:tcW w:w="2727" w:type="pct"/>
                </w:tcPr>
                <w:p w14:paraId="43B53FEC" w14:textId="1859F4E9" w:rsidR="0054705C" w:rsidRPr="00370BA7" w:rsidRDefault="0054705C" w:rsidP="00370BA7">
                  <w:pPr>
                    <w:spacing w:line="276" w:lineRule="auto"/>
                    <w:rPr>
                      <w:rFonts w:ascii="Arial" w:hAnsi="Arial" w:cs="Arial"/>
                      <w:sz w:val="20"/>
                      <w:szCs w:val="20"/>
                    </w:rPr>
                  </w:pPr>
                  <w:r w:rsidRPr="00370BA7">
                    <w:rPr>
                      <w:rFonts w:ascii="Arial" w:hAnsi="Arial" w:cs="Arial"/>
                      <w:sz w:val="20"/>
                      <w:szCs w:val="20"/>
                    </w:rPr>
                    <w:t>Profesional Universitario Grado 1</w:t>
                  </w:r>
                  <w:r w:rsidR="00B75FC1" w:rsidRPr="00370BA7">
                    <w:rPr>
                      <w:rFonts w:ascii="Arial" w:hAnsi="Arial" w:cs="Arial"/>
                      <w:sz w:val="20"/>
                      <w:szCs w:val="20"/>
                    </w:rPr>
                    <w:t>2</w:t>
                  </w:r>
                </w:p>
              </w:tc>
            </w:tr>
            <w:tr w:rsidR="008B0320" w:rsidRPr="00370BA7" w14:paraId="0513734C" w14:textId="77777777" w:rsidTr="00E645E5">
              <w:trPr>
                <w:trHeight w:val="564"/>
              </w:trPr>
              <w:tc>
                <w:tcPr>
                  <w:tcW w:w="1218" w:type="pct"/>
                  <w:vAlign w:val="center"/>
                </w:tcPr>
                <w:p w14:paraId="1E828F60" w14:textId="77777777" w:rsidR="0054705C" w:rsidRPr="00370BA7" w:rsidRDefault="0054705C" w:rsidP="00370BA7">
                  <w:pPr>
                    <w:suppressAutoHyphens/>
                    <w:spacing w:after="0" w:line="276" w:lineRule="auto"/>
                    <w:rPr>
                      <w:rFonts w:ascii="Arial" w:eastAsia="Times New Roman" w:hAnsi="Arial" w:cs="Arial"/>
                      <w:sz w:val="20"/>
                      <w:szCs w:val="20"/>
                      <w:lang w:eastAsia="es-CO"/>
                    </w:rPr>
                  </w:pPr>
                  <w:r w:rsidRPr="00370BA7">
                    <w:rPr>
                      <w:rFonts w:ascii="Arial" w:eastAsia="Times New Roman" w:hAnsi="Arial" w:cs="Arial"/>
                      <w:sz w:val="20"/>
                      <w:szCs w:val="20"/>
                      <w:lang w:eastAsia="es-CO"/>
                    </w:rPr>
                    <w:t>Dependencia:</w:t>
                  </w:r>
                </w:p>
              </w:tc>
              <w:tc>
                <w:tcPr>
                  <w:tcW w:w="2727" w:type="pct"/>
                  <w:vAlign w:val="center"/>
                </w:tcPr>
                <w:p w14:paraId="11C31BF0" w14:textId="77777777" w:rsidR="0054705C" w:rsidRPr="00370BA7" w:rsidRDefault="0054705C" w:rsidP="00370BA7">
                  <w:pPr>
                    <w:suppressAutoHyphens/>
                    <w:spacing w:after="0" w:line="276" w:lineRule="auto"/>
                    <w:rPr>
                      <w:rFonts w:ascii="Arial" w:eastAsia="Times New Roman" w:hAnsi="Arial" w:cs="Arial"/>
                      <w:color w:val="000000"/>
                      <w:sz w:val="20"/>
                      <w:szCs w:val="20"/>
                      <w:lang w:eastAsia="es-CO"/>
                    </w:rPr>
                  </w:pPr>
                  <w:r w:rsidRPr="00370BA7">
                    <w:rPr>
                      <w:rFonts w:ascii="Arial" w:eastAsia="Times New Roman" w:hAnsi="Arial" w:cs="Arial"/>
                      <w:color w:val="000000"/>
                      <w:sz w:val="20"/>
                      <w:szCs w:val="20"/>
                      <w:lang w:eastAsia="es-CO"/>
                    </w:rPr>
                    <w:t>Oficina de Mantenimiento y Soporte Tecnológico</w:t>
                  </w:r>
                </w:p>
              </w:tc>
            </w:tr>
          </w:tbl>
          <w:p w14:paraId="563AEB6C" w14:textId="77777777" w:rsidR="008168C3" w:rsidRPr="00370BA7" w:rsidRDefault="008168C3" w:rsidP="00370BA7">
            <w:pPr>
              <w:spacing w:after="200" w:line="276" w:lineRule="auto"/>
              <w:jc w:val="both"/>
              <w:rPr>
                <w:rFonts w:ascii="Arial" w:eastAsia="Calibri" w:hAnsi="Arial" w:cs="Arial"/>
                <w:b/>
                <w:color w:val="000000"/>
                <w:sz w:val="20"/>
                <w:szCs w:val="20"/>
              </w:rPr>
            </w:pPr>
          </w:p>
        </w:tc>
      </w:tr>
      <w:tr w:rsidR="008B0320" w:rsidRPr="00370BA7" w14:paraId="6206861F" w14:textId="77777777" w:rsidTr="00CB1A93">
        <w:trPr>
          <w:trHeight w:val="570"/>
          <w:jc w:val="center"/>
        </w:trPr>
        <w:tc>
          <w:tcPr>
            <w:tcW w:w="5000" w:type="pct"/>
            <w:gridSpan w:val="3"/>
            <w:shd w:val="clear" w:color="auto" w:fill="B4C6E7" w:themeFill="accent5" w:themeFillTint="66"/>
            <w:vAlign w:val="center"/>
          </w:tcPr>
          <w:p w14:paraId="4D62CAAF" w14:textId="77777777" w:rsidR="0054705C" w:rsidRPr="00370BA7" w:rsidRDefault="0054705C" w:rsidP="00370BA7">
            <w:pPr>
              <w:spacing w:after="0" w:line="276" w:lineRule="auto"/>
              <w:rPr>
                <w:rFonts w:ascii="Arial" w:eastAsia="Calibri" w:hAnsi="Arial" w:cs="Arial"/>
                <w:b/>
                <w:color w:val="000000"/>
                <w:sz w:val="20"/>
                <w:szCs w:val="20"/>
              </w:rPr>
            </w:pPr>
            <w:r w:rsidRPr="00370BA7">
              <w:rPr>
                <w:rFonts w:ascii="Arial" w:hAnsi="Arial" w:cs="Arial"/>
                <w:b/>
                <w:sz w:val="20"/>
                <w:szCs w:val="20"/>
              </w:rPr>
              <w:t xml:space="preserve">13. </w:t>
            </w:r>
            <w:r w:rsidRPr="00370BA7">
              <w:rPr>
                <w:rFonts w:ascii="Arial" w:eastAsia="Times New Roman" w:hAnsi="Arial" w:cs="Arial"/>
                <w:b/>
                <w:bCs/>
                <w:sz w:val="20"/>
                <w:szCs w:val="20"/>
                <w:lang w:eastAsia="es-CO"/>
              </w:rPr>
              <w:t>PLAZO DE EJECUCIÓN DEL CONTRATO Y LUGAR DE LAS ACTIVIDAD DE MANTENIMIENTOS</w:t>
            </w:r>
          </w:p>
        </w:tc>
      </w:tr>
      <w:tr w:rsidR="008B0320" w:rsidRPr="00370BA7" w14:paraId="24B0C847" w14:textId="77777777" w:rsidTr="00CB1A93">
        <w:trPr>
          <w:trHeight w:val="570"/>
          <w:jc w:val="center"/>
        </w:trPr>
        <w:tc>
          <w:tcPr>
            <w:tcW w:w="5000" w:type="pct"/>
            <w:gridSpan w:val="3"/>
            <w:shd w:val="clear" w:color="auto" w:fill="auto"/>
          </w:tcPr>
          <w:p w14:paraId="2F543857" w14:textId="77777777" w:rsidR="0054705C" w:rsidRPr="00370BA7" w:rsidRDefault="0054705C" w:rsidP="00370BA7">
            <w:pPr>
              <w:spacing w:line="276" w:lineRule="auto"/>
              <w:jc w:val="both"/>
              <w:rPr>
                <w:rFonts w:ascii="Arial" w:eastAsia="Times New Roman" w:hAnsi="Arial" w:cs="Arial"/>
                <w:b/>
                <w:sz w:val="20"/>
                <w:szCs w:val="20"/>
                <w:lang w:eastAsia="ar-SA"/>
              </w:rPr>
            </w:pPr>
            <w:r w:rsidRPr="00370BA7">
              <w:rPr>
                <w:rFonts w:ascii="Arial" w:eastAsia="Times New Roman" w:hAnsi="Arial" w:cs="Arial"/>
                <w:b/>
                <w:sz w:val="20"/>
                <w:szCs w:val="20"/>
                <w:lang w:eastAsia="ar-SA"/>
              </w:rPr>
              <w:t>13.1. PLAZO DE EJECUCIÓN</w:t>
            </w:r>
            <w:r w:rsidRPr="00370BA7">
              <w:rPr>
                <w:rFonts w:ascii="Arial" w:eastAsia="Times New Roman" w:hAnsi="Arial" w:cs="Arial"/>
                <w:b/>
                <w:sz w:val="20"/>
                <w:szCs w:val="20"/>
                <w:lang w:eastAsia="ar-SA"/>
              </w:rPr>
              <w:tab/>
            </w:r>
          </w:p>
          <w:p w14:paraId="4D023CB8" w14:textId="5697ED5F" w:rsidR="0054705C" w:rsidRPr="00370BA7" w:rsidRDefault="0054705C" w:rsidP="00370BA7">
            <w:pPr>
              <w:spacing w:line="276" w:lineRule="auto"/>
              <w:jc w:val="both"/>
              <w:rPr>
                <w:rFonts w:ascii="Arial" w:eastAsia="Times New Roman" w:hAnsi="Arial" w:cs="Arial"/>
                <w:sz w:val="20"/>
                <w:szCs w:val="20"/>
                <w:lang w:eastAsia="ar-SA"/>
              </w:rPr>
            </w:pPr>
            <w:r w:rsidRPr="00370BA7">
              <w:rPr>
                <w:rFonts w:ascii="Arial" w:eastAsia="Times New Roman" w:hAnsi="Arial" w:cs="Arial"/>
                <w:sz w:val="20"/>
                <w:szCs w:val="20"/>
                <w:lang w:eastAsia="ar-SA"/>
              </w:rPr>
              <w:t>El plazo d</w:t>
            </w:r>
            <w:r w:rsidR="00606AC8" w:rsidRPr="00370BA7">
              <w:rPr>
                <w:rFonts w:ascii="Arial" w:eastAsia="Times New Roman" w:hAnsi="Arial" w:cs="Arial"/>
                <w:sz w:val="20"/>
                <w:szCs w:val="20"/>
                <w:lang w:eastAsia="ar-SA"/>
              </w:rPr>
              <w:t xml:space="preserve">e ejecución </w:t>
            </w:r>
            <w:r w:rsidR="004C03D9" w:rsidRPr="00370BA7">
              <w:rPr>
                <w:rFonts w:ascii="Arial" w:eastAsia="Times New Roman" w:hAnsi="Arial" w:cs="Arial"/>
                <w:sz w:val="20"/>
                <w:szCs w:val="20"/>
                <w:lang w:eastAsia="ar-SA"/>
              </w:rPr>
              <w:t xml:space="preserve">será </w:t>
            </w:r>
            <w:r w:rsidR="00950C99" w:rsidRPr="00370BA7">
              <w:rPr>
                <w:rFonts w:ascii="Arial" w:eastAsia="Times New Roman" w:hAnsi="Arial" w:cs="Arial"/>
                <w:sz w:val="20"/>
                <w:szCs w:val="20"/>
                <w:lang w:eastAsia="ar-SA"/>
              </w:rPr>
              <w:t xml:space="preserve">de </w:t>
            </w:r>
            <w:r w:rsidR="005D1232" w:rsidRPr="00370BA7">
              <w:rPr>
                <w:rFonts w:ascii="Arial" w:eastAsia="Times New Roman" w:hAnsi="Arial" w:cs="Arial"/>
                <w:sz w:val="20"/>
                <w:szCs w:val="20"/>
                <w:lang w:eastAsia="ar-SA"/>
              </w:rPr>
              <w:t>60</w:t>
            </w:r>
            <w:r w:rsidR="00D324C5" w:rsidRPr="00370BA7">
              <w:rPr>
                <w:rFonts w:ascii="Arial" w:eastAsia="Times New Roman" w:hAnsi="Arial" w:cs="Arial"/>
                <w:sz w:val="20"/>
                <w:szCs w:val="20"/>
                <w:lang w:eastAsia="ar-SA"/>
              </w:rPr>
              <w:t xml:space="preserve"> </w:t>
            </w:r>
            <w:r w:rsidR="00950C99" w:rsidRPr="00370BA7">
              <w:rPr>
                <w:rFonts w:ascii="Arial" w:eastAsia="Times New Roman" w:hAnsi="Arial" w:cs="Arial"/>
                <w:sz w:val="20"/>
                <w:szCs w:val="20"/>
                <w:lang w:eastAsia="ar-SA"/>
              </w:rPr>
              <w:t>Días</w:t>
            </w:r>
          </w:p>
          <w:p w14:paraId="69E033E3" w14:textId="77777777" w:rsidR="0054705C" w:rsidRPr="00370BA7" w:rsidRDefault="0054705C" w:rsidP="00370BA7">
            <w:pPr>
              <w:spacing w:line="276" w:lineRule="auto"/>
              <w:jc w:val="both"/>
              <w:rPr>
                <w:rFonts w:ascii="Arial" w:eastAsia="Times New Roman" w:hAnsi="Arial" w:cs="Arial"/>
                <w:b/>
                <w:sz w:val="20"/>
                <w:szCs w:val="20"/>
                <w:lang w:eastAsia="ar-SA"/>
              </w:rPr>
            </w:pPr>
            <w:r w:rsidRPr="00370BA7">
              <w:rPr>
                <w:rFonts w:ascii="Arial" w:eastAsia="Times New Roman" w:hAnsi="Arial" w:cs="Arial"/>
                <w:b/>
                <w:sz w:val="20"/>
                <w:szCs w:val="20"/>
                <w:lang w:eastAsia="ar-SA"/>
              </w:rPr>
              <w:t>13.2. LUGAR DE EJECUCIÓN DEL CONTRATO</w:t>
            </w:r>
            <w:r w:rsidRPr="00370BA7">
              <w:rPr>
                <w:rFonts w:ascii="Arial" w:eastAsia="Times New Roman" w:hAnsi="Arial" w:cs="Arial"/>
                <w:b/>
                <w:sz w:val="20"/>
                <w:szCs w:val="20"/>
                <w:lang w:eastAsia="ar-SA"/>
              </w:rPr>
              <w:tab/>
            </w:r>
          </w:p>
          <w:p w14:paraId="59336B86" w14:textId="77777777" w:rsidR="0054705C" w:rsidRPr="00370BA7" w:rsidRDefault="0054705C" w:rsidP="00370BA7">
            <w:pPr>
              <w:spacing w:line="276" w:lineRule="auto"/>
              <w:jc w:val="both"/>
              <w:rPr>
                <w:rFonts w:ascii="Arial" w:hAnsi="Arial" w:cs="Arial"/>
                <w:sz w:val="20"/>
                <w:szCs w:val="20"/>
              </w:rPr>
            </w:pPr>
            <w:r w:rsidRPr="00370BA7">
              <w:rPr>
                <w:rFonts w:ascii="Arial" w:eastAsia="Times New Roman" w:hAnsi="Arial" w:cs="Arial"/>
                <w:sz w:val="20"/>
                <w:szCs w:val="20"/>
                <w:lang w:eastAsia="ar-SA"/>
              </w:rPr>
              <w:t>El contrato se ejecutará en el Edificio Centro Cívico ubicado en la calle 40 Nº 44-80 piso 1.</w:t>
            </w:r>
          </w:p>
        </w:tc>
      </w:tr>
    </w:tbl>
    <w:p w14:paraId="67F23901" w14:textId="3DBCB1DF" w:rsidR="0054705C" w:rsidRPr="00370BA7" w:rsidRDefault="0054705C" w:rsidP="00370BA7">
      <w:pPr>
        <w:spacing w:line="276" w:lineRule="auto"/>
        <w:jc w:val="both"/>
        <w:rPr>
          <w:rFonts w:ascii="Arial" w:hAnsi="Arial" w:cs="Arial"/>
          <w:sz w:val="20"/>
          <w:szCs w:val="20"/>
          <w:lang w:val="es-ES"/>
        </w:rPr>
      </w:pPr>
      <w:r w:rsidRPr="00370BA7">
        <w:rPr>
          <w:rFonts w:ascii="Arial" w:hAnsi="Arial" w:cs="Arial"/>
          <w:color w:val="000000" w:themeColor="text1"/>
          <w:sz w:val="20"/>
          <w:szCs w:val="20"/>
          <w:lang w:val="es-ES"/>
        </w:rPr>
        <w:t>El presente estudio de conveniencia se expide a los</w:t>
      </w:r>
      <w:r w:rsidR="00167F5A" w:rsidRPr="00370BA7">
        <w:rPr>
          <w:rFonts w:ascii="Arial" w:hAnsi="Arial" w:cs="Arial"/>
          <w:sz w:val="20"/>
          <w:szCs w:val="20"/>
          <w:lang w:val="es-ES"/>
        </w:rPr>
        <w:t xml:space="preserve"> </w:t>
      </w:r>
      <w:r w:rsidR="00D324C5" w:rsidRPr="00370BA7">
        <w:rPr>
          <w:rFonts w:ascii="Arial" w:hAnsi="Arial" w:cs="Arial"/>
          <w:sz w:val="20"/>
          <w:szCs w:val="20"/>
          <w:lang w:val="es-ES"/>
        </w:rPr>
        <w:t>1</w:t>
      </w:r>
      <w:r w:rsidR="00DD2DB1" w:rsidRPr="00370BA7">
        <w:rPr>
          <w:rFonts w:ascii="Arial" w:hAnsi="Arial" w:cs="Arial"/>
          <w:sz w:val="20"/>
          <w:szCs w:val="20"/>
          <w:lang w:val="es-ES"/>
        </w:rPr>
        <w:t>1</w:t>
      </w:r>
      <w:r w:rsidR="00FE5E37" w:rsidRPr="00370BA7">
        <w:rPr>
          <w:rFonts w:ascii="Arial" w:hAnsi="Arial" w:cs="Arial"/>
          <w:sz w:val="20"/>
          <w:szCs w:val="20"/>
          <w:lang w:val="es-ES"/>
        </w:rPr>
        <w:t xml:space="preserve"> </w:t>
      </w:r>
      <w:r w:rsidRPr="00370BA7">
        <w:rPr>
          <w:rFonts w:ascii="Arial" w:hAnsi="Arial" w:cs="Arial"/>
          <w:sz w:val="20"/>
          <w:szCs w:val="20"/>
          <w:lang w:val="es-ES"/>
        </w:rPr>
        <w:t xml:space="preserve">días del mes </w:t>
      </w:r>
      <w:r w:rsidR="005A5101" w:rsidRPr="00370BA7">
        <w:rPr>
          <w:rFonts w:ascii="Arial" w:hAnsi="Arial" w:cs="Arial"/>
          <w:sz w:val="20"/>
          <w:szCs w:val="20"/>
          <w:lang w:val="es-ES"/>
        </w:rPr>
        <w:t xml:space="preserve">de </w:t>
      </w:r>
      <w:r w:rsidR="00DD2DB1" w:rsidRPr="00370BA7">
        <w:rPr>
          <w:rFonts w:ascii="Arial" w:hAnsi="Arial" w:cs="Arial"/>
          <w:sz w:val="20"/>
          <w:szCs w:val="20"/>
          <w:lang w:val="es-ES"/>
        </w:rPr>
        <w:t>septiembre</w:t>
      </w:r>
      <w:r w:rsidR="00167F5A" w:rsidRPr="00370BA7">
        <w:rPr>
          <w:rFonts w:ascii="Arial" w:hAnsi="Arial" w:cs="Arial"/>
          <w:sz w:val="20"/>
          <w:szCs w:val="20"/>
          <w:lang w:val="es-ES"/>
        </w:rPr>
        <w:t xml:space="preserve"> de 202</w:t>
      </w:r>
      <w:r w:rsidR="00DD2DB1" w:rsidRPr="00370BA7">
        <w:rPr>
          <w:rFonts w:ascii="Arial" w:hAnsi="Arial" w:cs="Arial"/>
          <w:sz w:val="20"/>
          <w:szCs w:val="20"/>
          <w:lang w:val="es-ES"/>
        </w:rPr>
        <w:t>4</w:t>
      </w:r>
      <w:r w:rsidR="005A5101" w:rsidRPr="00370BA7">
        <w:rPr>
          <w:rFonts w:ascii="Arial" w:hAnsi="Arial" w:cs="Arial"/>
          <w:sz w:val="20"/>
          <w:szCs w:val="20"/>
          <w:lang w:val="es-ES"/>
        </w:rPr>
        <w:t>.</w:t>
      </w:r>
      <w:r w:rsidR="003B0894" w:rsidRPr="00370BA7">
        <w:rPr>
          <w:rFonts w:ascii="Arial" w:hAnsi="Arial" w:cs="Arial"/>
          <w:noProof/>
          <w:sz w:val="20"/>
          <w:szCs w:val="20"/>
          <w:lang w:eastAsia="es-CO"/>
        </w:rPr>
        <w:drawing>
          <wp:anchor distT="0" distB="0" distL="114300" distR="114300" simplePos="0" relativeHeight="251658240" behindDoc="1" locked="0" layoutInCell="1" allowOverlap="1" wp14:anchorId="1331B66B" wp14:editId="752FD8D8">
            <wp:simplePos x="0" y="0"/>
            <wp:positionH relativeFrom="column">
              <wp:posOffset>1472565</wp:posOffset>
            </wp:positionH>
            <wp:positionV relativeFrom="paragraph">
              <wp:posOffset>234950</wp:posOffset>
            </wp:positionV>
            <wp:extent cx="2518527" cy="6381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8527" cy="638175"/>
                    </a:xfrm>
                    <a:prstGeom prst="rect">
                      <a:avLst/>
                    </a:prstGeom>
                    <a:noFill/>
                  </pic:spPr>
                </pic:pic>
              </a:graphicData>
            </a:graphic>
            <wp14:sizeRelH relativeFrom="page">
              <wp14:pctWidth>0</wp14:pctWidth>
            </wp14:sizeRelH>
            <wp14:sizeRelV relativeFrom="page">
              <wp14:pctHeight>0</wp14:pctHeight>
            </wp14:sizeRelV>
          </wp:anchor>
        </w:drawing>
      </w:r>
    </w:p>
    <w:p w14:paraId="5281B799" w14:textId="77777777" w:rsidR="0054705C" w:rsidRPr="00370BA7" w:rsidRDefault="0054705C" w:rsidP="00370BA7">
      <w:pPr>
        <w:spacing w:line="276" w:lineRule="auto"/>
        <w:jc w:val="both"/>
        <w:rPr>
          <w:rFonts w:ascii="Arial" w:hAnsi="Arial" w:cs="Arial"/>
          <w:sz w:val="20"/>
          <w:szCs w:val="20"/>
          <w:lang w:val="es-ES"/>
        </w:rPr>
      </w:pPr>
    </w:p>
    <w:p w14:paraId="556D596C" w14:textId="77777777" w:rsidR="0054705C" w:rsidRPr="00370BA7" w:rsidRDefault="0054705C" w:rsidP="00370BA7">
      <w:pPr>
        <w:spacing w:line="276" w:lineRule="auto"/>
        <w:jc w:val="center"/>
        <w:rPr>
          <w:rFonts w:ascii="Arial" w:hAnsi="Arial" w:cs="Arial"/>
          <w:sz w:val="20"/>
          <w:szCs w:val="20"/>
          <w:lang w:val="es-ES"/>
        </w:rPr>
      </w:pPr>
    </w:p>
    <w:p w14:paraId="5F0C7334" w14:textId="77777777" w:rsidR="0054705C" w:rsidRPr="00370BA7" w:rsidRDefault="0054705C" w:rsidP="00370BA7">
      <w:pPr>
        <w:spacing w:after="0" w:line="276" w:lineRule="auto"/>
        <w:jc w:val="center"/>
        <w:rPr>
          <w:rFonts w:ascii="Arial" w:hAnsi="Arial" w:cs="Arial"/>
          <w:sz w:val="20"/>
          <w:szCs w:val="20"/>
          <w:lang w:val="es-ES"/>
        </w:rPr>
      </w:pPr>
      <w:r w:rsidRPr="00370BA7">
        <w:rPr>
          <w:rFonts w:ascii="Arial" w:hAnsi="Arial" w:cs="Arial"/>
          <w:b/>
          <w:sz w:val="20"/>
          <w:szCs w:val="20"/>
          <w:lang w:val="es-ES"/>
        </w:rPr>
        <w:t>ALFREDO HADECHNI MUNIVE</w:t>
      </w:r>
    </w:p>
    <w:p w14:paraId="7BAC6C1A" w14:textId="77777777" w:rsidR="0054705C" w:rsidRPr="00370BA7" w:rsidRDefault="0054705C" w:rsidP="00370BA7">
      <w:pPr>
        <w:spacing w:line="276" w:lineRule="auto"/>
        <w:jc w:val="center"/>
        <w:rPr>
          <w:rFonts w:ascii="Arial" w:eastAsia="Times New Roman" w:hAnsi="Arial" w:cs="Arial"/>
          <w:color w:val="000000"/>
          <w:sz w:val="20"/>
          <w:szCs w:val="20"/>
          <w:lang w:eastAsia="es-CO"/>
        </w:rPr>
      </w:pPr>
      <w:r w:rsidRPr="00370BA7">
        <w:rPr>
          <w:rFonts w:ascii="Arial" w:hAnsi="Arial" w:cs="Arial"/>
          <w:sz w:val="20"/>
          <w:szCs w:val="20"/>
          <w:lang w:val="es-ES"/>
        </w:rPr>
        <w:t xml:space="preserve">Jefe Oficina de Mantenimiento </w:t>
      </w:r>
      <w:r w:rsidRPr="00370BA7">
        <w:rPr>
          <w:rFonts w:ascii="Arial" w:eastAsia="Times New Roman" w:hAnsi="Arial" w:cs="Arial"/>
          <w:color w:val="000000"/>
          <w:sz w:val="20"/>
          <w:szCs w:val="20"/>
          <w:lang w:eastAsia="es-CO"/>
        </w:rPr>
        <w:t>y Soporte Tecnológico</w:t>
      </w:r>
    </w:p>
    <w:p w14:paraId="20BC15F6" w14:textId="77777777" w:rsidR="00424EFB" w:rsidRPr="00370BA7" w:rsidRDefault="00424EFB" w:rsidP="00370BA7">
      <w:pPr>
        <w:spacing w:after="0" w:line="276" w:lineRule="auto"/>
        <w:jc w:val="both"/>
        <w:rPr>
          <w:rFonts w:ascii="Arial" w:eastAsia="MS Mincho" w:hAnsi="Arial" w:cs="Arial"/>
          <w:sz w:val="20"/>
          <w:szCs w:val="20"/>
          <w:lang w:val="es-ES" w:eastAsia="es-ES"/>
        </w:rPr>
      </w:pPr>
    </w:p>
    <w:p w14:paraId="7673EA10" w14:textId="77777777" w:rsidR="00A54459" w:rsidRPr="00370BA7" w:rsidRDefault="00A54459" w:rsidP="00370BA7">
      <w:pPr>
        <w:pStyle w:val="Sinespaciado"/>
        <w:spacing w:line="276" w:lineRule="auto"/>
        <w:ind w:left="720"/>
        <w:jc w:val="both"/>
        <w:rPr>
          <w:rFonts w:ascii="Arial" w:hAnsi="Arial" w:cs="Arial"/>
          <w:sz w:val="20"/>
          <w:szCs w:val="20"/>
          <w:lang w:val="es-ES" w:eastAsia="es-ES"/>
        </w:rPr>
      </w:pPr>
    </w:p>
    <w:p w14:paraId="416115A6"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4885C45"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3E488A2C"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7FE9A248"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1039E5D"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2DF3984"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08AE4DBB"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634E74AE" w14:textId="77777777" w:rsidR="00647146" w:rsidRPr="00370BA7" w:rsidRDefault="00647146" w:rsidP="00370BA7">
      <w:pPr>
        <w:pStyle w:val="Sinespaciado"/>
        <w:spacing w:line="276" w:lineRule="auto"/>
        <w:rPr>
          <w:rFonts w:ascii="Arial" w:hAnsi="Arial" w:cs="Arial"/>
          <w:sz w:val="20"/>
          <w:szCs w:val="20"/>
        </w:rPr>
      </w:pPr>
    </w:p>
    <w:sectPr w:rsidR="00647146" w:rsidRPr="00370BA7" w:rsidSect="00142FA6">
      <w:pgSz w:w="12242" w:h="19442" w:code="268"/>
      <w:pgMar w:top="851"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719"/>
    <w:multiLevelType w:val="multilevel"/>
    <w:tmpl w:val="2C6EDFA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65229DD"/>
    <w:multiLevelType w:val="hybridMultilevel"/>
    <w:tmpl w:val="183C35D4"/>
    <w:lvl w:ilvl="0" w:tplc="95CC301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66E4E0E"/>
    <w:multiLevelType w:val="hybridMultilevel"/>
    <w:tmpl w:val="F37C8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5272B"/>
    <w:multiLevelType w:val="hybridMultilevel"/>
    <w:tmpl w:val="876A88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BF4B85"/>
    <w:multiLevelType w:val="hybridMultilevel"/>
    <w:tmpl w:val="B00EAF60"/>
    <w:lvl w:ilvl="0" w:tplc="34E6E6BE">
      <w:start w:val="1"/>
      <w:numFmt w:val="decimal"/>
      <w:lvlText w:val="%1."/>
      <w:lvlJc w:val="left"/>
      <w:pPr>
        <w:ind w:left="1440" w:hanging="360"/>
      </w:pPr>
      <w:rPr>
        <w:rFonts w:ascii="Arial" w:hAnsi="Arial" w:cs="Arial" w:hint="default"/>
        <w:color w:val="auto"/>
        <w:sz w:val="2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14954ACC"/>
    <w:multiLevelType w:val="hybridMultilevel"/>
    <w:tmpl w:val="79263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C57A8F"/>
    <w:multiLevelType w:val="hybridMultilevel"/>
    <w:tmpl w:val="4190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9518C5"/>
    <w:multiLevelType w:val="hybridMultilevel"/>
    <w:tmpl w:val="D7A8C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F64C39"/>
    <w:multiLevelType w:val="hybridMultilevel"/>
    <w:tmpl w:val="0A78F4D8"/>
    <w:lvl w:ilvl="0" w:tplc="8098B18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1A4175"/>
    <w:multiLevelType w:val="hybridMultilevel"/>
    <w:tmpl w:val="030412F0"/>
    <w:lvl w:ilvl="0" w:tplc="3514B7D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741708"/>
    <w:multiLevelType w:val="hybridMultilevel"/>
    <w:tmpl w:val="D86422E2"/>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3308688F"/>
    <w:multiLevelType w:val="hybridMultilevel"/>
    <w:tmpl w:val="56FA2B88"/>
    <w:lvl w:ilvl="0" w:tplc="76F88EB0">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905B17"/>
    <w:multiLevelType w:val="hybridMultilevel"/>
    <w:tmpl w:val="D7A09AA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953261"/>
    <w:multiLevelType w:val="hybridMultilevel"/>
    <w:tmpl w:val="179C0D9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2955BE"/>
    <w:multiLevelType w:val="hybridMultilevel"/>
    <w:tmpl w:val="6B8686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FB5B8E"/>
    <w:multiLevelType w:val="hybridMultilevel"/>
    <w:tmpl w:val="0076261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CF191B"/>
    <w:multiLevelType w:val="hybridMultilevel"/>
    <w:tmpl w:val="AF70D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57197F"/>
    <w:multiLevelType w:val="hybridMultilevel"/>
    <w:tmpl w:val="9D7AC9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2CE5CFC"/>
    <w:multiLevelType w:val="hybridMultilevel"/>
    <w:tmpl w:val="F0080FE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6D64C3"/>
    <w:multiLevelType w:val="hybridMultilevel"/>
    <w:tmpl w:val="C1182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0155AF"/>
    <w:multiLevelType w:val="hybridMultilevel"/>
    <w:tmpl w:val="A7447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EA233E"/>
    <w:multiLevelType w:val="hybridMultilevel"/>
    <w:tmpl w:val="88C0B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4D64EE"/>
    <w:multiLevelType w:val="hybridMultilevel"/>
    <w:tmpl w:val="82463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62147A"/>
    <w:multiLevelType w:val="hybridMultilevel"/>
    <w:tmpl w:val="B2ACF94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04970F8"/>
    <w:multiLevelType w:val="hybridMultilevel"/>
    <w:tmpl w:val="717E788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260156"/>
    <w:multiLevelType w:val="hybridMultilevel"/>
    <w:tmpl w:val="33DAA8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
  </w:num>
  <w:num w:numId="3">
    <w:abstractNumId w:val="20"/>
  </w:num>
  <w:num w:numId="4">
    <w:abstractNumId w:val="5"/>
  </w:num>
  <w:num w:numId="5">
    <w:abstractNumId w:val="9"/>
  </w:num>
  <w:num w:numId="6">
    <w:abstractNumId w:val="7"/>
  </w:num>
  <w:num w:numId="7">
    <w:abstractNumId w:val="21"/>
  </w:num>
  <w:num w:numId="8">
    <w:abstractNumId w:val="6"/>
  </w:num>
  <w:num w:numId="9">
    <w:abstractNumId w:val="25"/>
  </w:num>
  <w:num w:numId="10">
    <w:abstractNumId w:val="22"/>
  </w:num>
  <w:num w:numId="11">
    <w:abstractNumId w:val="8"/>
  </w:num>
  <w:num w:numId="12">
    <w:abstractNumId w:val="0"/>
  </w:num>
  <w:num w:numId="13">
    <w:abstractNumId w:val="16"/>
  </w:num>
  <w:num w:numId="14">
    <w:abstractNumId w:val="14"/>
  </w:num>
  <w:num w:numId="15">
    <w:abstractNumId w:val="19"/>
  </w:num>
  <w:num w:numId="16">
    <w:abstractNumId w:val="11"/>
  </w:num>
  <w:num w:numId="17">
    <w:abstractNumId w:val="13"/>
  </w:num>
  <w:num w:numId="18">
    <w:abstractNumId w:val="24"/>
  </w:num>
  <w:num w:numId="19">
    <w:abstractNumId w:val="3"/>
  </w:num>
  <w:num w:numId="20">
    <w:abstractNumId w:val="15"/>
  </w:num>
  <w:num w:numId="21">
    <w:abstractNumId w:val="23"/>
  </w:num>
  <w:num w:numId="22">
    <w:abstractNumId w:val="17"/>
  </w:num>
  <w:num w:numId="23">
    <w:abstractNumId w:val="18"/>
  </w:num>
  <w:num w:numId="24">
    <w:abstractNumId w:val="12"/>
  </w:num>
  <w:num w:numId="25">
    <w:abstractNumId w:val="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6C"/>
    <w:rsid w:val="00020F94"/>
    <w:rsid w:val="0003600C"/>
    <w:rsid w:val="00042FE2"/>
    <w:rsid w:val="000514E6"/>
    <w:rsid w:val="00077632"/>
    <w:rsid w:val="00085A8E"/>
    <w:rsid w:val="000A126F"/>
    <w:rsid w:val="000A3A42"/>
    <w:rsid w:val="000C3F49"/>
    <w:rsid w:val="000D18E0"/>
    <w:rsid w:val="000D1EB1"/>
    <w:rsid w:val="000D5A73"/>
    <w:rsid w:val="000E0BEF"/>
    <w:rsid w:val="001051C8"/>
    <w:rsid w:val="00106AB9"/>
    <w:rsid w:val="00141FE0"/>
    <w:rsid w:val="00142FA6"/>
    <w:rsid w:val="0014507B"/>
    <w:rsid w:val="00156047"/>
    <w:rsid w:val="00160248"/>
    <w:rsid w:val="00162151"/>
    <w:rsid w:val="001666D7"/>
    <w:rsid w:val="001670CB"/>
    <w:rsid w:val="00167F5A"/>
    <w:rsid w:val="0017217B"/>
    <w:rsid w:val="001753D5"/>
    <w:rsid w:val="00183C9F"/>
    <w:rsid w:val="0019396D"/>
    <w:rsid w:val="001A53AA"/>
    <w:rsid w:val="001B4AC6"/>
    <w:rsid w:val="001B7B65"/>
    <w:rsid w:val="001D1B50"/>
    <w:rsid w:val="001D240F"/>
    <w:rsid w:val="001D4827"/>
    <w:rsid w:val="001F01F0"/>
    <w:rsid w:val="001F2C3E"/>
    <w:rsid w:val="001F5ED8"/>
    <w:rsid w:val="002177EA"/>
    <w:rsid w:val="00236377"/>
    <w:rsid w:val="00241CB7"/>
    <w:rsid w:val="00243B97"/>
    <w:rsid w:val="00267341"/>
    <w:rsid w:val="002728B5"/>
    <w:rsid w:val="002849B2"/>
    <w:rsid w:val="00290B0C"/>
    <w:rsid w:val="00291091"/>
    <w:rsid w:val="002A5A20"/>
    <w:rsid w:val="002C2FCB"/>
    <w:rsid w:val="002D10C3"/>
    <w:rsid w:val="002D7192"/>
    <w:rsid w:val="00306228"/>
    <w:rsid w:val="00310ABF"/>
    <w:rsid w:val="003349A6"/>
    <w:rsid w:val="003705CB"/>
    <w:rsid w:val="00370BA7"/>
    <w:rsid w:val="00393B68"/>
    <w:rsid w:val="00395CED"/>
    <w:rsid w:val="00397137"/>
    <w:rsid w:val="003A14B1"/>
    <w:rsid w:val="003B0894"/>
    <w:rsid w:val="003B7538"/>
    <w:rsid w:val="003C2525"/>
    <w:rsid w:val="003C2B1B"/>
    <w:rsid w:val="003D0119"/>
    <w:rsid w:val="003D5FE5"/>
    <w:rsid w:val="00407E90"/>
    <w:rsid w:val="00424EFB"/>
    <w:rsid w:val="0042500C"/>
    <w:rsid w:val="00435D11"/>
    <w:rsid w:val="00440C57"/>
    <w:rsid w:val="0045637F"/>
    <w:rsid w:val="00467D0F"/>
    <w:rsid w:val="00471306"/>
    <w:rsid w:val="004864C8"/>
    <w:rsid w:val="004924C5"/>
    <w:rsid w:val="004B582F"/>
    <w:rsid w:val="004C03D9"/>
    <w:rsid w:val="004D0CD3"/>
    <w:rsid w:val="004E6A03"/>
    <w:rsid w:val="004F2280"/>
    <w:rsid w:val="004F3BA0"/>
    <w:rsid w:val="004F7E12"/>
    <w:rsid w:val="00510B7E"/>
    <w:rsid w:val="00533FB2"/>
    <w:rsid w:val="00536450"/>
    <w:rsid w:val="005406D9"/>
    <w:rsid w:val="00546C2A"/>
    <w:rsid w:val="0054705C"/>
    <w:rsid w:val="00567B59"/>
    <w:rsid w:val="00584328"/>
    <w:rsid w:val="00595B5C"/>
    <w:rsid w:val="005969A0"/>
    <w:rsid w:val="005A3DA2"/>
    <w:rsid w:val="005A5101"/>
    <w:rsid w:val="005C6F68"/>
    <w:rsid w:val="005C705F"/>
    <w:rsid w:val="005D1232"/>
    <w:rsid w:val="005D3981"/>
    <w:rsid w:val="005D6691"/>
    <w:rsid w:val="005E53B2"/>
    <w:rsid w:val="005F4D2E"/>
    <w:rsid w:val="00606AC8"/>
    <w:rsid w:val="00606FC0"/>
    <w:rsid w:val="00610D3B"/>
    <w:rsid w:val="00616ED9"/>
    <w:rsid w:val="006238A4"/>
    <w:rsid w:val="006365FF"/>
    <w:rsid w:val="0064161D"/>
    <w:rsid w:val="0064318D"/>
    <w:rsid w:val="00647146"/>
    <w:rsid w:val="00655980"/>
    <w:rsid w:val="006560CE"/>
    <w:rsid w:val="0066072D"/>
    <w:rsid w:val="0067152F"/>
    <w:rsid w:val="00692083"/>
    <w:rsid w:val="006A49A1"/>
    <w:rsid w:val="006C0CD9"/>
    <w:rsid w:val="00701AED"/>
    <w:rsid w:val="00704BA8"/>
    <w:rsid w:val="00714AF6"/>
    <w:rsid w:val="007267CD"/>
    <w:rsid w:val="00733FB8"/>
    <w:rsid w:val="007418F1"/>
    <w:rsid w:val="00743A3A"/>
    <w:rsid w:val="007808A2"/>
    <w:rsid w:val="007820C3"/>
    <w:rsid w:val="00785EC7"/>
    <w:rsid w:val="0079528C"/>
    <w:rsid w:val="0079769E"/>
    <w:rsid w:val="007A389D"/>
    <w:rsid w:val="007E5EC5"/>
    <w:rsid w:val="007E6090"/>
    <w:rsid w:val="007F08D4"/>
    <w:rsid w:val="007F722C"/>
    <w:rsid w:val="008168C3"/>
    <w:rsid w:val="00827C7D"/>
    <w:rsid w:val="008315AF"/>
    <w:rsid w:val="0084284D"/>
    <w:rsid w:val="00844A53"/>
    <w:rsid w:val="008458B6"/>
    <w:rsid w:val="00870002"/>
    <w:rsid w:val="00884CFE"/>
    <w:rsid w:val="008A14F3"/>
    <w:rsid w:val="008B0320"/>
    <w:rsid w:val="008B1EA4"/>
    <w:rsid w:val="008B6954"/>
    <w:rsid w:val="008C3648"/>
    <w:rsid w:val="008E4CE2"/>
    <w:rsid w:val="008F1A12"/>
    <w:rsid w:val="008F1C51"/>
    <w:rsid w:val="008F2774"/>
    <w:rsid w:val="008F3D51"/>
    <w:rsid w:val="00905881"/>
    <w:rsid w:val="00907524"/>
    <w:rsid w:val="009156BB"/>
    <w:rsid w:val="0091793B"/>
    <w:rsid w:val="00930859"/>
    <w:rsid w:val="00930ACB"/>
    <w:rsid w:val="00942718"/>
    <w:rsid w:val="00946D70"/>
    <w:rsid w:val="00950C99"/>
    <w:rsid w:val="009559DB"/>
    <w:rsid w:val="009639B3"/>
    <w:rsid w:val="0098149A"/>
    <w:rsid w:val="009856C6"/>
    <w:rsid w:val="009B2363"/>
    <w:rsid w:val="009B4CC4"/>
    <w:rsid w:val="009C0323"/>
    <w:rsid w:val="009D0F95"/>
    <w:rsid w:val="009E0BE9"/>
    <w:rsid w:val="009E3481"/>
    <w:rsid w:val="009E79B0"/>
    <w:rsid w:val="009F046A"/>
    <w:rsid w:val="009F4F08"/>
    <w:rsid w:val="00A27142"/>
    <w:rsid w:val="00A274D9"/>
    <w:rsid w:val="00A31A70"/>
    <w:rsid w:val="00A41AEF"/>
    <w:rsid w:val="00A4444F"/>
    <w:rsid w:val="00A470C8"/>
    <w:rsid w:val="00A54459"/>
    <w:rsid w:val="00A766E7"/>
    <w:rsid w:val="00A81DAE"/>
    <w:rsid w:val="00A962B9"/>
    <w:rsid w:val="00AC3EA2"/>
    <w:rsid w:val="00AD23FB"/>
    <w:rsid w:val="00AE417A"/>
    <w:rsid w:val="00AE7BA2"/>
    <w:rsid w:val="00AF7C2A"/>
    <w:rsid w:val="00B04605"/>
    <w:rsid w:val="00B31728"/>
    <w:rsid w:val="00B33054"/>
    <w:rsid w:val="00B358B0"/>
    <w:rsid w:val="00B64E58"/>
    <w:rsid w:val="00B663C2"/>
    <w:rsid w:val="00B75FC1"/>
    <w:rsid w:val="00B7666C"/>
    <w:rsid w:val="00B87970"/>
    <w:rsid w:val="00BA08EE"/>
    <w:rsid w:val="00BA5CD9"/>
    <w:rsid w:val="00BB4004"/>
    <w:rsid w:val="00BC5945"/>
    <w:rsid w:val="00BD176C"/>
    <w:rsid w:val="00BD2B4C"/>
    <w:rsid w:val="00BE301A"/>
    <w:rsid w:val="00BF2539"/>
    <w:rsid w:val="00BF7B62"/>
    <w:rsid w:val="00C0419A"/>
    <w:rsid w:val="00C1536C"/>
    <w:rsid w:val="00C236B5"/>
    <w:rsid w:val="00C5646E"/>
    <w:rsid w:val="00C831EC"/>
    <w:rsid w:val="00C8734D"/>
    <w:rsid w:val="00C94416"/>
    <w:rsid w:val="00C950CC"/>
    <w:rsid w:val="00C97FE9"/>
    <w:rsid w:val="00CA0675"/>
    <w:rsid w:val="00CA1530"/>
    <w:rsid w:val="00CB105B"/>
    <w:rsid w:val="00CB1A93"/>
    <w:rsid w:val="00CB4C92"/>
    <w:rsid w:val="00CF18B8"/>
    <w:rsid w:val="00D02BD7"/>
    <w:rsid w:val="00D04D23"/>
    <w:rsid w:val="00D12C62"/>
    <w:rsid w:val="00D14D73"/>
    <w:rsid w:val="00D153A4"/>
    <w:rsid w:val="00D17ECA"/>
    <w:rsid w:val="00D27641"/>
    <w:rsid w:val="00D303D1"/>
    <w:rsid w:val="00D324C5"/>
    <w:rsid w:val="00D35D1D"/>
    <w:rsid w:val="00D35E17"/>
    <w:rsid w:val="00D426AF"/>
    <w:rsid w:val="00D52184"/>
    <w:rsid w:val="00D550A6"/>
    <w:rsid w:val="00D63BEB"/>
    <w:rsid w:val="00D65B7F"/>
    <w:rsid w:val="00D77F67"/>
    <w:rsid w:val="00DD2A6B"/>
    <w:rsid w:val="00DD2DB1"/>
    <w:rsid w:val="00DD5B69"/>
    <w:rsid w:val="00DE30CE"/>
    <w:rsid w:val="00DF3412"/>
    <w:rsid w:val="00E12708"/>
    <w:rsid w:val="00E3657D"/>
    <w:rsid w:val="00E55776"/>
    <w:rsid w:val="00E645E5"/>
    <w:rsid w:val="00E666DE"/>
    <w:rsid w:val="00E7066D"/>
    <w:rsid w:val="00E74AA4"/>
    <w:rsid w:val="00E767BA"/>
    <w:rsid w:val="00E770FF"/>
    <w:rsid w:val="00E803F1"/>
    <w:rsid w:val="00E85257"/>
    <w:rsid w:val="00E95DCA"/>
    <w:rsid w:val="00EA3419"/>
    <w:rsid w:val="00EB74AC"/>
    <w:rsid w:val="00EC3A76"/>
    <w:rsid w:val="00ED02AA"/>
    <w:rsid w:val="00ED1A35"/>
    <w:rsid w:val="00EF67E7"/>
    <w:rsid w:val="00F0638D"/>
    <w:rsid w:val="00F146F7"/>
    <w:rsid w:val="00F4244A"/>
    <w:rsid w:val="00F4D4DC"/>
    <w:rsid w:val="00F50BD1"/>
    <w:rsid w:val="00F53B6B"/>
    <w:rsid w:val="00F54BE0"/>
    <w:rsid w:val="00F63145"/>
    <w:rsid w:val="00F70CCA"/>
    <w:rsid w:val="00F758C7"/>
    <w:rsid w:val="00F8370F"/>
    <w:rsid w:val="00F84855"/>
    <w:rsid w:val="00F96117"/>
    <w:rsid w:val="00FD46A7"/>
    <w:rsid w:val="00FD50E0"/>
    <w:rsid w:val="00FE58AE"/>
    <w:rsid w:val="00FE5E37"/>
    <w:rsid w:val="01F959F7"/>
    <w:rsid w:val="0254B9F7"/>
    <w:rsid w:val="025F2A5F"/>
    <w:rsid w:val="028ECDC2"/>
    <w:rsid w:val="034221BA"/>
    <w:rsid w:val="03A32EE8"/>
    <w:rsid w:val="04DBC70F"/>
    <w:rsid w:val="06B8F6F4"/>
    <w:rsid w:val="08CA4896"/>
    <w:rsid w:val="09275B42"/>
    <w:rsid w:val="09D9F98F"/>
    <w:rsid w:val="09F097B6"/>
    <w:rsid w:val="0A992434"/>
    <w:rsid w:val="0AB45AC3"/>
    <w:rsid w:val="0AE6A268"/>
    <w:rsid w:val="0B970C91"/>
    <w:rsid w:val="0B9E2536"/>
    <w:rsid w:val="0D930331"/>
    <w:rsid w:val="0E6346A1"/>
    <w:rsid w:val="0EB2368A"/>
    <w:rsid w:val="0EFA0CA6"/>
    <w:rsid w:val="0F18588C"/>
    <w:rsid w:val="0F694DE1"/>
    <w:rsid w:val="0F7C3405"/>
    <w:rsid w:val="11A59214"/>
    <w:rsid w:val="132101E6"/>
    <w:rsid w:val="132B915E"/>
    <w:rsid w:val="135FD4CF"/>
    <w:rsid w:val="1434C6CB"/>
    <w:rsid w:val="149E9643"/>
    <w:rsid w:val="155E2B7E"/>
    <w:rsid w:val="1571F89D"/>
    <w:rsid w:val="15760382"/>
    <w:rsid w:val="159AFD2B"/>
    <w:rsid w:val="15A9EEFB"/>
    <w:rsid w:val="15E7D8D8"/>
    <w:rsid w:val="1649FDD0"/>
    <w:rsid w:val="172122B0"/>
    <w:rsid w:val="1999BF3D"/>
    <w:rsid w:val="1A1812FD"/>
    <w:rsid w:val="1B98A718"/>
    <w:rsid w:val="1CD15FFF"/>
    <w:rsid w:val="1DA7760B"/>
    <w:rsid w:val="1DEA02FC"/>
    <w:rsid w:val="1E4161CE"/>
    <w:rsid w:val="1E564F40"/>
    <w:rsid w:val="1E98D7B4"/>
    <w:rsid w:val="1ED047DA"/>
    <w:rsid w:val="20052044"/>
    <w:rsid w:val="2076132F"/>
    <w:rsid w:val="20DBD60A"/>
    <w:rsid w:val="20E54B94"/>
    <w:rsid w:val="210EE0A9"/>
    <w:rsid w:val="220AF99F"/>
    <w:rsid w:val="223CAB6B"/>
    <w:rsid w:val="22515154"/>
    <w:rsid w:val="23F3B90D"/>
    <w:rsid w:val="2413B913"/>
    <w:rsid w:val="247A742A"/>
    <w:rsid w:val="24C4B35F"/>
    <w:rsid w:val="24E6EFD7"/>
    <w:rsid w:val="25081938"/>
    <w:rsid w:val="25173130"/>
    <w:rsid w:val="2536C549"/>
    <w:rsid w:val="25F59FDD"/>
    <w:rsid w:val="27AACA67"/>
    <w:rsid w:val="2874BB2D"/>
    <w:rsid w:val="29AFF932"/>
    <w:rsid w:val="29CC6FFB"/>
    <w:rsid w:val="2A3C76C6"/>
    <w:rsid w:val="2A4C1E06"/>
    <w:rsid w:val="2ABE565B"/>
    <w:rsid w:val="2C5E96C7"/>
    <w:rsid w:val="2C7E7282"/>
    <w:rsid w:val="2CE10F0B"/>
    <w:rsid w:val="2E21853C"/>
    <w:rsid w:val="2E39BF1C"/>
    <w:rsid w:val="2E574D10"/>
    <w:rsid w:val="2FA52281"/>
    <w:rsid w:val="306913A8"/>
    <w:rsid w:val="30BA212B"/>
    <w:rsid w:val="30F101C6"/>
    <w:rsid w:val="312915DD"/>
    <w:rsid w:val="321FD3B3"/>
    <w:rsid w:val="3296E228"/>
    <w:rsid w:val="32E7BD62"/>
    <w:rsid w:val="3420CE92"/>
    <w:rsid w:val="35AAAFFE"/>
    <w:rsid w:val="35AD76EC"/>
    <w:rsid w:val="363ECBA1"/>
    <w:rsid w:val="364CBE87"/>
    <w:rsid w:val="374627D3"/>
    <w:rsid w:val="37D61313"/>
    <w:rsid w:val="3848B527"/>
    <w:rsid w:val="3993C846"/>
    <w:rsid w:val="39AA8D22"/>
    <w:rsid w:val="3AE96D27"/>
    <w:rsid w:val="3B202FAA"/>
    <w:rsid w:val="3CFB6437"/>
    <w:rsid w:val="3D44D429"/>
    <w:rsid w:val="3D70993D"/>
    <w:rsid w:val="3DF3F8DB"/>
    <w:rsid w:val="3E86A11F"/>
    <w:rsid w:val="3EE6B57D"/>
    <w:rsid w:val="3F6B9A1A"/>
    <w:rsid w:val="3F7C0010"/>
    <w:rsid w:val="3F909F7E"/>
    <w:rsid w:val="40236F0C"/>
    <w:rsid w:val="409E3F28"/>
    <w:rsid w:val="41084905"/>
    <w:rsid w:val="4123F674"/>
    <w:rsid w:val="4228576E"/>
    <w:rsid w:val="42314AEA"/>
    <w:rsid w:val="444799D8"/>
    <w:rsid w:val="444F7133"/>
    <w:rsid w:val="44A0703E"/>
    <w:rsid w:val="45EB4194"/>
    <w:rsid w:val="4608BF48"/>
    <w:rsid w:val="46287753"/>
    <w:rsid w:val="46B58E88"/>
    <w:rsid w:val="474349F6"/>
    <w:rsid w:val="477E2843"/>
    <w:rsid w:val="477F3A9A"/>
    <w:rsid w:val="4795D735"/>
    <w:rsid w:val="48790E80"/>
    <w:rsid w:val="4922E256"/>
    <w:rsid w:val="49D2DD4A"/>
    <w:rsid w:val="4AF15C85"/>
    <w:rsid w:val="4B18E62A"/>
    <w:rsid w:val="4C17F927"/>
    <w:rsid w:val="4D3F89AD"/>
    <w:rsid w:val="4EE51FEC"/>
    <w:rsid w:val="4F5B9EC0"/>
    <w:rsid w:val="4FF09C3A"/>
    <w:rsid w:val="503D51FB"/>
    <w:rsid w:val="5126783B"/>
    <w:rsid w:val="520C6F5C"/>
    <w:rsid w:val="53609733"/>
    <w:rsid w:val="53FF8926"/>
    <w:rsid w:val="54104D0D"/>
    <w:rsid w:val="54681DD4"/>
    <w:rsid w:val="55C7B217"/>
    <w:rsid w:val="56A98492"/>
    <w:rsid w:val="575983EB"/>
    <w:rsid w:val="577BD8D6"/>
    <w:rsid w:val="57840D62"/>
    <w:rsid w:val="5796C47D"/>
    <w:rsid w:val="57FBBFEB"/>
    <w:rsid w:val="5941257C"/>
    <w:rsid w:val="59675EB6"/>
    <w:rsid w:val="59860640"/>
    <w:rsid w:val="5993715E"/>
    <w:rsid w:val="5AA37926"/>
    <w:rsid w:val="5B1C64FD"/>
    <w:rsid w:val="5B2F41BF"/>
    <w:rsid w:val="5BFDAABF"/>
    <w:rsid w:val="5C0DE977"/>
    <w:rsid w:val="5D07CFD2"/>
    <w:rsid w:val="5E6D20A5"/>
    <w:rsid w:val="5F471EBB"/>
    <w:rsid w:val="61C01796"/>
    <w:rsid w:val="627D2AFB"/>
    <w:rsid w:val="62EA43B3"/>
    <w:rsid w:val="63971BC7"/>
    <w:rsid w:val="63F2C244"/>
    <w:rsid w:val="6418FB5C"/>
    <w:rsid w:val="642F6CC5"/>
    <w:rsid w:val="64C2E55D"/>
    <w:rsid w:val="65FE76F6"/>
    <w:rsid w:val="665D3435"/>
    <w:rsid w:val="669A9BCA"/>
    <w:rsid w:val="6704A3B0"/>
    <w:rsid w:val="671DCB12"/>
    <w:rsid w:val="68FEC04C"/>
    <w:rsid w:val="6AE9AEB5"/>
    <w:rsid w:val="6B5ABD32"/>
    <w:rsid w:val="6CCDF742"/>
    <w:rsid w:val="6CE5A7B3"/>
    <w:rsid w:val="6D133BD5"/>
    <w:rsid w:val="6D3DFE0D"/>
    <w:rsid w:val="6E0EA847"/>
    <w:rsid w:val="6E619B03"/>
    <w:rsid w:val="6E925DF4"/>
    <w:rsid w:val="6ED9CE6E"/>
    <w:rsid w:val="6F765848"/>
    <w:rsid w:val="7174A84C"/>
    <w:rsid w:val="71ADD333"/>
    <w:rsid w:val="721DA4B0"/>
    <w:rsid w:val="72A5B794"/>
    <w:rsid w:val="741C2B35"/>
    <w:rsid w:val="75D2DD0D"/>
    <w:rsid w:val="76BB0AB4"/>
    <w:rsid w:val="773BDC62"/>
    <w:rsid w:val="779A0CC1"/>
    <w:rsid w:val="78EE0706"/>
    <w:rsid w:val="78F7109F"/>
    <w:rsid w:val="7A150A6B"/>
    <w:rsid w:val="7A246E9B"/>
    <w:rsid w:val="7A7AA636"/>
    <w:rsid w:val="7BC03EFC"/>
    <w:rsid w:val="7BD53426"/>
    <w:rsid w:val="7C7DB454"/>
    <w:rsid w:val="7CE8B038"/>
    <w:rsid w:val="7DFA9BAE"/>
    <w:rsid w:val="7E0F8418"/>
    <w:rsid w:val="7E692B88"/>
    <w:rsid w:val="7E94C844"/>
    <w:rsid w:val="7E96A160"/>
    <w:rsid w:val="7EF6CA92"/>
    <w:rsid w:val="7FD5D3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01143BE"/>
  <w15:chartTrackingRefBased/>
  <w15:docId w15:val="{0B48C915-E34E-4248-8D00-9CE01FF9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FC1"/>
  </w:style>
  <w:style w:type="paragraph" w:styleId="Ttulo1">
    <w:name w:val="heading 1"/>
    <w:basedOn w:val="Normal"/>
    <w:next w:val="Normal"/>
    <w:link w:val="Ttulo1Car"/>
    <w:uiPriority w:val="9"/>
    <w:qFormat/>
    <w:rsid w:val="00ED1A35"/>
    <w:pPr>
      <w:keepNext/>
      <w:numPr>
        <w:numId w:val="1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1A35"/>
    <w:pPr>
      <w:keepNext/>
      <w:numPr>
        <w:ilvl w:val="1"/>
        <w:numId w:val="1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1A35"/>
    <w:pPr>
      <w:keepNext/>
      <w:numPr>
        <w:ilvl w:val="2"/>
        <w:numId w:val="1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1A35"/>
    <w:pPr>
      <w:keepNext/>
      <w:numPr>
        <w:ilvl w:val="3"/>
        <w:numId w:val="1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1A35"/>
    <w:pPr>
      <w:numPr>
        <w:ilvl w:val="4"/>
        <w:numId w:val="1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1A35"/>
    <w:pPr>
      <w:numPr>
        <w:ilvl w:val="5"/>
        <w:numId w:val="1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1A35"/>
    <w:pPr>
      <w:numPr>
        <w:ilvl w:val="6"/>
        <w:numId w:val="1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1A35"/>
    <w:pPr>
      <w:numPr>
        <w:ilvl w:val="7"/>
        <w:numId w:val="1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1A35"/>
    <w:pPr>
      <w:numPr>
        <w:ilvl w:val="8"/>
        <w:numId w:val="1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B7666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Párrafo de lista4,Cuadrícula media 1 - Énfasis 21,Betulia Título 1,VIÑETA,VIÑETAS,Viñetas,Flor,Bolita,b1,Párrafo de lista7,Párrafo de lista71,LISTA,Ha,titulo,列出段落,List Paragraph1,NORMAL,Párrafo de lista21,BOLA,HOJA,lp1,Resume Title"/>
    <w:basedOn w:val="Normal"/>
    <w:link w:val="PrrafodelistaCar"/>
    <w:uiPriority w:val="34"/>
    <w:qFormat/>
    <w:rsid w:val="00B7666C"/>
    <w:pPr>
      <w:spacing w:after="200" w:line="276" w:lineRule="auto"/>
      <w:ind w:left="720"/>
      <w:contextualSpacing/>
    </w:pPr>
  </w:style>
  <w:style w:type="character" w:customStyle="1" w:styleId="PrrafodelistaCar">
    <w:name w:val="Párrafo de lista Car"/>
    <w:aliases w:val="Párrafo de lista4 Car,Cuadrícula media 1 - Énfasis 21 Car,Betulia Título 1 Car,VIÑETA Car,VIÑETAS Car,Viñetas Car,Flor Car,Bolita Car,b1 Car,Párrafo de lista7 Car,Párrafo de lista71 Car,LISTA Car,Ha Car,titulo Car,列出段落 Car,BOLA Car"/>
    <w:basedOn w:val="Fuentedeprrafopredeter"/>
    <w:link w:val="Prrafodelista"/>
    <w:uiPriority w:val="34"/>
    <w:qFormat/>
    <w:locked/>
    <w:rsid w:val="00B7666C"/>
  </w:style>
  <w:style w:type="paragraph" w:styleId="Textodeglobo">
    <w:name w:val="Balloon Text"/>
    <w:basedOn w:val="Normal"/>
    <w:link w:val="TextodegloboCar"/>
    <w:uiPriority w:val="99"/>
    <w:semiHidden/>
    <w:unhideWhenUsed/>
    <w:rsid w:val="00A41A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AEF"/>
    <w:rPr>
      <w:rFonts w:ascii="Segoe UI" w:hAnsi="Segoe UI" w:cs="Segoe UI"/>
      <w:sz w:val="18"/>
      <w:szCs w:val="18"/>
    </w:rPr>
  </w:style>
  <w:style w:type="table" w:styleId="Tablaconcuadrcula">
    <w:name w:val="Table Grid"/>
    <w:basedOn w:val="Tablanormal"/>
    <w:uiPriority w:val="59"/>
    <w:rsid w:val="002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66E7"/>
    <w:rPr>
      <w:color w:val="0563C1"/>
      <w:u w:val="single"/>
    </w:rPr>
  </w:style>
  <w:style w:type="character" w:styleId="Hipervnculovisitado">
    <w:name w:val="FollowedHyperlink"/>
    <w:basedOn w:val="Fuentedeprrafopredeter"/>
    <w:uiPriority w:val="99"/>
    <w:semiHidden/>
    <w:unhideWhenUsed/>
    <w:rsid w:val="00A766E7"/>
    <w:rPr>
      <w:color w:val="954F72"/>
      <w:u w:val="single"/>
    </w:rPr>
  </w:style>
  <w:style w:type="paragraph" w:customStyle="1" w:styleId="xl65">
    <w:name w:val="xl65"/>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6">
    <w:name w:val="xl66"/>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7">
    <w:name w:val="xl67"/>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8">
    <w:name w:val="xl68"/>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9">
    <w:name w:val="xl69"/>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0">
    <w:name w:val="xl70"/>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1">
    <w:name w:val="xl71"/>
    <w:basedOn w:val="Normal"/>
    <w:rsid w:val="00A766E7"/>
    <w:pP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2">
    <w:name w:val="xl72"/>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3">
    <w:name w:val="xl73"/>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4">
    <w:name w:val="xl74"/>
    <w:basedOn w:val="Normal"/>
    <w:rsid w:val="00A766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5">
    <w:name w:val="xl75"/>
    <w:basedOn w:val="Normal"/>
    <w:rsid w:val="00A766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6">
    <w:name w:val="xl76"/>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7">
    <w:name w:val="xl77"/>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8">
    <w:name w:val="xl78"/>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9">
    <w:name w:val="xl79"/>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0">
    <w:name w:val="xl80"/>
    <w:basedOn w:val="Normal"/>
    <w:rsid w:val="00A766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1">
    <w:name w:val="xl81"/>
    <w:basedOn w:val="Normal"/>
    <w:rsid w:val="00A766E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2">
    <w:name w:val="xl82"/>
    <w:basedOn w:val="Normal"/>
    <w:rsid w:val="00A766E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3">
    <w:name w:val="xl83"/>
    <w:basedOn w:val="Normal"/>
    <w:rsid w:val="00A766E7"/>
    <w:pPr>
      <w:pBdr>
        <w:top w:val="single" w:sz="4"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4">
    <w:name w:val="xl84"/>
    <w:basedOn w:val="Normal"/>
    <w:rsid w:val="00A766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5">
    <w:name w:val="xl85"/>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A766E7"/>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8">
    <w:name w:val="xl88"/>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89">
    <w:name w:val="xl89"/>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0">
    <w:name w:val="xl90"/>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1">
    <w:name w:val="xl91"/>
    <w:basedOn w:val="Normal"/>
    <w:rsid w:val="00A766E7"/>
    <w:pPr>
      <w:pBdr>
        <w:top w:val="single" w:sz="8"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styleId="Sinespaciado">
    <w:name w:val="No Spacing"/>
    <w:uiPriority w:val="1"/>
    <w:qFormat/>
    <w:rsid w:val="00424EFB"/>
    <w:pPr>
      <w:spacing w:after="0" w:line="240" w:lineRule="auto"/>
    </w:pPr>
  </w:style>
  <w:style w:type="paragraph" w:styleId="Citadestacada">
    <w:name w:val="Intense Quote"/>
    <w:basedOn w:val="Normal"/>
    <w:next w:val="Normal"/>
    <w:link w:val="CitadestacadaCar"/>
    <w:uiPriority w:val="30"/>
    <w:qFormat/>
    <w:rsid w:val="00393B6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93B68"/>
    <w:rPr>
      <w:i/>
      <w:iCs/>
      <w:color w:val="5B9BD5" w:themeColor="accent1"/>
    </w:rPr>
  </w:style>
  <w:style w:type="character" w:customStyle="1" w:styleId="Ttulo1Car">
    <w:name w:val="Título 1 Car"/>
    <w:basedOn w:val="Fuentedeprrafopredeter"/>
    <w:link w:val="Ttulo1"/>
    <w:uiPriority w:val="9"/>
    <w:rsid w:val="00ED1A3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1A3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1A3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1A35"/>
    <w:rPr>
      <w:rFonts w:eastAsiaTheme="minorEastAsia"/>
      <w:b/>
      <w:bCs/>
      <w:sz w:val="28"/>
      <w:szCs w:val="28"/>
      <w:lang w:val="en-US"/>
    </w:rPr>
  </w:style>
  <w:style w:type="character" w:customStyle="1" w:styleId="Ttulo5Car">
    <w:name w:val="Título 5 Car"/>
    <w:basedOn w:val="Fuentedeprrafopredeter"/>
    <w:link w:val="Ttulo5"/>
    <w:uiPriority w:val="9"/>
    <w:semiHidden/>
    <w:rsid w:val="00ED1A35"/>
    <w:rPr>
      <w:rFonts w:eastAsiaTheme="minorEastAsia"/>
      <w:b/>
      <w:bCs/>
      <w:i/>
      <w:iCs/>
      <w:sz w:val="26"/>
      <w:szCs w:val="26"/>
      <w:lang w:val="en-US"/>
    </w:rPr>
  </w:style>
  <w:style w:type="character" w:customStyle="1" w:styleId="Ttulo6Car">
    <w:name w:val="Título 6 Car"/>
    <w:basedOn w:val="Fuentedeprrafopredeter"/>
    <w:link w:val="Ttulo6"/>
    <w:rsid w:val="00ED1A3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1A35"/>
    <w:rPr>
      <w:rFonts w:eastAsiaTheme="minorEastAsia"/>
      <w:sz w:val="24"/>
      <w:szCs w:val="24"/>
      <w:lang w:val="en-US"/>
    </w:rPr>
  </w:style>
  <w:style w:type="character" w:customStyle="1" w:styleId="Ttulo8Car">
    <w:name w:val="Título 8 Car"/>
    <w:basedOn w:val="Fuentedeprrafopredeter"/>
    <w:link w:val="Ttulo8"/>
    <w:uiPriority w:val="9"/>
    <w:semiHidden/>
    <w:rsid w:val="00ED1A35"/>
    <w:rPr>
      <w:rFonts w:eastAsiaTheme="minorEastAsia"/>
      <w:i/>
      <w:iCs/>
      <w:sz w:val="24"/>
      <w:szCs w:val="24"/>
      <w:lang w:val="en-US"/>
    </w:rPr>
  </w:style>
  <w:style w:type="character" w:customStyle="1" w:styleId="Ttulo9Car">
    <w:name w:val="Título 9 Car"/>
    <w:basedOn w:val="Fuentedeprrafopredeter"/>
    <w:link w:val="Ttulo9"/>
    <w:uiPriority w:val="9"/>
    <w:semiHidden/>
    <w:rsid w:val="00ED1A35"/>
    <w:rPr>
      <w:rFonts w:asciiTheme="majorHAnsi" w:eastAsiaTheme="majorEastAsia" w:hAnsiTheme="majorHAnsi" w:cstheme="majorBidi"/>
      <w:lang w:val="en-US"/>
    </w:rPr>
  </w:style>
  <w:style w:type="character" w:styleId="Mencinsinresolver">
    <w:name w:val="Unresolved Mention"/>
    <w:basedOn w:val="Fuentedeprrafopredeter"/>
    <w:uiPriority w:val="99"/>
    <w:semiHidden/>
    <w:unhideWhenUsed/>
    <w:rsid w:val="00D14D73"/>
    <w:rPr>
      <w:color w:val="605E5C"/>
      <w:shd w:val="clear" w:color="auto" w:fill="E1DFDD"/>
    </w:rPr>
  </w:style>
  <w:style w:type="character" w:customStyle="1" w:styleId="DefaultCar">
    <w:name w:val="Default Car"/>
    <w:link w:val="Default"/>
    <w:locked/>
    <w:rsid w:val="00F8370F"/>
    <w:rPr>
      <w:rFonts w:ascii="Arial" w:hAnsi="Arial" w:cs="Arial"/>
      <w:color w:val="000000"/>
      <w:sz w:val="24"/>
      <w:szCs w:val="24"/>
    </w:rPr>
  </w:style>
  <w:style w:type="paragraph" w:customStyle="1" w:styleId="TableParagraph">
    <w:name w:val="Table Paragraph"/>
    <w:basedOn w:val="Normal"/>
    <w:uiPriority w:val="1"/>
    <w:qFormat/>
    <w:rsid w:val="00C1536C"/>
    <w:pPr>
      <w:widowControl w:val="0"/>
      <w:autoSpaceDE w:val="0"/>
      <w:autoSpaceDN w:val="0"/>
      <w:spacing w:after="0" w:line="240" w:lineRule="auto"/>
    </w:pPr>
    <w:rPr>
      <w:rFonts w:ascii="Arial MT" w:eastAsia="Arial MT" w:hAnsi="Arial MT" w:cs="Arial MT"/>
      <w:lang w:val="es-ES"/>
    </w:rPr>
  </w:style>
  <w:style w:type="table" w:customStyle="1" w:styleId="TableNormal">
    <w:name w:val="Table Normal"/>
    <w:uiPriority w:val="2"/>
    <w:semiHidden/>
    <w:qFormat/>
    <w:rsid w:val="00C1536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nfasis">
    <w:name w:val="Emphasis"/>
    <w:basedOn w:val="Fuentedeprrafopredeter"/>
    <w:uiPriority w:val="20"/>
    <w:qFormat/>
    <w:rsid w:val="000D18E0"/>
    <w:rPr>
      <w:i/>
      <w:iCs/>
    </w:rPr>
  </w:style>
  <w:style w:type="character" w:customStyle="1" w:styleId="xcontentpasted0">
    <w:name w:val="x_contentpasted0"/>
    <w:rsid w:val="009E0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4616">
      <w:bodyDiv w:val="1"/>
      <w:marLeft w:val="0"/>
      <w:marRight w:val="0"/>
      <w:marTop w:val="0"/>
      <w:marBottom w:val="0"/>
      <w:divBdr>
        <w:top w:val="none" w:sz="0" w:space="0" w:color="auto"/>
        <w:left w:val="none" w:sz="0" w:space="0" w:color="auto"/>
        <w:bottom w:val="none" w:sz="0" w:space="0" w:color="auto"/>
        <w:right w:val="none" w:sz="0" w:space="0" w:color="auto"/>
      </w:divBdr>
    </w:div>
    <w:div w:id="87505143">
      <w:bodyDiv w:val="1"/>
      <w:marLeft w:val="0"/>
      <w:marRight w:val="0"/>
      <w:marTop w:val="0"/>
      <w:marBottom w:val="0"/>
      <w:divBdr>
        <w:top w:val="none" w:sz="0" w:space="0" w:color="auto"/>
        <w:left w:val="none" w:sz="0" w:space="0" w:color="auto"/>
        <w:bottom w:val="none" w:sz="0" w:space="0" w:color="auto"/>
        <w:right w:val="none" w:sz="0" w:space="0" w:color="auto"/>
      </w:divBdr>
    </w:div>
    <w:div w:id="118958696">
      <w:bodyDiv w:val="1"/>
      <w:marLeft w:val="0"/>
      <w:marRight w:val="0"/>
      <w:marTop w:val="0"/>
      <w:marBottom w:val="0"/>
      <w:divBdr>
        <w:top w:val="none" w:sz="0" w:space="0" w:color="auto"/>
        <w:left w:val="none" w:sz="0" w:space="0" w:color="auto"/>
        <w:bottom w:val="none" w:sz="0" w:space="0" w:color="auto"/>
        <w:right w:val="none" w:sz="0" w:space="0" w:color="auto"/>
      </w:divBdr>
    </w:div>
    <w:div w:id="131337831">
      <w:bodyDiv w:val="1"/>
      <w:marLeft w:val="0"/>
      <w:marRight w:val="0"/>
      <w:marTop w:val="0"/>
      <w:marBottom w:val="0"/>
      <w:divBdr>
        <w:top w:val="none" w:sz="0" w:space="0" w:color="auto"/>
        <w:left w:val="none" w:sz="0" w:space="0" w:color="auto"/>
        <w:bottom w:val="none" w:sz="0" w:space="0" w:color="auto"/>
        <w:right w:val="none" w:sz="0" w:space="0" w:color="auto"/>
      </w:divBdr>
    </w:div>
    <w:div w:id="133184841">
      <w:bodyDiv w:val="1"/>
      <w:marLeft w:val="0"/>
      <w:marRight w:val="0"/>
      <w:marTop w:val="0"/>
      <w:marBottom w:val="0"/>
      <w:divBdr>
        <w:top w:val="none" w:sz="0" w:space="0" w:color="auto"/>
        <w:left w:val="none" w:sz="0" w:space="0" w:color="auto"/>
        <w:bottom w:val="none" w:sz="0" w:space="0" w:color="auto"/>
        <w:right w:val="none" w:sz="0" w:space="0" w:color="auto"/>
      </w:divBdr>
    </w:div>
    <w:div w:id="157768297">
      <w:bodyDiv w:val="1"/>
      <w:marLeft w:val="0"/>
      <w:marRight w:val="0"/>
      <w:marTop w:val="0"/>
      <w:marBottom w:val="0"/>
      <w:divBdr>
        <w:top w:val="none" w:sz="0" w:space="0" w:color="auto"/>
        <w:left w:val="none" w:sz="0" w:space="0" w:color="auto"/>
        <w:bottom w:val="none" w:sz="0" w:space="0" w:color="auto"/>
        <w:right w:val="none" w:sz="0" w:space="0" w:color="auto"/>
      </w:divBdr>
    </w:div>
    <w:div w:id="185946091">
      <w:bodyDiv w:val="1"/>
      <w:marLeft w:val="0"/>
      <w:marRight w:val="0"/>
      <w:marTop w:val="0"/>
      <w:marBottom w:val="0"/>
      <w:divBdr>
        <w:top w:val="none" w:sz="0" w:space="0" w:color="auto"/>
        <w:left w:val="none" w:sz="0" w:space="0" w:color="auto"/>
        <w:bottom w:val="none" w:sz="0" w:space="0" w:color="auto"/>
        <w:right w:val="none" w:sz="0" w:space="0" w:color="auto"/>
      </w:divBdr>
    </w:div>
    <w:div w:id="191190954">
      <w:bodyDiv w:val="1"/>
      <w:marLeft w:val="0"/>
      <w:marRight w:val="0"/>
      <w:marTop w:val="0"/>
      <w:marBottom w:val="0"/>
      <w:divBdr>
        <w:top w:val="none" w:sz="0" w:space="0" w:color="auto"/>
        <w:left w:val="none" w:sz="0" w:space="0" w:color="auto"/>
        <w:bottom w:val="none" w:sz="0" w:space="0" w:color="auto"/>
        <w:right w:val="none" w:sz="0" w:space="0" w:color="auto"/>
      </w:divBdr>
    </w:div>
    <w:div w:id="229004489">
      <w:bodyDiv w:val="1"/>
      <w:marLeft w:val="0"/>
      <w:marRight w:val="0"/>
      <w:marTop w:val="0"/>
      <w:marBottom w:val="0"/>
      <w:divBdr>
        <w:top w:val="none" w:sz="0" w:space="0" w:color="auto"/>
        <w:left w:val="none" w:sz="0" w:space="0" w:color="auto"/>
        <w:bottom w:val="none" w:sz="0" w:space="0" w:color="auto"/>
        <w:right w:val="none" w:sz="0" w:space="0" w:color="auto"/>
      </w:divBdr>
    </w:div>
    <w:div w:id="252015817">
      <w:bodyDiv w:val="1"/>
      <w:marLeft w:val="0"/>
      <w:marRight w:val="0"/>
      <w:marTop w:val="0"/>
      <w:marBottom w:val="0"/>
      <w:divBdr>
        <w:top w:val="none" w:sz="0" w:space="0" w:color="auto"/>
        <w:left w:val="none" w:sz="0" w:space="0" w:color="auto"/>
        <w:bottom w:val="none" w:sz="0" w:space="0" w:color="auto"/>
        <w:right w:val="none" w:sz="0" w:space="0" w:color="auto"/>
      </w:divBdr>
    </w:div>
    <w:div w:id="261302045">
      <w:bodyDiv w:val="1"/>
      <w:marLeft w:val="0"/>
      <w:marRight w:val="0"/>
      <w:marTop w:val="0"/>
      <w:marBottom w:val="0"/>
      <w:divBdr>
        <w:top w:val="none" w:sz="0" w:space="0" w:color="auto"/>
        <w:left w:val="none" w:sz="0" w:space="0" w:color="auto"/>
        <w:bottom w:val="none" w:sz="0" w:space="0" w:color="auto"/>
        <w:right w:val="none" w:sz="0" w:space="0" w:color="auto"/>
      </w:divBdr>
    </w:div>
    <w:div w:id="290788870">
      <w:bodyDiv w:val="1"/>
      <w:marLeft w:val="0"/>
      <w:marRight w:val="0"/>
      <w:marTop w:val="0"/>
      <w:marBottom w:val="0"/>
      <w:divBdr>
        <w:top w:val="none" w:sz="0" w:space="0" w:color="auto"/>
        <w:left w:val="none" w:sz="0" w:space="0" w:color="auto"/>
        <w:bottom w:val="none" w:sz="0" w:space="0" w:color="auto"/>
        <w:right w:val="none" w:sz="0" w:space="0" w:color="auto"/>
      </w:divBdr>
    </w:div>
    <w:div w:id="298271658">
      <w:bodyDiv w:val="1"/>
      <w:marLeft w:val="0"/>
      <w:marRight w:val="0"/>
      <w:marTop w:val="0"/>
      <w:marBottom w:val="0"/>
      <w:divBdr>
        <w:top w:val="none" w:sz="0" w:space="0" w:color="auto"/>
        <w:left w:val="none" w:sz="0" w:space="0" w:color="auto"/>
        <w:bottom w:val="none" w:sz="0" w:space="0" w:color="auto"/>
        <w:right w:val="none" w:sz="0" w:space="0" w:color="auto"/>
      </w:divBdr>
    </w:div>
    <w:div w:id="299573158">
      <w:bodyDiv w:val="1"/>
      <w:marLeft w:val="0"/>
      <w:marRight w:val="0"/>
      <w:marTop w:val="0"/>
      <w:marBottom w:val="0"/>
      <w:divBdr>
        <w:top w:val="none" w:sz="0" w:space="0" w:color="auto"/>
        <w:left w:val="none" w:sz="0" w:space="0" w:color="auto"/>
        <w:bottom w:val="none" w:sz="0" w:space="0" w:color="auto"/>
        <w:right w:val="none" w:sz="0" w:space="0" w:color="auto"/>
      </w:divBdr>
    </w:div>
    <w:div w:id="325323193">
      <w:bodyDiv w:val="1"/>
      <w:marLeft w:val="0"/>
      <w:marRight w:val="0"/>
      <w:marTop w:val="0"/>
      <w:marBottom w:val="0"/>
      <w:divBdr>
        <w:top w:val="none" w:sz="0" w:space="0" w:color="auto"/>
        <w:left w:val="none" w:sz="0" w:space="0" w:color="auto"/>
        <w:bottom w:val="none" w:sz="0" w:space="0" w:color="auto"/>
        <w:right w:val="none" w:sz="0" w:space="0" w:color="auto"/>
      </w:divBdr>
    </w:div>
    <w:div w:id="351340309">
      <w:bodyDiv w:val="1"/>
      <w:marLeft w:val="0"/>
      <w:marRight w:val="0"/>
      <w:marTop w:val="0"/>
      <w:marBottom w:val="0"/>
      <w:divBdr>
        <w:top w:val="none" w:sz="0" w:space="0" w:color="auto"/>
        <w:left w:val="none" w:sz="0" w:space="0" w:color="auto"/>
        <w:bottom w:val="none" w:sz="0" w:space="0" w:color="auto"/>
        <w:right w:val="none" w:sz="0" w:space="0" w:color="auto"/>
      </w:divBdr>
    </w:div>
    <w:div w:id="353461360">
      <w:bodyDiv w:val="1"/>
      <w:marLeft w:val="0"/>
      <w:marRight w:val="0"/>
      <w:marTop w:val="0"/>
      <w:marBottom w:val="0"/>
      <w:divBdr>
        <w:top w:val="none" w:sz="0" w:space="0" w:color="auto"/>
        <w:left w:val="none" w:sz="0" w:space="0" w:color="auto"/>
        <w:bottom w:val="none" w:sz="0" w:space="0" w:color="auto"/>
        <w:right w:val="none" w:sz="0" w:space="0" w:color="auto"/>
      </w:divBdr>
    </w:div>
    <w:div w:id="405805305">
      <w:bodyDiv w:val="1"/>
      <w:marLeft w:val="0"/>
      <w:marRight w:val="0"/>
      <w:marTop w:val="0"/>
      <w:marBottom w:val="0"/>
      <w:divBdr>
        <w:top w:val="none" w:sz="0" w:space="0" w:color="auto"/>
        <w:left w:val="none" w:sz="0" w:space="0" w:color="auto"/>
        <w:bottom w:val="none" w:sz="0" w:space="0" w:color="auto"/>
        <w:right w:val="none" w:sz="0" w:space="0" w:color="auto"/>
      </w:divBdr>
    </w:div>
    <w:div w:id="423652092">
      <w:bodyDiv w:val="1"/>
      <w:marLeft w:val="0"/>
      <w:marRight w:val="0"/>
      <w:marTop w:val="0"/>
      <w:marBottom w:val="0"/>
      <w:divBdr>
        <w:top w:val="none" w:sz="0" w:space="0" w:color="auto"/>
        <w:left w:val="none" w:sz="0" w:space="0" w:color="auto"/>
        <w:bottom w:val="none" w:sz="0" w:space="0" w:color="auto"/>
        <w:right w:val="none" w:sz="0" w:space="0" w:color="auto"/>
      </w:divBdr>
    </w:div>
    <w:div w:id="447512570">
      <w:bodyDiv w:val="1"/>
      <w:marLeft w:val="0"/>
      <w:marRight w:val="0"/>
      <w:marTop w:val="0"/>
      <w:marBottom w:val="0"/>
      <w:divBdr>
        <w:top w:val="none" w:sz="0" w:space="0" w:color="auto"/>
        <w:left w:val="none" w:sz="0" w:space="0" w:color="auto"/>
        <w:bottom w:val="none" w:sz="0" w:space="0" w:color="auto"/>
        <w:right w:val="none" w:sz="0" w:space="0" w:color="auto"/>
      </w:divBdr>
    </w:div>
    <w:div w:id="452216279">
      <w:bodyDiv w:val="1"/>
      <w:marLeft w:val="0"/>
      <w:marRight w:val="0"/>
      <w:marTop w:val="0"/>
      <w:marBottom w:val="0"/>
      <w:divBdr>
        <w:top w:val="none" w:sz="0" w:space="0" w:color="auto"/>
        <w:left w:val="none" w:sz="0" w:space="0" w:color="auto"/>
        <w:bottom w:val="none" w:sz="0" w:space="0" w:color="auto"/>
        <w:right w:val="none" w:sz="0" w:space="0" w:color="auto"/>
      </w:divBdr>
    </w:div>
    <w:div w:id="477840596">
      <w:bodyDiv w:val="1"/>
      <w:marLeft w:val="0"/>
      <w:marRight w:val="0"/>
      <w:marTop w:val="0"/>
      <w:marBottom w:val="0"/>
      <w:divBdr>
        <w:top w:val="none" w:sz="0" w:space="0" w:color="auto"/>
        <w:left w:val="none" w:sz="0" w:space="0" w:color="auto"/>
        <w:bottom w:val="none" w:sz="0" w:space="0" w:color="auto"/>
        <w:right w:val="none" w:sz="0" w:space="0" w:color="auto"/>
      </w:divBdr>
    </w:div>
    <w:div w:id="486633787">
      <w:bodyDiv w:val="1"/>
      <w:marLeft w:val="0"/>
      <w:marRight w:val="0"/>
      <w:marTop w:val="0"/>
      <w:marBottom w:val="0"/>
      <w:divBdr>
        <w:top w:val="none" w:sz="0" w:space="0" w:color="auto"/>
        <w:left w:val="none" w:sz="0" w:space="0" w:color="auto"/>
        <w:bottom w:val="none" w:sz="0" w:space="0" w:color="auto"/>
        <w:right w:val="none" w:sz="0" w:space="0" w:color="auto"/>
      </w:divBdr>
    </w:div>
    <w:div w:id="493302298">
      <w:bodyDiv w:val="1"/>
      <w:marLeft w:val="0"/>
      <w:marRight w:val="0"/>
      <w:marTop w:val="0"/>
      <w:marBottom w:val="0"/>
      <w:divBdr>
        <w:top w:val="none" w:sz="0" w:space="0" w:color="auto"/>
        <w:left w:val="none" w:sz="0" w:space="0" w:color="auto"/>
        <w:bottom w:val="none" w:sz="0" w:space="0" w:color="auto"/>
        <w:right w:val="none" w:sz="0" w:space="0" w:color="auto"/>
      </w:divBdr>
    </w:div>
    <w:div w:id="525602013">
      <w:bodyDiv w:val="1"/>
      <w:marLeft w:val="0"/>
      <w:marRight w:val="0"/>
      <w:marTop w:val="0"/>
      <w:marBottom w:val="0"/>
      <w:divBdr>
        <w:top w:val="none" w:sz="0" w:space="0" w:color="auto"/>
        <w:left w:val="none" w:sz="0" w:space="0" w:color="auto"/>
        <w:bottom w:val="none" w:sz="0" w:space="0" w:color="auto"/>
        <w:right w:val="none" w:sz="0" w:space="0" w:color="auto"/>
      </w:divBdr>
    </w:div>
    <w:div w:id="578253210">
      <w:bodyDiv w:val="1"/>
      <w:marLeft w:val="0"/>
      <w:marRight w:val="0"/>
      <w:marTop w:val="0"/>
      <w:marBottom w:val="0"/>
      <w:divBdr>
        <w:top w:val="none" w:sz="0" w:space="0" w:color="auto"/>
        <w:left w:val="none" w:sz="0" w:space="0" w:color="auto"/>
        <w:bottom w:val="none" w:sz="0" w:space="0" w:color="auto"/>
        <w:right w:val="none" w:sz="0" w:space="0" w:color="auto"/>
      </w:divBdr>
    </w:div>
    <w:div w:id="582836484">
      <w:bodyDiv w:val="1"/>
      <w:marLeft w:val="0"/>
      <w:marRight w:val="0"/>
      <w:marTop w:val="0"/>
      <w:marBottom w:val="0"/>
      <w:divBdr>
        <w:top w:val="none" w:sz="0" w:space="0" w:color="auto"/>
        <w:left w:val="none" w:sz="0" w:space="0" w:color="auto"/>
        <w:bottom w:val="none" w:sz="0" w:space="0" w:color="auto"/>
        <w:right w:val="none" w:sz="0" w:space="0" w:color="auto"/>
      </w:divBdr>
    </w:div>
    <w:div w:id="626594019">
      <w:bodyDiv w:val="1"/>
      <w:marLeft w:val="0"/>
      <w:marRight w:val="0"/>
      <w:marTop w:val="0"/>
      <w:marBottom w:val="0"/>
      <w:divBdr>
        <w:top w:val="none" w:sz="0" w:space="0" w:color="auto"/>
        <w:left w:val="none" w:sz="0" w:space="0" w:color="auto"/>
        <w:bottom w:val="none" w:sz="0" w:space="0" w:color="auto"/>
        <w:right w:val="none" w:sz="0" w:space="0" w:color="auto"/>
      </w:divBdr>
    </w:div>
    <w:div w:id="720176171">
      <w:bodyDiv w:val="1"/>
      <w:marLeft w:val="0"/>
      <w:marRight w:val="0"/>
      <w:marTop w:val="0"/>
      <w:marBottom w:val="0"/>
      <w:divBdr>
        <w:top w:val="none" w:sz="0" w:space="0" w:color="auto"/>
        <w:left w:val="none" w:sz="0" w:space="0" w:color="auto"/>
        <w:bottom w:val="none" w:sz="0" w:space="0" w:color="auto"/>
        <w:right w:val="none" w:sz="0" w:space="0" w:color="auto"/>
      </w:divBdr>
    </w:div>
    <w:div w:id="722292362">
      <w:bodyDiv w:val="1"/>
      <w:marLeft w:val="0"/>
      <w:marRight w:val="0"/>
      <w:marTop w:val="0"/>
      <w:marBottom w:val="0"/>
      <w:divBdr>
        <w:top w:val="none" w:sz="0" w:space="0" w:color="auto"/>
        <w:left w:val="none" w:sz="0" w:space="0" w:color="auto"/>
        <w:bottom w:val="none" w:sz="0" w:space="0" w:color="auto"/>
        <w:right w:val="none" w:sz="0" w:space="0" w:color="auto"/>
      </w:divBdr>
    </w:div>
    <w:div w:id="747461595">
      <w:bodyDiv w:val="1"/>
      <w:marLeft w:val="0"/>
      <w:marRight w:val="0"/>
      <w:marTop w:val="0"/>
      <w:marBottom w:val="0"/>
      <w:divBdr>
        <w:top w:val="none" w:sz="0" w:space="0" w:color="auto"/>
        <w:left w:val="none" w:sz="0" w:space="0" w:color="auto"/>
        <w:bottom w:val="none" w:sz="0" w:space="0" w:color="auto"/>
        <w:right w:val="none" w:sz="0" w:space="0" w:color="auto"/>
      </w:divBdr>
    </w:div>
    <w:div w:id="790250675">
      <w:bodyDiv w:val="1"/>
      <w:marLeft w:val="0"/>
      <w:marRight w:val="0"/>
      <w:marTop w:val="0"/>
      <w:marBottom w:val="0"/>
      <w:divBdr>
        <w:top w:val="none" w:sz="0" w:space="0" w:color="auto"/>
        <w:left w:val="none" w:sz="0" w:space="0" w:color="auto"/>
        <w:bottom w:val="none" w:sz="0" w:space="0" w:color="auto"/>
        <w:right w:val="none" w:sz="0" w:space="0" w:color="auto"/>
      </w:divBdr>
    </w:div>
    <w:div w:id="813989248">
      <w:bodyDiv w:val="1"/>
      <w:marLeft w:val="0"/>
      <w:marRight w:val="0"/>
      <w:marTop w:val="0"/>
      <w:marBottom w:val="0"/>
      <w:divBdr>
        <w:top w:val="none" w:sz="0" w:space="0" w:color="auto"/>
        <w:left w:val="none" w:sz="0" w:space="0" w:color="auto"/>
        <w:bottom w:val="none" w:sz="0" w:space="0" w:color="auto"/>
        <w:right w:val="none" w:sz="0" w:space="0" w:color="auto"/>
      </w:divBdr>
    </w:div>
    <w:div w:id="860389216">
      <w:bodyDiv w:val="1"/>
      <w:marLeft w:val="0"/>
      <w:marRight w:val="0"/>
      <w:marTop w:val="0"/>
      <w:marBottom w:val="0"/>
      <w:divBdr>
        <w:top w:val="none" w:sz="0" w:space="0" w:color="auto"/>
        <w:left w:val="none" w:sz="0" w:space="0" w:color="auto"/>
        <w:bottom w:val="none" w:sz="0" w:space="0" w:color="auto"/>
        <w:right w:val="none" w:sz="0" w:space="0" w:color="auto"/>
      </w:divBdr>
    </w:div>
    <w:div w:id="878778954">
      <w:bodyDiv w:val="1"/>
      <w:marLeft w:val="0"/>
      <w:marRight w:val="0"/>
      <w:marTop w:val="0"/>
      <w:marBottom w:val="0"/>
      <w:divBdr>
        <w:top w:val="none" w:sz="0" w:space="0" w:color="auto"/>
        <w:left w:val="none" w:sz="0" w:space="0" w:color="auto"/>
        <w:bottom w:val="none" w:sz="0" w:space="0" w:color="auto"/>
        <w:right w:val="none" w:sz="0" w:space="0" w:color="auto"/>
      </w:divBdr>
    </w:div>
    <w:div w:id="884948238">
      <w:bodyDiv w:val="1"/>
      <w:marLeft w:val="0"/>
      <w:marRight w:val="0"/>
      <w:marTop w:val="0"/>
      <w:marBottom w:val="0"/>
      <w:divBdr>
        <w:top w:val="none" w:sz="0" w:space="0" w:color="auto"/>
        <w:left w:val="none" w:sz="0" w:space="0" w:color="auto"/>
        <w:bottom w:val="none" w:sz="0" w:space="0" w:color="auto"/>
        <w:right w:val="none" w:sz="0" w:space="0" w:color="auto"/>
      </w:divBdr>
    </w:div>
    <w:div w:id="925841984">
      <w:bodyDiv w:val="1"/>
      <w:marLeft w:val="0"/>
      <w:marRight w:val="0"/>
      <w:marTop w:val="0"/>
      <w:marBottom w:val="0"/>
      <w:divBdr>
        <w:top w:val="none" w:sz="0" w:space="0" w:color="auto"/>
        <w:left w:val="none" w:sz="0" w:space="0" w:color="auto"/>
        <w:bottom w:val="none" w:sz="0" w:space="0" w:color="auto"/>
        <w:right w:val="none" w:sz="0" w:space="0" w:color="auto"/>
      </w:divBdr>
    </w:div>
    <w:div w:id="931594318">
      <w:bodyDiv w:val="1"/>
      <w:marLeft w:val="0"/>
      <w:marRight w:val="0"/>
      <w:marTop w:val="0"/>
      <w:marBottom w:val="0"/>
      <w:divBdr>
        <w:top w:val="none" w:sz="0" w:space="0" w:color="auto"/>
        <w:left w:val="none" w:sz="0" w:space="0" w:color="auto"/>
        <w:bottom w:val="none" w:sz="0" w:space="0" w:color="auto"/>
        <w:right w:val="none" w:sz="0" w:space="0" w:color="auto"/>
      </w:divBdr>
    </w:div>
    <w:div w:id="940572848">
      <w:bodyDiv w:val="1"/>
      <w:marLeft w:val="0"/>
      <w:marRight w:val="0"/>
      <w:marTop w:val="0"/>
      <w:marBottom w:val="0"/>
      <w:divBdr>
        <w:top w:val="none" w:sz="0" w:space="0" w:color="auto"/>
        <w:left w:val="none" w:sz="0" w:space="0" w:color="auto"/>
        <w:bottom w:val="none" w:sz="0" w:space="0" w:color="auto"/>
        <w:right w:val="none" w:sz="0" w:space="0" w:color="auto"/>
      </w:divBdr>
    </w:div>
    <w:div w:id="961619784">
      <w:bodyDiv w:val="1"/>
      <w:marLeft w:val="0"/>
      <w:marRight w:val="0"/>
      <w:marTop w:val="0"/>
      <w:marBottom w:val="0"/>
      <w:divBdr>
        <w:top w:val="none" w:sz="0" w:space="0" w:color="auto"/>
        <w:left w:val="none" w:sz="0" w:space="0" w:color="auto"/>
        <w:bottom w:val="none" w:sz="0" w:space="0" w:color="auto"/>
        <w:right w:val="none" w:sz="0" w:space="0" w:color="auto"/>
      </w:divBdr>
    </w:div>
    <w:div w:id="962612978">
      <w:bodyDiv w:val="1"/>
      <w:marLeft w:val="0"/>
      <w:marRight w:val="0"/>
      <w:marTop w:val="0"/>
      <w:marBottom w:val="0"/>
      <w:divBdr>
        <w:top w:val="none" w:sz="0" w:space="0" w:color="auto"/>
        <w:left w:val="none" w:sz="0" w:space="0" w:color="auto"/>
        <w:bottom w:val="none" w:sz="0" w:space="0" w:color="auto"/>
        <w:right w:val="none" w:sz="0" w:space="0" w:color="auto"/>
      </w:divBdr>
    </w:div>
    <w:div w:id="976104795">
      <w:bodyDiv w:val="1"/>
      <w:marLeft w:val="0"/>
      <w:marRight w:val="0"/>
      <w:marTop w:val="0"/>
      <w:marBottom w:val="0"/>
      <w:divBdr>
        <w:top w:val="none" w:sz="0" w:space="0" w:color="auto"/>
        <w:left w:val="none" w:sz="0" w:space="0" w:color="auto"/>
        <w:bottom w:val="none" w:sz="0" w:space="0" w:color="auto"/>
        <w:right w:val="none" w:sz="0" w:space="0" w:color="auto"/>
      </w:divBdr>
    </w:div>
    <w:div w:id="990403200">
      <w:bodyDiv w:val="1"/>
      <w:marLeft w:val="0"/>
      <w:marRight w:val="0"/>
      <w:marTop w:val="0"/>
      <w:marBottom w:val="0"/>
      <w:divBdr>
        <w:top w:val="none" w:sz="0" w:space="0" w:color="auto"/>
        <w:left w:val="none" w:sz="0" w:space="0" w:color="auto"/>
        <w:bottom w:val="none" w:sz="0" w:space="0" w:color="auto"/>
        <w:right w:val="none" w:sz="0" w:space="0" w:color="auto"/>
      </w:divBdr>
    </w:div>
    <w:div w:id="1048455176">
      <w:bodyDiv w:val="1"/>
      <w:marLeft w:val="0"/>
      <w:marRight w:val="0"/>
      <w:marTop w:val="0"/>
      <w:marBottom w:val="0"/>
      <w:divBdr>
        <w:top w:val="none" w:sz="0" w:space="0" w:color="auto"/>
        <w:left w:val="none" w:sz="0" w:space="0" w:color="auto"/>
        <w:bottom w:val="none" w:sz="0" w:space="0" w:color="auto"/>
        <w:right w:val="none" w:sz="0" w:space="0" w:color="auto"/>
      </w:divBdr>
    </w:div>
    <w:div w:id="1062756523">
      <w:bodyDiv w:val="1"/>
      <w:marLeft w:val="0"/>
      <w:marRight w:val="0"/>
      <w:marTop w:val="0"/>
      <w:marBottom w:val="0"/>
      <w:divBdr>
        <w:top w:val="none" w:sz="0" w:space="0" w:color="auto"/>
        <w:left w:val="none" w:sz="0" w:space="0" w:color="auto"/>
        <w:bottom w:val="none" w:sz="0" w:space="0" w:color="auto"/>
        <w:right w:val="none" w:sz="0" w:space="0" w:color="auto"/>
      </w:divBdr>
    </w:div>
    <w:div w:id="1100292630">
      <w:bodyDiv w:val="1"/>
      <w:marLeft w:val="0"/>
      <w:marRight w:val="0"/>
      <w:marTop w:val="0"/>
      <w:marBottom w:val="0"/>
      <w:divBdr>
        <w:top w:val="none" w:sz="0" w:space="0" w:color="auto"/>
        <w:left w:val="none" w:sz="0" w:space="0" w:color="auto"/>
        <w:bottom w:val="none" w:sz="0" w:space="0" w:color="auto"/>
        <w:right w:val="none" w:sz="0" w:space="0" w:color="auto"/>
      </w:divBdr>
    </w:div>
    <w:div w:id="1118255718">
      <w:bodyDiv w:val="1"/>
      <w:marLeft w:val="0"/>
      <w:marRight w:val="0"/>
      <w:marTop w:val="0"/>
      <w:marBottom w:val="0"/>
      <w:divBdr>
        <w:top w:val="none" w:sz="0" w:space="0" w:color="auto"/>
        <w:left w:val="none" w:sz="0" w:space="0" w:color="auto"/>
        <w:bottom w:val="none" w:sz="0" w:space="0" w:color="auto"/>
        <w:right w:val="none" w:sz="0" w:space="0" w:color="auto"/>
      </w:divBdr>
    </w:div>
    <w:div w:id="1134368716">
      <w:bodyDiv w:val="1"/>
      <w:marLeft w:val="0"/>
      <w:marRight w:val="0"/>
      <w:marTop w:val="0"/>
      <w:marBottom w:val="0"/>
      <w:divBdr>
        <w:top w:val="none" w:sz="0" w:space="0" w:color="auto"/>
        <w:left w:val="none" w:sz="0" w:space="0" w:color="auto"/>
        <w:bottom w:val="none" w:sz="0" w:space="0" w:color="auto"/>
        <w:right w:val="none" w:sz="0" w:space="0" w:color="auto"/>
      </w:divBdr>
    </w:div>
    <w:div w:id="1185510662">
      <w:bodyDiv w:val="1"/>
      <w:marLeft w:val="0"/>
      <w:marRight w:val="0"/>
      <w:marTop w:val="0"/>
      <w:marBottom w:val="0"/>
      <w:divBdr>
        <w:top w:val="none" w:sz="0" w:space="0" w:color="auto"/>
        <w:left w:val="none" w:sz="0" w:space="0" w:color="auto"/>
        <w:bottom w:val="none" w:sz="0" w:space="0" w:color="auto"/>
        <w:right w:val="none" w:sz="0" w:space="0" w:color="auto"/>
      </w:divBdr>
    </w:div>
    <w:div w:id="1266230947">
      <w:bodyDiv w:val="1"/>
      <w:marLeft w:val="0"/>
      <w:marRight w:val="0"/>
      <w:marTop w:val="0"/>
      <w:marBottom w:val="0"/>
      <w:divBdr>
        <w:top w:val="none" w:sz="0" w:space="0" w:color="auto"/>
        <w:left w:val="none" w:sz="0" w:space="0" w:color="auto"/>
        <w:bottom w:val="none" w:sz="0" w:space="0" w:color="auto"/>
        <w:right w:val="none" w:sz="0" w:space="0" w:color="auto"/>
      </w:divBdr>
    </w:div>
    <w:div w:id="1290475252">
      <w:bodyDiv w:val="1"/>
      <w:marLeft w:val="0"/>
      <w:marRight w:val="0"/>
      <w:marTop w:val="0"/>
      <w:marBottom w:val="0"/>
      <w:divBdr>
        <w:top w:val="none" w:sz="0" w:space="0" w:color="auto"/>
        <w:left w:val="none" w:sz="0" w:space="0" w:color="auto"/>
        <w:bottom w:val="none" w:sz="0" w:space="0" w:color="auto"/>
        <w:right w:val="none" w:sz="0" w:space="0" w:color="auto"/>
      </w:divBdr>
    </w:div>
    <w:div w:id="1292663330">
      <w:bodyDiv w:val="1"/>
      <w:marLeft w:val="0"/>
      <w:marRight w:val="0"/>
      <w:marTop w:val="0"/>
      <w:marBottom w:val="0"/>
      <w:divBdr>
        <w:top w:val="none" w:sz="0" w:space="0" w:color="auto"/>
        <w:left w:val="none" w:sz="0" w:space="0" w:color="auto"/>
        <w:bottom w:val="none" w:sz="0" w:space="0" w:color="auto"/>
        <w:right w:val="none" w:sz="0" w:space="0" w:color="auto"/>
      </w:divBdr>
    </w:div>
    <w:div w:id="1346057642">
      <w:bodyDiv w:val="1"/>
      <w:marLeft w:val="0"/>
      <w:marRight w:val="0"/>
      <w:marTop w:val="0"/>
      <w:marBottom w:val="0"/>
      <w:divBdr>
        <w:top w:val="none" w:sz="0" w:space="0" w:color="auto"/>
        <w:left w:val="none" w:sz="0" w:space="0" w:color="auto"/>
        <w:bottom w:val="none" w:sz="0" w:space="0" w:color="auto"/>
        <w:right w:val="none" w:sz="0" w:space="0" w:color="auto"/>
      </w:divBdr>
    </w:div>
    <w:div w:id="1351445961">
      <w:bodyDiv w:val="1"/>
      <w:marLeft w:val="0"/>
      <w:marRight w:val="0"/>
      <w:marTop w:val="0"/>
      <w:marBottom w:val="0"/>
      <w:divBdr>
        <w:top w:val="none" w:sz="0" w:space="0" w:color="auto"/>
        <w:left w:val="none" w:sz="0" w:space="0" w:color="auto"/>
        <w:bottom w:val="none" w:sz="0" w:space="0" w:color="auto"/>
        <w:right w:val="none" w:sz="0" w:space="0" w:color="auto"/>
      </w:divBdr>
    </w:div>
    <w:div w:id="1404061768">
      <w:bodyDiv w:val="1"/>
      <w:marLeft w:val="0"/>
      <w:marRight w:val="0"/>
      <w:marTop w:val="0"/>
      <w:marBottom w:val="0"/>
      <w:divBdr>
        <w:top w:val="none" w:sz="0" w:space="0" w:color="auto"/>
        <w:left w:val="none" w:sz="0" w:space="0" w:color="auto"/>
        <w:bottom w:val="none" w:sz="0" w:space="0" w:color="auto"/>
        <w:right w:val="none" w:sz="0" w:space="0" w:color="auto"/>
      </w:divBdr>
    </w:div>
    <w:div w:id="1413745118">
      <w:bodyDiv w:val="1"/>
      <w:marLeft w:val="0"/>
      <w:marRight w:val="0"/>
      <w:marTop w:val="0"/>
      <w:marBottom w:val="0"/>
      <w:divBdr>
        <w:top w:val="none" w:sz="0" w:space="0" w:color="auto"/>
        <w:left w:val="none" w:sz="0" w:space="0" w:color="auto"/>
        <w:bottom w:val="none" w:sz="0" w:space="0" w:color="auto"/>
        <w:right w:val="none" w:sz="0" w:space="0" w:color="auto"/>
      </w:divBdr>
    </w:div>
    <w:div w:id="1466317271">
      <w:bodyDiv w:val="1"/>
      <w:marLeft w:val="0"/>
      <w:marRight w:val="0"/>
      <w:marTop w:val="0"/>
      <w:marBottom w:val="0"/>
      <w:divBdr>
        <w:top w:val="none" w:sz="0" w:space="0" w:color="auto"/>
        <w:left w:val="none" w:sz="0" w:space="0" w:color="auto"/>
        <w:bottom w:val="none" w:sz="0" w:space="0" w:color="auto"/>
        <w:right w:val="none" w:sz="0" w:space="0" w:color="auto"/>
      </w:divBdr>
    </w:div>
    <w:div w:id="1466778592">
      <w:bodyDiv w:val="1"/>
      <w:marLeft w:val="0"/>
      <w:marRight w:val="0"/>
      <w:marTop w:val="0"/>
      <w:marBottom w:val="0"/>
      <w:divBdr>
        <w:top w:val="none" w:sz="0" w:space="0" w:color="auto"/>
        <w:left w:val="none" w:sz="0" w:space="0" w:color="auto"/>
        <w:bottom w:val="none" w:sz="0" w:space="0" w:color="auto"/>
        <w:right w:val="none" w:sz="0" w:space="0" w:color="auto"/>
      </w:divBdr>
    </w:div>
    <w:div w:id="1499732197">
      <w:bodyDiv w:val="1"/>
      <w:marLeft w:val="0"/>
      <w:marRight w:val="0"/>
      <w:marTop w:val="0"/>
      <w:marBottom w:val="0"/>
      <w:divBdr>
        <w:top w:val="none" w:sz="0" w:space="0" w:color="auto"/>
        <w:left w:val="none" w:sz="0" w:space="0" w:color="auto"/>
        <w:bottom w:val="none" w:sz="0" w:space="0" w:color="auto"/>
        <w:right w:val="none" w:sz="0" w:space="0" w:color="auto"/>
      </w:divBdr>
    </w:div>
    <w:div w:id="1534420343">
      <w:bodyDiv w:val="1"/>
      <w:marLeft w:val="0"/>
      <w:marRight w:val="0"/>
      <w:marTop w:val="0"/>
      <w:marBottom w:val="0"/>
      <w:divBdr>
        <w:top w:val="none" w:sz="0" w:space="0" w:color="auto"/>
        <w:left w:val="none" w:sz="0" w:space="0" w:color="auto"/>
        <w:bottom w:val="none" w:sz="0" w:space="0" w:color="auto"/>
        <w:right w:val="none" w:sz="0" w:space="0" w:color="auto"/>
      </w:divBdr>
    </w:div>
    <w:div w:id="1547763762">
      <w:bodyDiv w:val="1"/>
      <w:marLeft w:val="0"/>
      <w:marRight w:val="0"/>
      <w:marTop w:val="0"/>
      <w:marBottom w:val="0"/>
      <w:divBdr>
        <w:top w:val="none" w:sz="0" w:space="0" w:color="auto"/>
        <w:left w:val="none" w:sz="0" w:space="0" w:color="auto"/>
        <w:bottom w:val="none" w:sz="0" w:space="0" w:color="auto"/>
        <w:right w:val="none" w:sz="0" w:space="0" w:color="auto"/>
      </w:divBdr>
    </w:div>
    <w:div w:id="1556819354">
      <w:bodyDiv w:val="1"/>
      <w:marLeft w:val="0"/>
      <w:marRight w:val="0"/>
      <w:marTop w:val="0"/>
      <w:marBottom w:val="0"/>
      <w:divBdr>
        <w:top w:val="none" w:sz="0" w:space="0" w:color="auto"/>
        <w:left w:val="none" w:sz="0" w:space="0" w:color="auto"/>
        <w:bottom w:val="none" w:sz="0" w:space="0" w:color="auto"/>
        <w:right w:val="none" w:sz="0" w:space="0" w:color="auto"/>
      </w:divBdr>
    </w:div>
    <w:div w:id="1578781480">
      <w:bodyDiv w:val="1"/>
      <w:marLeft w:val="0"/>
      <w:marRight w:val="0"/>
      <w:marTop w:val="0"/>
      <w:marBottom w:val="0"/>
      <w:divBdr>
        <w:top w:val="none" w:sz="0" w:space="0" w:color="auto"/>
        <w:left w:val="none" w:sz="0" w:space="0" w:color="auto"/>
        <w:bottom w:val="none" w:sz="0" w:space="0" w:color="auto"/>
        <w:right w:val="none" w:sz="0" w:space="0" w:color="auto"/>
      </w:divBdr>
    </w:div>
    <w:div w:id="1589732274">
      <w:bodyDiv w:val="1"/>
      <w:marLeft w:val="0"/>
      <w:marRight w:val="0"/>
      <w:marTop w:val="0"/>
      <w:marBottom w:val="0"/>
      <w:divBdr>
        <w:top w:val="none" w:sz="0" w:space="0" w:color="auto"/>
        <w:left w:val="none" w:sz="0" w:space="0" w:color="auto"/>
        <w:bottom w:val="none" w:sz="0" w:space="0" w:color="auto"/>
        <w:right w:val="none" w:sz="0" w:space="0" w:color="auto"/>
      </w:divBdr>
    </w:div>
    <w:div w:id="1674793793">
      <w:bodyDiv w:val="1"/>
      <w:marLeft w:val="0"/>
      <w:marRight w:val="0"/>
      <w:marTop w:val="0"/>
      <w:marBottom w:val="0"/>
      <w:divBdr>
        <w:top w:val="none" w:sz="0" w:space="0" w:color="auto"/>
        <w:left w:val="none" w:sz="0" w:space="0" w:color="auto"/>
        <w:bottom w:val="none" w:sz="0" w:space="0" w:color="auto"/>
        <w:right w:val="none" w:sz="0" w:space="0" w:color="auto"/>
      </w:divBdr>
    </w:div>
    <w:div w:id="1678465101">
      <w:bodyDiv w:val="1"/>
      <w:marLeft w:val="0"/>
      <w:marRight w:val="0"/>
      <w:marTop w:val="0"/>
      <w:marBottom w:val="0"/>
      <w:divBdr>
        <w:top w:val="none" w:sz="0" w:space="0" w:color="auto"/>
        <w:left w:val="none" w:sz="0" w:space="0" w:color="auto"/>
        <w:bottom w:val="none" w:sz="0" w:space="0" w:color="auto"/>
        <w:right w:val="none" w:sz="0" w:space="0" w:color="auto"/>
      </w:divBdr>
    </w:div>
    <w:div w:id="1691297303">
      <w:bodyDiv w:val="1"/>
      <w:marLeft w:val="0"/>
      <w:marRight w:val="0"/>
      <w:marTop w:val="0"/>
      <w:marBottom w:val="0"/>
      <w:divBdr>
        <w:top w:val="none" w:sz="0" w:space="0" w:color="auto"/>
        <w:left w:val="none" w:sz="0" w:space="0" w:color="auto"/>
        <w:bottom w:val="none" w:sz="0" w:space="0" w:color="auto"/>
        <w:right w:val="none" w:sz="0" w:space="0" w:color="auto"/>
      </w:divBdr>
    </w:div>
    <w:div w:id="1703362301">
      <w:bodyDiv w:val="1"/>
      <w:marLeft w:val="0"/>
      <w:marRight w:val="0"/>
      <w:marTop w:val="0"/>
      <w:marBottom w:val="0"/>
      <w:divBdr>
        <w:top w:val="none" w:sz="0" w:space="0" w:color="auto"/>
        <w:left w:val="none" w:sz="0" w:space="0" w:color="auto"/>
        <w:bottom w:val="none" w:sz="0" w:space="0" w:color="auto"/>
        <w:right w:val="none" w:sz="0" w:space="0" w:color="auto"/>
      </w:divBdr>
    </w:div>
    <w:div w:id="1771243695">
      <w:bodyDiv w:val="1"/>
      <w:marLeft w:val="0"/>
      <w:marRight w:val="0"/>
      <w:marTop w:val="0"/>
      <w:marBottom w:val="0"/>
      <w:divBdr>
        <w:top w:val="none" w:sz="0" w:space="0" w:color="auto"/>
        <w:left w:val="none" w:sz="0" w:space="0" w:color="auto"/>
        <w:bottom w:val="none" w:sz="0" w:space="0" w:color="auto"/>
        <w:right w:val="none" w:sz="0" w:space="0" w:color="auto"/>
      </w:divBdr>
    </w:div>
    <w:div w:id="1785463309">
      <w:bodyDiv w:val="1"/>
      <w:marLeft w:val="0"/>
      <w:marRight w:val="0"/>
      <w:marTop w:val="0"/>
      <w:marBottom w:val="0"/>
      <w:divBdr>
        <w:top w:val="none" w:sz="0" w:space="0" w:color="auto"/>
        <w:left w:val="none" w:sz="0" w:space="0" w:color="auto"/>
        <w:bottom w:val="none" w:sz="0" w:space="0" w:color="auto"/>
        <w:right w:val="none" w:sz="0" w:space="0" w:color="auto"/>
      </w:divBdr>
    </w:div>
    <w:div w:id="1818644891">
      <w:bodyDiv w:val="1"/>
      <w:marLeft w:val="0"/>
      <w:marRight w:val="0"/>
      <w:marTop w:val="0"/>
      <w:marBottom w:val="0"/>
      <w:divBdr>
        <w:top w:val="none" w:sz="0" w:space="0" w:color="auto"/>
        <w:left w:val="none" w:sz="0" w:space="0" w:color="auto"/>
        <w:bottom w:val="none" w:sz="0" w:space="0" w:color="auto"/>
        <w:right w:val="none" w:sz="0" w:space="0" w:color="auto"/>
      </w:divBdr>
    </w:div>
    <w:div w:id="1827431869">
      <w:bodyDiv w:val="1"/>
      <w:marLeft w:val="0"/>
      <w:marRight w:val="0"/>
      <w:marTop w:val="0"/>
      <w:marBottom w:val="0"/>
      <w:divBdr>
        <w:top w:val="none" w:sz="0" w:space="0" w:color="auto"/>
        <w:left w:val="none" w:sz="0" w:space="0" w:color="auto"/>
        <w:bottom w:val="none" w:sz="0" w:space="0" w:color="auto"/>
        <w:right w:val="none" w:sz="0" w:space="0" w:color="auto"/>
      </w:divBdr>
    </w:div>
    <w:div w:id="1829393973">
      <w:bodyDiv w:val="1"/>
      <w:marLeft w:val="0"/>
      <w:marRight w:val="0"/>
      <w:marTop w:val="0"/>
      <w:marBottom w:val="0"/>
      <w:divBdr>
        <w:top w:val="none" w:sz="0" w:space="0" w:color="auto"/>
        <w:left w:val="none" w:sz="0" w:space="0" w:color="auto"/>
        <w:bottom w:val="none" w:sz="0" w:space="0" w:color="auto"/>
        <w:right w:val="none" w:sz="0" w:space="0" w:color="auto"/>
      </w:divBdr>
    </w:div>
    <w:div w:id="1884246733">
      <w:bodyDiv w:val="1"/>
      <w:marLeft w:val="0"/>
      <w:marRight w:val="0"/>
      <w:marTop w:val="0"/>
      <w:marBottom w:val="0"/>
      <w:divBdr>
        <w:top w:val="none" w:sz="0" w:space="0" w:color="auto"/>
        <w:left w:val="none" w:sz="0" w:space="0" w:color="auto"/>
        <w:bottom w:val="none" w:sz="0" w:space="0" w:color="auto"/>
        <w:right w:val="none" w:sz="0" w:space="0" w:color="auto"/>
      </w:divBdr>
    </w:div>
    <w:div w:id="1913346915">
      <w:bodyDiv w:val="1"/>
      <w:marLeft w:val="0"/>
      <w:marRight w:val="0"/>
      <w:marTop w:val="0"/>
      <w:marBottom w:val="0"/>
      <w:divBdr>
        <w:top w:val="none" w:sz="0" w:space="0" w:color="auto"/>
        <w:left w:val="none" w:sz="0" w:space="0" w:color="auto"/>
        <w:bottom w:val="none" w:sz="0" w:space="0" w:color="auto"/>
        <w:right w:val="none" w:sz="0" w:space="0" w:color="auto"/>
      </w:divBdr>
    </w:div>
    <w:div w:id="1943292995">
      <w:bodyDiv w:val="1"/>
      <w:marLeft w:val="0"/>
      <w:marRight w:val="0"/>
      <w:marTop w:val="0"/>
      <w:marBottom w:val="0"/>
      <w:divBdr>
        <w:top w:val="none" w:sz="0" w:space="0" w:color="auto"/>
        <w:left w:val="none" w:sz="0" w:space="0" w:color="auto"/>
        <w:bottom w:val="none" w:sz="0" w:space="0" w:color="auto"/>
        <w:right w:val="none" w:sz="0" w:space="0" w:color="auto"/>
      </w:divBdr>
    </w:div>
    <w:div w:id="1946687290">
      <w:bodyDiv w:val="1"/>
      <w:marLeft w:val="0"/>
      <w:marRight w:val="0"/>
      <w:marTop w:val="0"/>
      <w:marBottom w:val="0"/>
      <w:divBdr>
        <w:top w:val="none" w:sz="0" w:space="0" w:color="auto"/>
        <w:left w:val="none" w:sz="0" w:space="0" w:color="auto"/>
        <w:bottom w:val="none" w:sz="0" w:space="0" w:color="auto"/>
        <w:right w:val="none" w:sz="0" w:space="0" w:color="auto"/>
      </w:divBdr>
    </w:div>
    <w:div w:id="1966158489">
      <w:bodyDiv w:val="1"/>
      <w:marLeft w:val="0"/>
      <w:marRight w:val="0"/>
      <w:marTop w:val="0"/>
      <w:marBottom w:val="0"/>
      <w:divBdr>
        <w:top w:val="none" w:sz="0" w:space="0" w:color="auto"/>
        <w:left w:val="none" w:sz="0" w:space="0" w:color="auto"/>
        <w:bottom w:val="none" w:sz="0" w:space="0" w:color="auto"/>
        <w:right w:val="none" w:sz="0" w:space="0" w:color="auto"/>
      </w:divBdr>
    </w:div>
    <w:div w:id="1988774996">
      <w:bodyDiv w:val="1"/>
      <w:marLeft w:val="0"/>
      <w:marRight w:val="0"/>
      <w:marTop w:val="0"/>
      <w:marBottom w:val="0"/>
      <w:divBdr>
        <w:top w:val="none" w:sz="0" w:space="0" w:color="auto"/>
        <w:left w:val="none" w:sz="0" w:space="0" w:color="auto"/>
        <w:bottom w:val="none" w:sz="0" w:space="0" w:color="auto"/>
        <w:right w:val="none" w:sz="0" w:space="0" w:color="auto"/>
      </w:divBdr>
    </w:div>
    <w:div w:id="2085759712">
      <w:bodyDiv w:val="1"/>
      <w:marLeft w:val="0"/>
      <w:marRight w:val="0"/>
      <w:marTop w:val="0"/>
      <w:marBottom w:val="0"/>
      <w:divBdr>
        <w:top w:val="none" w:sz="0" w:space="0" w:color="auto"/>
        <w:left w:val="none" w:sz="0" w:space="0" w:color="auto"/>
        <w:bottom w:val="none" w:sz="0" w:space="0" w:color="auto"/>
        <w:right w:val="none" w:sz="0" w:space="0" w:color="auto"/>
      </w:divBdr>
    </w:div>
    <w:div w:id="21300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colombiacompra.gov.co" TargetMode="Externa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2C7D-3DB8-4AD2-A288-6513783E1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Pages>
  <Words>6744</Words>
  <Characters>37093</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Alfredo Rafael Hadechni Munive</cp:lastModifiedBy>
  <cp:revision>14</cp:revision>
  <cp:lastPrinted>2021-11-16T23:10:00Z</cp:lastPrinted>
  <dcterms:created xsi:type="dcterms:W3CDTF">2024-09-09T16:23:00Z</dcterms:created>
  <dcterms:modified xsi:type="dcterms:W3CDTF">2024-09-16T23:02:00Z</dcterms:modified>
</cp:coreProperties>
</file>