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55" w:type="dxa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1"/>
        <w:gridCol w:w="7122"/>
      </w:tblGrid>
      <w:tr w:rsidR="00390DDC" w:rsidRPr="00390DDC" w14:paraId="3D6BD89F" w14:textId="77777777" w:rsidTr="001A0244">
        <w:trPr>
          <w:trHeight w:val="721"/>
        </w:trPr>
        <w:tc>
          <w:tcPr>
            <w:tcW w:w="1631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0483BF" w14:textId="77777777" w:rsidR="00390DDC" w:rsidRPr="00390DDC" w:rsidRDefault="00390DDC" w:rsidP="00390DDC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bookmarkStart w:id="0" w:name="_GoBack"/>
            <w:bookmarkEnd w:id="0"/>
            <w:r w:rsidRPr="00390DDC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7122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3F31F2" w14:textId="77777777" w:rsidR="00390DDC" w:rsidRPr="00390DDC" w:rsidRDefault="00390DDC" w:rsidP="00390DDC">
            <w:pPr>
              <w:autoSpaceDE w:val="0"/>
              <w:autoSpaceDN w:val="0"/>
              <w:adjustRightInd w:val="0"/>
              <w:ind w:right="214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390DDC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  <w:lang w:val="es-CO"/>
              </w:rPr>
              <w:t xml:space="preserve">Queso </w:t>
            </w:r>
            <w:proofErr w:type="spellStart"/>
            <w:r w:rsidRPr="00390DDC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  <w:lang w:val="es-CO"/>
              </w:rPr>
              <w:t>petit</w:t>
            </w:r>
            <w:proofErr w:type="spellEnd"/>
            <w:r w:rsidRPr="00390DDC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  <w:lang w:val="es-CO"/>
              </w:rPr>
              <w:t xml:space="preserve"> </w:t>
            </w:r>
            <w:proofErr w:type="spellStart"/>
            <w:r w:rsidRPr="00390DDC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  <w:lang w:val="es-CO"/>
              </w:rPr>
              <w:t>suisse</w:t>
            </w:r>
            <w:proofErr w:type="spellEnd"/>
            <w:r w:rsidR="00535B2B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  <w:lang w:val="es-CO"/>
              </w:rPr>
              <w:t>.</w:t>
            </w:r>
          </w:p>
        </w:tc>
      </w:tr>
      <w:tr w:rsidR="00390DDC" w:rsidRPr="00390DDC" w14:paraId="12EF8B44" w14:textId="77777777" w:rsidTr="001A0244">
        <w:trPr>
          <w:trHeight w:val="721"/>
        </w:trPr>
        <w:tc>
          <w:tcPr>
            <w:tcW w:w="163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621F14" w14:textId="77777777" w:rsidR="00390DDC" w:rsidRPr="00390DDC" w:rsidRDefault="00390DDC" w:rsidP="00390DDC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390DDC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7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4F41DE" w14:textId="77777777" w:rsidR="00390DDC" w:rsidRPr="00390DDC" w:rsidRDefault="00390DDC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439EC860" w14:textId="77777777" w:rsidR="00390DDC" w:rsidRPr="00390DDC" w:rsidRDefault="00390DDC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D79E5D7" w14:textId="77777777" w:rsidR="00390DDC" w:rsidRPr="00390DDC" w:rsidRDefault="00390DDC" w:rsidP="00390DDC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="00647E8A"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 por el Ministerio de Salud y Protección Social</w:t>
            </w:r>
          </w:p>
          <w:p w14:paraId="08733037" w14:textId="77777777" w:rsidR="00390DDC" w:rsidRPr="00390DDC" w:rsidRDefault="00390DDC" w:rsidP="00390DDC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2310</w:t>
            </w:r>
            <w:r w:rsidR="00647E8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de 19</w:t>
            </w: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86</w:t>
            </w:r>
            <w:r w:rsidR="00E967E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E967E0"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 por el Ministerio de Salud y Protección Social</w:t>
            </w:r>
          </w:p>
          <w:p w14:paraId="460D6FEB" w14:textId="77777777" w:rsidR="00390DDC" w:rsidRPr="00390DDC" w:rsidRDefault="00390DDC" w:rsidP="00390DDC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1804 de 1989</w:t>
            </w:r>
            <w:r w:rsidR="00E967E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E967E0"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 por el Ministerio de Salud y Protección Social</w:t>
            </w:r>
          </w:p>
          <w:p w14:paraId="0C8B5E38" w14:textId="77777777" w:rsidR="00390DDC" w:rsidRPr="00390DDC" w:rsidRDefault="00390DDC" w:rsidP="00390DDC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5109 de 2005</w:t>
            </w:r>
            <w:r w:rsidR="00E967E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E967E0"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 por el Ministerio de Salud y Protección Social</w:t>
            </w:r>
          </w:p>
          <w:p w14:paraId="59AA47A2" w14:textId="77777777" w:rsidR="00390DDC" w:rsidRPr="00390DDC" w:rsidRDefault="00390DDC" w:rsidP="00390DDC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</w:t>
            </w:r>
            <w:r w:rsidR="00E967E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E967E0"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 por el Ministerio de Salud y Protección Social</w:t>
            </w:r>
          </w:p>
          <w:p w14:paraId="748B0204" w14:textId="77777777" w:rsidR="00390DDC" w:rsidRPr="00390DDC" w:rsidRDefault="00390DDC" w:rsidP="00604979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3D95070" w14:textId="77777777" w:rsidR="00390DDC" w:rsidRPr="00390DDC" w:rsidRDefault="00390DDC" w:rsidP="00604979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mencionada una vez entre en vigencia.</w:t>
            </w:r>
          </w:p>
        </w:tc>
      </w:tr>
      <w:tr w:rsidR="00390DDC" w:rsidRPr="00390DDC" w14:paraId="316605FD" w14:textId="77777777" w:rsidTr="001A0244">
        <w:trPr>
          <w:trHeight w:val="869"/>
        </w:trPr>
        <w:tc>
          <w:tcPr>
            <w:tcW w:w="163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E7A7C" w14:textId="77777777" w:rsidR="00390DDC" w:rsidRPr="00390DDC" w:rsidRDefault="00390DDC" w:rsidP="00390DDC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390DDC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Generalidades</w:t>
            </w:r>
          </w:p>
        </w:tc>
        <w:tc>
          <w:tcPr>
            <w:tcW w:w="7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6DA52A" w14:textId="77777777" w:rsidR="00390DDC" w:rsidRPr="00390DDC" w:rsidRDefault="00390DDC" w:rsidP="00604979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Se entiende por queso </w:t>
            </w:r>
            <w:proofErr w:type="spellStart"/>
            <w:r w:rsidR="00E967E0"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petit</w:t>
            </w:r>
            <w:proofErr w:type="spellEnd"/>
            <w:r w:rsidR="00E967E0"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proofErr w:type="spellStart"/>
            <w:r w:rsidR="00E967E0"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suisse</w:t>
            </w:r>
            <w:proofErr w:type="spellEnd"/>
            <w:r w:rsidR="00E967E0"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queso fresco, blando, </w:t>
            </w:r>
            <w:proofErr w:type="spellStart"/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semimagro</w:t>
            </w:r>
            <w:proofErr w:type="spellEnd"/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suave y cremoso, no madurado, obtenido por coagulación de la leche cuajada y/ o de enzimas específicas y/ o de bacterias específicas, con o sin adición de otras sustancias alimenticias, aromatizado, saborizado y adicionado con pulpa de fruta.</w:t>
            </w:r>
          </w:p>
        </w:tc>
      </w:tr>
      <w:tr w:rsidR="00390DDC" w:rsidRPr="00390DDC" w14:paraId="41F95816" w14:textId="77777777" w:rsidTr="001A0244">
        <w:trPr>
          <w:trHeight w:val="883"/>
        </w:trPr>
        <w:tc>
          <w:tcPr>
            <w:tcW w:w="163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008A8F" w14:textId="77777777" w:rsidR="00390DDC" w:rsidRPr="00390DDC" w:rsidRDefault="00390DDC" w:rsidP="00390DDC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390DDC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7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D06D02" w14:textId="77777777" w:rsidR="00390DDC" w:rsidRPr="00390DDC" w:rsidRDefault="00390DDC" w:rsidP="00604979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Queso fresco, blando, </w:t>
            </w:r>
            <w:proofErr w:type="spellStart"/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semimagro</w:t>
            </w:r>
            <w:proofErr w:type="spellEnd"/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, con pulpa de fruta, de alto porcentaje de humedad, elaborado a base de leche, fermentos lácticos, azúcar, cuajo, saborizantes y colorantes naturales permitidos. Se deberán ofrecer diferentes sabores rotándolos periódicamente.</w:t>
            </w:r>
          </w:p>
          <w:p w14:paraId="2BF2D67F" w14:textId="77777777" w:rsidR="00390DDC" w:rsidRPr="00390DDC" w:rsidRDefault="00390DDC" w:rsidP="00604979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1E1B87C7" w14:textId="77777777" w:rsidR="00390DDC" w:rsidRPr="00390DDC" w:rsidRDefault="00390DDC" w:rsidP="00604979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90DDC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Aroma:</w:t>
            </w: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característico frutal</w:t>
            </w:r>
          </w:p>
          <w:p w14:paraId="21349544" w14:textId="77777777" w:rsidR="00390DDC" w:rsidRPr="00390DDC" w:rsidRDefault="00390DDC" w:rsidP="00604979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90DDC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Sabor</w:t>
            </w: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dulce cremoso. </w:t>
            </w:r>
          </w:p>
          <w:p w14:paraId="794F1F7A" w14:textId="77777777" w:rsidR="00390DDC" w:rsidRPr="00390DDC" w:rsidRDefault="00390DDC" w:rsidP="00604979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90DDC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Color:</w:t>
            </w: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característico de la fruta</w:t>
            </w:r>
          </w:p>
          <w:p w14:paraId="6B7779FD" w14:textId="77777777" w:rsidR="00390DDC" w:rsidRPr="00390DDC" w:rsidRDefault="00390DDC" w:rsidP="00604979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90DDC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Aspecto</w:t>
            </w: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consistencia blanda.</w:t>
            </w:r>
          </w:p>
          <w:p w14:paraId="618FC3B0" w14:textId="77777777" w:rsidR="00390DDC" w:rsidRPr="00390DDC" w:rsidRDefault="00390DDC" w:rsidP="00604979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3531C9D" w14:textId="77777777" w:rsidR="00390DDC" w:rsidRPr="00390DDC" w:rsidRDefault="00390DDC" w:rsidP="0060497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estar libre de la presencia de partículas extrañas, de plagas.</w:t>
            </w:r>
          </w:p>
          <w:p w14:paraId="067D9F89" w14:textId="77777777" w:rsidR="00390DDC" w:rsidRPr="00390DDC" w:rsidRDefault="00390DDC" w:rsidP="0060497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C5DFED9" w14:textId="77777777" w:rsidR="00390DDC" w:rsidRPr="00390DDC" w:rsidRDefault="00390DDC" w:rsidP="0060497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alimento no puede contener residuos de hormonas, ni de antibióticos y debe estar exento de otros contaminantes especialmente de sustancias farmacológicamente activas.</w:t>
            </w:r>
          </w:p>
          <w:p w14:paraId="5D068786" w14:textId="77777777" w:rsidR="00390DDC" w:rsidRPr="00390DDC" w:rsidRDefault="00390DDC" w:rsidP="0060497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E89FE76" w14:textId="77777777" w:rsidR="00390DDC" w:rsidRPr="00390DDC" w:rsidRDefault="00390DDC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390DDC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6EF3EC73" w14:textId="77777777" w:rsidR="00390DDC" w:rsidRPr="00390DDC" w:rsidRDefault="00390DDC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EC2F416" w14:textId="77777777" w:rsidR="00390DDC" w:rsidRPr="00390DDC" w:rsidRDefault="00390DDC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81AB0A8" w14:textId="77777777" w:rsidR="00390DDC" w:rsidRPr="00390DDC" w:rsidRDefault="00390DDC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90DDC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390DDC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debe conservarse a temperatura de refrigeración no mayor a 6ºC, según lo establecido en los Artículos 119 y 120 de la Resolución 2310 de 1986 </w:t>
            </w:r>
            <w:r w:rsidR="00E967E0"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="00E967E0"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las demás normas que la modifiquen o sustituyan.  Después de abierto debe consumirse en el menor tiempo.</w:t>
            </w:r>
          </w:p>
          <w:p w14:paraId="72F7ED80" w14:textId="77777777" w:rsidR="00390DDC" w:rsidRPr="00390DDC" w:rsidRDefault="00390DDC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C5F4ADA" w14:textId="77777777" w:rsidR="00390DDC" w:rsidRPr="00390DDC" w:rsidRDefault="00390DDC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90DDC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390DDC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ste producto debe mantenerse en canastillas estibadas, a temperatura de refrigeración no mayor a 6ºC.  Los cuartos de almacenamiento deben permanecer en buenas condiciones higiénico-sanitarias, y disponer de controles de temperatura. Todo lo anterior según lo establecido en los Artículos 119 y 120 de la Resolución 2310 de 1986</w:t>
            </w:r>
            <w:r w:rsidR="00E967E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E967E0"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modifiquen, sustituyan o adicionen la reglamentación antes mencionada una vez entre en vigencia.</w:t>
            </w:r>
          </w:p>
          <w:p w14:paraId="5EC750B4" w14:textId="77777777" w:rsidR="00390DDC" w:rsidRPr="00390DDC" w:rsidRDefault="00390DDC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F6FFC7C" w14:textId="77777777" w:rsidR="00390DDC" w:rsidRPr="00390DDC" w:rsidRDefault="00390DDC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90DDC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Transporte: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debe ser transportado en canastillas plásticas, debidamente estibado, en vehículo aislado, que cuente con sistema de refrigeración, a una temperatura no mayor a 6°C, se deberán mantener controles de temperatura desde el cargue, hasta el momento de la entrega. El producto se mantendrá en condiciones que cumpla con lo establecido en los Artículos 119 y 120 de la Resolución 2310 de 1986 </w:t>
            </w:r>
            <w:r w:rsidR="00E967E0"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="00E967E0"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las demás normas que la modifiquen, sustituyan o adicionen la reglamentación antes mencionada una vez entre en vigencia.</w:t>
            </w:r>
          </w:p>
          <w:p w14:paraId="2635D486" w14:textId="77777777" w:rsidR="00390DDC" w:rsidRPr="00390DDC" w:rsidRDefault="00390DDC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A26EA59" w14:textId="77777777" w:rsidR="00390DDC" w:rsidRPr="00390DDC" w:rsidRDefault="00390DDC" w:rsidP="0060497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Debe garantizarse la cadena de frio d</w:t>
            </w:r>
            <w:r w:rsidR="0091021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esde la producción, recibo del P</w:t>
            </w: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roveedor logístic</w:t>
            </w:r>
            <w:r w:rsidR="00E967E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o y posterior en entrega en el c</w:t>
            </w: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olegio.</w:t>
            </w:r>
          </w:p>
        </w:tc>
      </w:tr>
      <w:tr w:rsidR="00390DDC" w:rsidRPr="00390DDC" w14:paraId="11BA28F2" w14:textId="77777777" w:rsidTr="001A0244">
        <w:trPr>
          <w:trHeight w:val="170"/>
        </w:trPr>
        <w:tc>
          <w:tcPr>
            <w:tcW w:w="163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B5124C" w14:textId="77777777" w:rsidR="00390DDC" w:rsidRPr="00390DDC" w:rsidRDefault="00390DDC" w:rsidP="00390DDC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</w:t>
            </w:r>
            <w:r w:rsidRPr="00390DDC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specíficos</w:t>
            </w:r>
          </w:p>
        </w:tc>
        <w:tc>
          <w:tcPr>
            <w:tcW w:w="7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8B99F7" w14:textId="77777777" w:rsidR="00390DDC" w:rsidRPr="00390DDC" w:rsidRDefault="00390DDC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2C9E86F4" w14:textId="77777777" w:rsidR="00390DDC" w:rsidRPr="00390DDC" w:rsidRDefault="00390DDC" w:rsidP="00604979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58ABF988" w14:textId="77777777" w:rsidR="00390DDC" w:rsidRPr="00390DDC" w:rsidRDefault="00390DDC" w:rsidP="00604979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E967E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fisicoquímicas</w:t>
            </w:r>
            <w:r w:rsidRPr="00390DDC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</w:p>
          <w:p w14:paraId="5890CDC4" w14:textId="77777777" w:rsidR="00390DDC" w:rsidRPr="00390DDC" w:rsidRDefault="00390DDC" w:rsidP="00604979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jc w:val="center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3529"/>
              <w:gridCol w:w="861"/>
              <w:gridCol w:w="962"/>
            </w:tblGrid>
            <w:tr w:rsidR="00390DDC" w:rsidRPr="00647E8A" w14:paraId="68490283" w14:textId="77777777" w:rsidTr="00647E8A">
              <w:trPr>
                <w:jc w:val="center"/>
              </w:trPr>
              <w:tc>
                <w:tcPr>
                  <w:tcW w:w="352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BFBFBF"/>
                  <w:vAlign w:val="center"/>
                  <w:hideMark/>
                </w:tcPr>
                <w:p w14:paraId="4632BF9B" w14:textId="77777777" w:rsidR="00390DDC" w:rsidRPr="00647E8A" w:rsidRDefault="00390DDC" w:rsidP="00604979">
                  <w:pPr>
                    <w:pStyle w:val="NormalWeb"/>
                    <w:spacing w:before="0" w:beforeAutospacing="0" w:after="0" w:afterAutospacing="0"/>
                    <w:ind w:right="71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647E8A">
                    <w:rPr>
                      <w:rFonts w:asciiTheme="minorHAnsi" w:hAnsiTheme="minorHAnsi" w:cstheme="minorHAnsi"/>
                      <w:b/>
                      <w:bCs/>
                      <w:color w:val="4E4D4D" w:themeColor="background2"/>
                      <w:sz w:val="16"/>
                      <w:szCs w:val="20"/>
                    </w:rPr>
                    <w:t>PARAMETRO (Unidades)</w:t>
                  </w:r>
                </w:p>
              </w:tc>
              <w:tc>
                <w:tcPr>
                  <w:tcW w:w="86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BFBFBF"/>
                  <w:vAlign w:val="center"/>
                  <w:hideMark/>
                </w:tcPr>
                <w:p w14:paraId="23ED6A43" w14:textId="77777777" w:rsidR="00390DDC" w:rsidRPr="00647E8A" w:rsidRDefault="00390DDC" w:rsidP="00604979">
                  <w:pPr>
                    <w:pStyle w:val="NormalWeb"/>
                    <w:spacing w:before="0" w:beforeAutospacing="0" w:after="0" w:afterAutospacing="0"/>
                    <w:ind w:right="71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647E8A">
                    <w:rPr>
                      <w:rFonts w:asciiTheme="minorHAnsi" w:hAnsiTheme="minorHAnsi" w:cstheme="minorHAnsi"/>
                      <w:b/>
                      <w:bCs/>
                      <w:color w:val="4E4D4D" w:themeColor="background2"/>
                      <w:sz w:val="16"/>
                      <w:szCs w:val="20"/>
                    </w:rPr>
                    <w:t>Mínimo</w:t>
                  </w:r>
                </w:p>
              </w:tc>
              <w:tc>
                <w:tcPr>
                  <w:tcW w:w="96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BFBFBF"/>
                  <w:hideMark/>
                </w:tcPr>
                <w:p w14:paraId="661254B8" w14:textId="77777777" w:rsidR="00390DDC" w:rsidRPr="00647E8A" w:rsidRDefault="00390DDC" w:rsidP="00604979">
                  <w:pPr>
                    <w:pStyle w:val="NormalWeb"/>
                    <w:spacing w:before="0" w:beforeAutospacing="0" w:after="0" w:afterAutospacing="0"/>
                    <w:ind w:right="71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647E8A">
                    <w:rPr>
                      <w:rFonts w:asciiTheme="minorHAnsi" w:hAnsiTheme="minorHAnsi" w:cstheme="minorHAnsi"/>
                      <w:b/>
                      <w:bCs/>
                      <w:color w:val="4E4D4D" w:themeColor="background2"/>
                      <w:sz w:val="16"/>
                      <w:szCs w:val="20"/>
                    </w:rPr>
                    <w:t>Máximo </w:t>
                  </w:r>
                </w:p>
              </w:tc>
            </w:tr>
            <w:tr w:rsidR="00390DDC" w:rsidRPr="00647E8A" w14:paraId="1B9F7064" w14:textId="77777777" w:rsidTr="00647E8A">
              <w:trPr>
                <w:jc w:val="center"/>
              </w:trPr>
              <w:tc>
                <w:tcPr>
                  <w:tcW w:w="3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3F25C77" w14:textId="77777777" w:rsidR="00390DDC" w:rsidRPr="00647E8A" w:rsidRDefault="00390DDC" w:rsidP="00604979">
                  <w:pPr>
                    <w:pStyle w:val="NormalWeb"/>
                    <w:spacing w:before="0" w:beforeAutospacing="0" w:after="0" w:afterAutospacing="0"/>
                    <w:ind w:right="71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647E8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Materia grasa en extracto seco %m/m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3D22B42" w14:textId="77777777" w:rsidR="00390DDC" w:rsidRPr="00647E8A" w:rsidRDefault="00390DDC" w:rsidP="00604979">
                  <w:pPr>
                    <w:pStyle w:val="NormalWeb"/>
                    <w:spacing w:before="0" w:beforeAutospacing="0" w:after="0" w:afterAutospacing="0"/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647E8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5.0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00D23748" w14:textId="77777777" w:rsidR="00390DDC" w:rsidRPr="00647E8A" w:rsidRDefault="00390DDC" w:rsidP="00604979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</w:p>
              </w:tc>
            </w:tr>
            <w:tr w:rsidR="00390DDC" w:rsidRPr="00647E8A" w14:paraId="326C5C85" w14:textId="77777777" w:rsidTr="00647E8A">
              <w:trPr>
                <w:jc w:val="center"/>
              </w:trPr>
              <w:tc>
                <w:tcPr>
                  <w:tcW w:w="3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EA77EC0" w14:textId="77777777" w:rsidR="00390DDC" w:rsidRPr="00647E8A" w:rsidRDefault="00390DDC" w:rsidP="00604979">
                  <w:pPr>
                    <w:pStyle w:val="NormalWeb"/>
                    <w:spacing w:before="0" w:beforeAutospacing="0" w:after="0" w:afterAutospacing="0"/>
                    <w:ind w:right="71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647E8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Humedad %m/m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0AB6699A" w14:textId="77777777" w:rsidR="00390DDC" w:rsidRPr="00647E8A" w:rsidRDefault="00390DDC" w:rsidP="00604979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12FDECA6" w14:textId="77777777" w:rsidR="00390DDC" w:rsidRPr="00647E8A" w:rsidRDefault="00390DDC" w:rsidP="00604979">
                  <w:pPr>
                    <w:pStyle w:val="NormalWeb"/>
                    <w:spacing w:before="0" w:beforeAutospacing="0" w:after="0" w:afterAutospacing="0"/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647E8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80</w:t>
                  </w:r>
                </w:p>
              </w:tc>
            </w:tr>
          </w:tbl>
          <w:p w14:paraId="02262759" w14:textId="77777777" w:rsidR="00390DDC" w:rsidRPr="00390DDC" w:rsidRDefault="00390DDC" w:rsidP="00604979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0CC02A52" w14:textId="77777777" w:rsidR="00390DDC" w:rsidRPr="00E967E0" w:rsidRDefault="00390DDC" w:rsidP="00604979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E967E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</w:t>
            </w:r>
          </w:p>
          <w:p w14:paraId="43244CFB" w14:textId="77777777" w:rsidR="00390DDC" w:rsidRPr="00390DDC" w:rsidRDefault="00390DDC" w:rsidP="00604979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28"/>
              <w:gridCol w:w="872"/>
              <w:gridCol w:w="926"/>
              <w:gridCol w:w="898"/>
              <w:gridCol w:w="22"/>
              <w:gridCol w:w="875"/>
            </w:tblGrid>
            <w:tr w:rsidR="00390DDC" w:rsidRPr="00647E8A" w14:paraId="3F06F54E" w14:textId="77777777" w:rsidTr="00647E8A">
              <w:trPr>
                <w:trHeight w:val="470"/>
                <w:jc w:val="center"/>
              </w:trPr>
              <w:tc>
                <w:tcPr>
                  <w:tcW w:w="2828" w:type="dxa"/>
                  <w:shd w:val="clear" w:color="auto" w:fill="BFBFBF"/>
                  <w:vAlign w:val="center"/>
                </w:tcPr>
                <w:p w14:paraId="62AA04B3" w14:textId="77777777" w:rsidR="00390DDC" w:rsidRPr="00647E8A" w:rsidRDefault="00390DDC" w:rsidP="00604979">
                  <w:pPr>
                    <w:ind w:right="214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 w:rsidRPr="00647E8A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  <w:t>PARAMETRO (Unidades)</w:t>
                  </w:r>
                </w:p>
              </w:tc>
              <w:tc>
                <w:tcPr>
                  <w:tcW w:w="872" w:type="dxa"/>
                  <w:shd w:val="clear" w:color="auto" w:fill="BFBFBF"/>
                  <w:vAlign w:val="center"/>
                </w:tcPr>
                <w:p w14:paraId="2F833B8B" w14:textId="77777777" w:rsidR="00390DDC" w:rsidRPr="00647E8A" w:rsidRDefault="00390DDC" w:rsidP="00604979">
                  <w:pPr>
                    <w:ind w:right="214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 w:rsidRPr="00647E8A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  <w:t>n</w:t>
                  </w:r>
                </w:p>
              </w:tc>
              <w:tc>
                <w:tcPr>
                  <w:tcW w:w="926" w:type="dxa"/>
                  <w:shd w:val="clear" w:color="auto" w:fill="BFBFBF"/>
                  <w:vAlign w:val="center"/>
                </w:tcPr>
                <w:p w14:paraId="58900847" w14:textId="77777777" w:rsidR="00390DDC" w:rsidRPr="00647E8A" w:rsidRDefault="00390DDC" w:rsidP="00604979">
                  <w:pPr>
                    <w:ind w:right="214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 w:rsidRPr="00647E8A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  <w:t>m</w:t>
                  </w:r>
                </w:p>
              </w:tc>
              <w:tc>
                <w:tcPr>
                  <w:tcW w:w="920" w:type="dxa"/>
                  <w:gridSpan w:val="2"/>
                  <w:shd w:val="clear" w:color="auto" w:fill="BFBFBF"/>
                  <w:vAlign w:val="center"/>
                </w:tcPr>
                <w:p w14:paraId="289A8242" w14:textId="77777777" w:rsidR="00390DDC" w:rsidRPr="00647E8A" w:rsidRDefault="00390DDC" w:rsidP="00604979">
                  <w:pPr>
                    <w:ind w:right="214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 w:rsidRPr="00647E8A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  <w:t>M</w:t>
                  </w:r>
                </w:p>
              </w:tc>
              <w:tc>
                <w:tcPr>
                  <w:tcW w:w="875" w:type="dxa"/>
                  <w:shd w:val="clear" w:color="auto" w:fill="BFBFBF"/>
                  <w:vAlign w:val="center"/>
                </w:tcPr>
                <w:p w14:paraId="4A83D81F" w14:textId="77777777" w:rsidR="00390DDC" w:rsidRPr="00647E8A" w:rsidRDefault="00390DDC" w:rsidP="00604979">
                  <w:pPr>
                    <w:ind w:right="214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 w:rsidRPr="00647E8A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  <w:t>c</w:t>
                  </w:r>
                </w:p>
              </w:tc>
            </w:tr>
            <w:tr w:rsidR="00390DDC" w:rsidRPr="00647E8A" w14:paraId="0AD64615" w14:textId="77777777" w:rsidTr="00647E8A">
              <w:trPr>
                <w:jc w:val="center"/>
              </w:trPr>
              <w:tc>
                <w:tcPr>
                  <w:tcW w:w="2828" w:type="dxa"/>
                  <w:vAlign w:val="center"/>
                </w:tcPr>
                <w:p w14:paraId="08FD753A" w14:textId="77777777" w:rsidR="00390DDC" w:rsidRPr="00647E8A" w:rsidRDefault="00390DDC" w:rsidP="00604979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 w:rsidRPr="00647E8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Número más probable de coliformes fecales (NMP/g)</w:t>
                  </w:r>
                </w:p>
              </w:tc>
              <w:tc>
                <w:tcPr>
                  <w:tcW w:w="872" w:type="dxa"/>
                  <w:vAlign w:val="center"/>
                </w:tcPr>
                <w:p w14:paraId="7E86D4E9" w14:textId="77777777" w:rsidR="00390DDC" w:rsidRPr="00647E8A" w:rsidRDefault="00390DDC" w:rsidP="00604979">
                  <w:pPr>
                    <w:ind w:right="214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647E8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3</w:t>
                  </w:r>
                </w:p>
              </w:tc>
              <w:tc>
                <w:tcPr>
                  <w:tcW w:w="926" w:type="dxa"/>
                  <w:vAlign w:val="center"/>
                </w:tcPr>
                <w:p w14:paraId="15A2DA3F" w14:textId="77777777" w:rsidR="00390DDC" w:rsidRPr="00647E8A" w:rsidRDefault="00390DDC" w:rsidP="00604979">
                  <w:pPr>
                    <w:ind w:right="214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647E8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&lt;100</w:t>
                  </w:r>
                </w:p>
              </w:tc>
              <w:tc>
                <w:tcPr>
                  <w:tcW w:w="920" w:type="dxa"/>
                  <w:gridSpan w:val="2"/>
                  <w:vAlign w:val="center"/>
                </w:tcPr>
                <w:p w14:paraId="239B5012" w14:textId="77777777" w:rsidR="00390DDC" w:rsidRPr="00647E8A" w:rsidRDefault="00390DDC" w:rsidP="00604979">
                  <w:pPr>
                    <w:ind w:right="214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647E8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-</w:t>
                  </w:r>
                </w:p>
              </w:tc>
              <w:tc>
                <w:tcPr>
                  <w:tcW w:w="875" w:type="dxa"/>
                  <w:vAlign w:val="center"/>
                </w:tcPr>
                <w:p w14:paraId="185B8A53" w14:textId="77777777" w:rsidR="00390DDC" w:rsidRPr="00647E8A" w:rsidRDefault="00390DDC" w:rsidP="00604979">
                  <w:pPr>
                    <w:ind w:right="214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647E8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0</w:t>
                  </w:r>
                </w:p>
              </w:tc>
            </w:tr>
            <w:tr w:rsidR="00390DDC" w:rsidRPr="00647E8A" w14:paraId="2E7705D8" w14:textId="77777777" w:rsidTr="00647E8A">
              <w:trPr>
                <w:jc w:val="center"/>
              </w:trPr>
              <w:tc>
                <w:tcPr>
                  <w:tcW w:w="2828" w:type="dxa"/>
                  <w:vAlign w:val="center"/>
                </w:tcPr>
                <w:p w14:paraId="594B4262" w14:textId="77777777" w:rsidR="00390DDC" w:rsidRPr="00647E8A" w:rsidRDefault="00390DDC" w:rsidP="00604979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647E8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Recuento Hongos y Levaduras/g</w:t>
                  </w:r>
                </w:p>
              </w:tc>
              <w:tc>
                <w:tcPr>
                  <w:tcW w:w="872" w:type="dxa"/>
                  <w:vAlign w:val="center"/>
                </w:tcPr>
                <w:p w14:paraId="373E90A1" w14:textId="77777777" w:rsidR="00390DDC" w:rsidRPr="00647E8A" w:rsidRDefault="00390DDC" w:rsidP="00604979">
                  <w:pPr>
                    <w:ind w:right="214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647E8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3</w:t>
                  </w:r>
                </w:p>
              </w:tc>
              <w:tc>
                <w:tcPr>
                  <w:tcW w:w="926" w:type="dxa"/>
                  <w:vAlign w:val="center"/>
                </w:tcPr>
                <w:p w14:paraId="763F40F5" w14:textId="77777777" w:rsidR="00390DDC" w:rsidRPr="00647E8A" w:rsidRDefault="00390DDC" w:rsidP="00604979">
                  <w:pPr>
                    <w:ind w:right="214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647E8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100</w:t>
                  </w:r>
                </w:p>
              </w:tc>
              <w:tc>
                <w:tcPr>
                  <w:tcW w:w="920" w:type="dxa"/>
                  <w:gridSpan w:val="2"/>
                  <w:vAlign w:val="center"/>
                </w:tcPr>
                <w:p w14:paraId="73ABFA5A" w14:textId="77777777" w:rsidR="00390DDC" w:rsidRPr="00647E8A" w:rsidRDefault="00390DDC" w:rsidP="00604979">
                  <w:pPr>
                    <w:ind w:right="214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647E8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500</w:t>
                  </w:r>
                </w:p>
              </w:tc>
              <w:tc>
                <w:tcPr>
                  <w:tcW w:w="875" w:type="dxa"/>
                  <w:vAlign w:val="center"/>
                </w:tcPr>
                <w:p w14:paraId="27B03892" w14:textId="77777777" w:rsidR="00390DDC" w:rsidRPr="00647E8A" w:rsidRDefault="00390DDC" w:rsidP="00604979">
                  <w:pPr>
                    <w:ind w:right="214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647E8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1</w:t>
                  </w:r>
                </w:p>
              </w:tc>
            </w:tr>
            <w:tr w:rsidR="00390DDC" w:rsidRPr="00647E8A" w14:paraId="67951557" w14:textId="77777777" w:rsidTr="00647E8A">
              <w:trPr>
                <w:jc w:val="center"/>
              </w:trPr>
              <w:tc>
                <w:tcPr>
                  <w:tcW w:w="2828" w:type="dxa"/>
                  <w:vAlign w:val="center"/>
                </w:tcPr>
                <w:p w14:paraId="2727E9EA" w14:textId="77777777" w:rsidR="00390DDC" w:rsidRPr="00647E8A" w:rsidRDefault="00390DDC" w:rsidP="00604979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647E8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Estafilococos coagulasa positivos/g</w:t>
                  </w:r>
                </w:p>
              </w:tc>
              <w:tc>
                <w:tcPr>
                  <w:tcW w:w="872" w:type="dxa"/>
                  <w:vAlign w:val="center"/>
                </w:tcPr>
                <w:p w14:paraId="4145838F" w14:textId="77777777" w:rsidR="00390DDC" w:rsidRPr="00647E8A" w:rsidRDefault="00390DDC" w:rsidP="00604979">
                  <w:pPr>
                    <w:ind w:right="214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647E8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3</w:t>
                  </w:r>
                </w:p>
              </w:tc>
              <w:tc>
                <w:tcPr>
                  <w:tcW w:w="926" w:type="dxa"/>
                  <w:vAlign w:val="center"/>
                </w:tcPr>
                <w:p w14:paraId="22D4DEB7" w14:textId="77777777" w:rsidR="00390DDC" w:rsidRPr="00647E8A" w:rsidRDefault="00390DDC" w:rsidP="00604979">
                  <w:pPr>
                    <w:ind w:right="214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647E8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1000</w:t>
                  </w:r>
                </w:p>
              </w:tc>
              <w:tc>
                <w:tcPr>
                  <w:tcW w:w="920" w:type="dxa"/>
                  <w:gridSpan w:val="2"/>
                  <w:vAlign w:val="center"/>
                </w:tcPr>
                <w:p w14:paraId="5B70DD2F" w14:textId="77777777" w:rsidR="00390DDC" w:rsidRPr="00647E8A" w:rsidRDefault="00390DDC" w:rsidP="00604979">
                  <w:pPr>
                    <w:ind w:right="214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647E8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3000</w:t>
                  </w:r>
                </w:p>
              </w:tc>
              <w:tc>
                <w:tcPr>
                  <w:tcW w:w="875" w:type="dxa"/>
                  <w:vAlign w:val="center"/>
                </w:tcPr>
                <w:p w14:paraId="13E23196" w14:textId="77777777" w:rsidR="00390DDC" w:rsidRPr="00647E8A" w:rsidRDefault="00390DDC" w:rsidP="00604979">
                  <w:pPr>
                    <w:ind w:right="214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647E8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1</w:t>
                  </w:r>
                </w:p>
              </w:tc>
            </w:tr>
            <w:tr w:rsidR="00390DDC" w:rsidRPr="00647E8A" w14:paraId="14A940D6" w14:textId="77777777" w:rsidTr="00647E8A">
              <w:trPr>
                <w:jc w:val="center"/>
              </w:trPr>
              <w:tc>
                <w:tcPr>
                  <w:tcW w:w="2828" w:type="dxa"/>
                  <w:vAlign w:val="center"/>
                </w:tcPr>
                <w:p w14:paraId="5D60A03E" w14:textId="77777777" w:rsidR="00390DDC" w:rsidRPr="00647E8A" w:rsidRDefault="00390DDC" w:rsidP="00604979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647E8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 xml:space="preserve">Ausencia/Presencia  de Salmonella </w:t>
                  </w:r>
                  <w:proofErr w:type="spellStart"/>
                  <w:r w:rsidRPr="00647E8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sp</w:t>
                  </w:r>
                  <w:proofErr w:type="spellEnd"/>
                  <w:r w:rsidRPr="00647E8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 xml:space="preserve"> / 25g</w:t>
                  </w:r>
                </w:p>
              </w:tc>
              <w:tc>
                <w:tcPr>
                  <w:tcW w:w="872" w:type="dxa"/>
                  <w:vAlign w:val="center"/>
                </w:tcPr>
                <w:p w14:paraId="5EF04B1B" w14:textId="77777777" w:rsidR="00390DDC" w:rsidRPr="00647E8A" w:rsidRDefault="00390DDC" w:rsidP="00604979">
                  <w:pPr>
                    <w:ind w:right="214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647E8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3</w:t>
                  </w:r>
                </w:p>
              </w:tc>
              <w:tc>
                <w:tcPr>
                  <w:tcW w:w="926" w:type="dxa"/>
                </w:tcPr>
                <w:p w14:paraId="437E29D1" w14:textId="77777777" w:rsidR="00390DDC" w:rsidRPr="00647E8A" w:rsidRDefault="00390DDC" w:rsidP="00604979">
                  <w:pPr>
                    <w:ind w:right="214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647E8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0</w:t>
                  </w:r>
                </w:p>
              </w:tc>
              <w:tc>
                <w:tcPr>
                  <w:tcW w:w="898" w:type="dxa"/>
                  <w:vAlign w:val="center"/>
                </w:tcPr>
                <w:p w14:paraId="5A171D0D" w14:textId="77777777" w:rsidR="00390DDC" w:rsidRPr="00647E8A" w:rsidRDefault="00390DDC" w:rsidP="00604979">
                  <w:pPr>
                    <w:ind w:right="214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647E8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-</w:t>
                  </w:r>
                </w:p>
              </w:tc>
              <w:tc>
                <w:tcPr>
                  <w:tcW w:w="897" w:type="dxa"/>
                  <w:gridSpan w:val="2"/>
                  <w:vAlign w:val="center"/>
                </w:tcPr>
                <w:p w14:paraId="43C26BAA" w14:textId="77777777" w:rsidR="00390DDC" w:rsidRPr="00647E8A" w:rsidRDefault="00390DDC" w:rsidP="00604979">
                  <w:pPr>
                    <w:ind w:right="214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647E8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0</w:t>
                  </w:r>
                </w:p>
              </w:tc>
            </w:tr>
            <w:tr w:rsidR="00390DDC" w:rsidRPr="00647E8A" w14:paraId="3FC1471D" w14:textId="77777777" w:rsidTr="00647E8A">
              <w:trPr>
                <w:jc w:val="center"/>
              </w:trPr>
              <w:tc>
                <w:tcPr>
                  <w:tcW w:w="2828" w:type="dxa"/>
                  <w:vAlign w:val="center"/>
                </w:tcPr>
                <w:p w14:paraId="3C2910AF" w14:textId="77777777" w:rsidR="00390DDC" w:rsidRPr="00647E8A" w:rsidRDefault="00390DDC" w:rsidP="00604979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</w:p>
              </w:tc>
              <w:tc>
                <w:tcPr>
                  <w:tcW w:w="3593" w:type="dxa"/>
                  <w:gridSpan w:val="5"/>
                  <w:vAlign w:val="center"/>
                </w:tcPr>
                <w:p w14:paraId="0E71D33B" w14:textId="77777777" w:rsidR="00390DDC" w:rsidRPr="00647E8A" w:rsidRDefault="00390DDC" w:rsidP="00604979">
                  <w:pPr>
                    <w:ind w:right="214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</w:p>
              </w:tc>
            </w:tr>
          </w:tbl>
          <w:p w14:paraId="74D204B7" w14:textId="77777777" w:rsidR="00647E8A" w:rsidRDefault="00647E8A" w:rsidP="00604979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380BD0E0" w14:textId="77777777" w:rsidR="00390DDC" w:rsidRPr="00390DDC" w:rsidRDefault="00390DDC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967E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Nota:</w:t>
            </w: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647E8A"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queso </w:t>
            </w:r>
            <w:proofErr w:type="spellStart"/>
            <w:r w:rsidR="00647E8A"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petite</w:t>
            </w:r>
            <w:proofErr w:type="spellEnd"/>
            <w:r w:rsidR="00647E8A"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proofErr w:type="spellStart"/>
            <w:r w:rsidR="00647E8A"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suisse</w:t>
            </w:r>
            <w:proofErr w:type="spellEnd"/>
            <w:r w:rsidR="00647E8A"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se solicita adicionalmente que se reali</w:t>
            </w:r>
            <w:r w:rsidR="00647E8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ce un análisis de detección de l</w:t>
            </w: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isteria </w:t>
            </w:r>
            <w:proofErr w:type="spellStart"/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monocytógenes</w:t>
            </w:r>
            <w:proofErr w:type="spellEnd"/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para lo cual no debe haber presencia del microorganismo en este alimento. Lo anterior con el fin de asegurar la calidad e inocuidad, debido a que la norma no lo contempla y se busca un control epidemiológico de parte de la Secretaría de Educación.</w:t>
            </w:r>
          </w:p>
          <w:p w14:paraId="3858E689" w14:textId="77777777" w:rsidR="00390DDC" w:rsidRPr="00390DDC" w:rsidRDefault="00390DDC" w:rsidP="00604979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4590E259" w14:textId="77777777" w:rsidR="00390DDC" w:rsidRPr="00E967E0" w:rsidRDefault="00390DDC" w:rsidP="00E967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E967E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Calidad nutricional x 100 g:</w:t>
            </w:r>
          </w:p>
          <w:p w14:paraId="62483C3C" w14:textId="77777777" w:rsidR="00390DDC" w:rsidRPr="00390DDC" w:rsidRDefault="00390DDC" w:rsidP="006049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71"/>
              <w:gridCol w:w="871"/>
              <w:gridCol w:w="871"/>
              <w:gridCol w:w="871"/>
              <w:gridCol w:w="872"/>
              <w:gridCol w:w="872"/>
              <w:gridCol w:w="872"/>
              <w:gridCol w:w="872"/>
            </w:tblGrid>
            <w:tr w:rsidR="00390DDC" w:rsidRPr="00647E8A" w14:paraId="25B90B70" w14:textId="77777777" w:rsidTr="00647E8A">
              <w:trPr>
                <w:trHeight w:val="300"/>
              </w:trPr>
              <w:tc>
                <w:tcPr>
                  <w:tcW w:w="625" w:type="pct"/>
                  <w:shd w:val="clear" w:color="auto" w:fill="auto"/>
                  <w:noWrap/>
                  <w:vAlign w:val="center"/>
                  <w:hideMark/>
                </w:tcPr>
                <w:p w14:paraId="083BA3B7" w14:textId="77777777" w:rsidR="00390DDC" w:rsidRPr="00647E8A" w:rsidRDefault="00390DDC" w:rsidP="00647E8A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647E8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625" w:type="pct"/>
                  <w:shd w:val="clear" w:color="auto" w:fill="auto"/>
                  <w:noWrap/>
                  <w:vAlign w:val="center"/>
                  <w:hideMark/>
                </w:tcPr>
                <w:p w14:paraId="730455C1" w14:textId="77777777" w:rsidR="00390DDC" w:rsidRPr="00647E8A" w:rsidRDefault="00390DDC" w:rsidP="00647E8A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647E8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PROT</w:t>
                  </w:r>
                  <w:r w:rsidR="00535B2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EÍ</w:t>
                  </w:r>
                  <w:r w:rsidRPr="00647E8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ÉNAS (g)</w:t>
                  </w:r>
                </w:p>
              </w:tc>
              <w:tc>
                <w:tcPr>
                  <w:tcW w:w="625" w:type="pct"/>
                  <w:shd w:val="clear" w:color="auto" w:fill="auto"/>
                  <w:noWrap/>
                  <w:vAlign w:val="center"/>
                  <w:hideMark/>
                </w:tcPr>
                <w:p w14:paraId="085AC8C0" w14:textId="77777777" w:rsidR="00390DDC" w:rsidRPr="00647E8A" w:rsidRDefault="00390DDC" w:rsidP="00647E8A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647E8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625" w:type="pct"/>
                  <w:shd w:val="clear" w:color="auto" w:fill="auto"/>
                  <w:noWrap/>
                  <w:vAlign w:val="center"/>
                  <w:hideMark/>
                </w:tcPr>
                <w:p w14:paraId="1DD41624" w14:textId="77777777" w:rsidR="00390DDC" w:rsidRPr="00647E8A" w:rsidRDefault="00390DDC" w:rsidP="00647E8A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647E8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625" w:type="pct"/>
                  <w:shd w:val="clear" w:color="auto" w:fill="auto"/>
                  <w:noWrap/>
                  <w:vAlign w:val="center"/>
                  <w:hideMark/>
                </w:tcPr>
                <w:p w14:paraId="6C6212E1" w14:textId="77777777" w:rsidR="00390DDC" w:rsidRPr="00647E8A" w:rsidRDefault="00390DDC" w:rsidP="00647E8A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647E8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625" w:type="pct"/>
                  <w:shd w:val="clear" w:color="auto" w:fill="auto"/>
                  <w:noWrap/>
                  <w:vAlign w:val="center"/>
                  <w:hideMark/>
                </w:tcPr>
                <w:p w14:paraId="097B3D99" w14:textId="77777777" w:rsidR="00390DDC" w:rsidRPr="00647E8A" w:rsidRDefault="00390DDC" w:rsidP="00647E8A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647E8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CARBOHIDRATOS (g)</w:t>
                  </w:r>
                </w:p>
              </w:tc>
              <w:tc>
                <w:tcPr>
                  <w:tcW w:w="625" w:type="pct"/>
                  <w:shd w:val="clear" w:color="auto" w:fill="auto"/>
                  <w:noWrap/>
                  <w:vAlign w:val="center"/>
                  <w:hideMark/>
                </w:tcPr>
                <w:p w14:paraId="57F6D3CC" w14:textId="77777777" w:rsidR="00390DDC" w:rsidRPr="00647E8A" w:rsidRDefault="00390DDC" w:rsidP="00647E8A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647E8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AZÚCARES TOTALES (g)</w:t>
                  </w:r>
                </w:p>
              </w:tc>
              <w:tc>
                <w:tcPr>
                  <w:tcW w:w="625" w:type="pct"/>
                  <w:vAlign w:val="center"/>
                </w:tcPr>
                <w:p w14:paraId="3328224F" w14:textId="77777777" w:rsidR="00390DDC" w:rsidRPr="00647E8A" w:rsidRDefault="00390DDC" w:rsidP="00647E8A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647E8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SODIO</w:t>
                  </w:r>
                  <w:r w:rsidRPr="00647E8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390DDC" w:rsidRPr="00647E8A" w14:paraId="583F3985" w14:textId="77777777" w:rsidTr="00647E8A">
              <w:trPr>
                <w:trHeight w:val="179"/>
              </w:trPr>
              <w:tc>
                <w:tcPr>
                  <w:tcW w:w="625" w:type="pct"/>
                  <w:shd w:val="clear" w:color="auto" w:fill="auto"/>
                  <w:vAlign w:val="center"/>
                </w:tcPr>
                <w:p w14:paraId="46F8A041" w14:textId="77777777" w:rsidR="00390DDC" w:rsidRPr="00647E8A" w:rsidRDefault="00390DDC" w:rsidP="00647E8A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647E8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130 - 150</w:t>
                  </w:r>
                </w:p>
              </w:tc>
              <w:tc>
                <w:tcPr>
                  <w:tcW w:w="625" w:type="pct"/>
                  <w:shd w:val="clear" w:color="auto" w:fill="auto"/>
                  <w:noWrap/>
                  <w:vAlign w:val="center"/>
                </w:tcPr>
                <w:p w14:paraId="4B28ABEA" w14:textId="77777777" w:rsidR="00390DDC" w:rsidRPr="00647E8A" w:rsidRDefault="00390DDC" w:rsidP="00647E8A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647E8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Mínimo 5.8</w:t>
                  </w:r>
                </w:p>
              </w:tc>
              <w:tc>
                <w:tcPr>
                  <w:tcW w:w="625" w:type="pct"/>
                  <w:shd w:val="clear" w:color="auto" w:fill="auto"/>
                  <w:noWrap/>
                  <w:vAlign w:val="center"/>
                </w:tcPr>
                <w:p w14:paraId="725802BA" w14:textId="77777777" w:rsidR="00390DDC" w:rsidRPr="00647E8A" w:rsidRDefault="00390DDC" w:rsidP="00647E8A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647E8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4.2</w:t>
                  </w:r>
                </w:p>
              </w:tc>
              <w:tc>
                <w:tcPr>
                  <w:tcW w:w="625" w:type="pct"/>
                  <w:shd w:val="clear" w:color="auto" w:fill="auto"/>
                  <w:noWrap/>
                  <w:vAlign w:val="center"/>
                </w:tcPr>
                <w:p w14:paraId="356D87CA" w14:textId="77777777" w:rsidR="00390DDC" w:rsidRPr="00647E8A" w:rsidRDefault="00390DDC" w:rsidP="00647E8A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</w:p>
                <w:p w14:paraId="45FF31B7" w14:textId="77777777" w:rsidR="00390DDC" w:rsidRPr="00647E8A" w:rsidRDefault="00390DDC" w:rsidP="00647E8A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647E8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2</w:t>
                  </w:r>
                </w:p>
              </w:tc>
              <w:tc>
                <w:tcPr>
                  <w:tcW w:w="625" w:type="pct"/>
                  <w:shd w:val="clear" w:color="auto" w:fill="auto"/>
                  <w:noWrap/>
                  <w:vAlign w:val="center"/>
                </w:tcPr>
                <w:p w14:paraId="6A231172" w14:textId="77777777" w:rsidR="00390DDC" w:rsidRPr="00647E8A" w:rsidRDefault="00390DDC" w:rsidP="00647E8A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</w:p>
                <w:p w14:paraId="5E6125B1" w14:textId="77777777" w:rsidR="00390DDC" w:rsidRPr="00647E8A" w:rsidRDefault="00390DDC" w:rsidP="00647E8A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647E8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0</w:t>
                  </w:r>
                </w:p>
              </w:tc>
              <w:tc>
                <w:tcPr>
                  <w:tcW w:w="625" w:type="pct"/>
                  <w:shd w:val="clear" w:color="auto" w:fill="auto"/>
                  <w:noWrap/>
                  <w:vAlign w:val="center"/>
                </w:tcPr>
                <w:p w14:paraId="4FEFEAFD" w14:textId="77777777" w:rsidR="00390DDC" w:rsidRPr="00647E8A" w:rsidRDefault="00390DDC" w:rsidP="00647E8A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</w:p>
                <w:p w14:paraId="4216D722" w14:textId="77777777" w:rsidR="00390DDC" w:rsidRPr="00647E8A" w:rsidRDefault="00390DDC" w:rsidP="00647E8A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647E8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21,8</w:t>
                  </w:r>
                </w:p>
              </w:tc>
              <w:tc>
                <w:tcPr>
                  <w:tcW w:w="625" w:type="pct"/>
                  <w:shd w:val="clear" w:color="auto" w:fill="auto"/>
                  <w:noWrap/>
                  <w:vAlign w:val="center"/>
                </w:tcPr>
                <w:p w14:paraId="01480A6C" w14:textId="77777777" w:rsidR="00390DDC" w:rsidRPr="00647E8A" w:rsidRDefault="00390DDC" w:rsidP="00647E8A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</w:p>
                <w:p w14:paraId="43C48742" w14:textId="77777777" w:rsidR="00390DDC" w:rsidRPr="00647E8A" w:rsidRDefault="00390DDC" w:rsidP="00647E8A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647E8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17</w:t>
                  </w:r>
                </w:p>
              </w:tc>
              <w:tc>
                <w:tcPr>
                  <w:tcW w:w="625" w:type="pct"/>
                  <w:vAlign w:val="center"/>
                </w:tcPr>
                <w:p w14:paraId="6585C764" w14:textId="77777777" w:rsidR="00390DDC" w:rsidRPr="00647E8A" w:rsidRDefault="00390DDC" w:rsidP="00647E8A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647E8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75</w:t>
                  </w:r>
                </w:p>
              </w:tc>
            </w:tr>
          </w:tbl>
          <w:p w14:paraId="0C8E7644" w14:textId="77777777" w:rsidR="00390DDC" w:rsidRPr="00390DDC" w:rsidRDefault="00390DDC" w:rsidP="00604979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505BC51A" w14:textId="77777777" w:rsidR="00390DDC" w:rsidRPr="00390DDC" w:rsidRDefault="00390DDC" w:rsidP="00647E8A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47E8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647E8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647E8A"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leche, azúcar, cultivos lácticos</w:t>
            </w: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, </w:t>
            </w:r>
            <w:r w:rsidR="00647E8A"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cuajo, pulpa de fruta.</w:t>
            </w:r>
          </w:p>
          <w:p w14:paraId="6BA54B56" w14:textId="77777777" w:rsidR="00390DDC" w:rsidRPr="00390DDC" w:rsidRDefault="00390DDC" w:rsidP="00647E8A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F481ABA" w14:textId="77777777" w:rsidR="00390DDC" w:rsidRPr="00390DDC" w:rsidRDefault="00390DDC" w:rsidP="00647E8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647E8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Aditivos</w:t>
            </w:r>
            <w:r w:rsidRPr="00390DDC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647E8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</w:t>
            </w:r>
            <w:proofErr w:type="spellStart"/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e</w:t>
            </w:r>
            <w:proofErr w:type="spellEnd"/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 permite la adición de colorantes naturales, autorizados por el Ministerio de Salud, adicionado en la cantidad mínima Indispensable para lograr el efecto deseado. </w:t>
            </w:r>
          </w:p>
          <w:p w14:paraId="4C362E68" w14:textId="77777777" w:rsidR="00390DDC" w:rsidRPr="00390DDC" w:rsidRDefault="00390DDC" w:rsidP="00647E8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</w:p>
          <w:p w14:paraId="559F27A4" w14:textId="77777777" w:rsidR="00390DDC" w:rsidRPr="00390DDC" w:rsidRDefault="00390DDC" w:rsidP="00647E8A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Se permite la adición de saborizantes naturales o artificiales autorizados por el Ministerio de Salud, adicionados en la cantidad mínima indispensable para lograr el efecto deseado.</w:t>
            </w:r>
          </w:p>
          <w:p w14:paraId="55C0B2F1" w14:textId="77777777" w:rsidR="00390DDC" w:rsidRPr="00390DDC" w:rsidRDefault="00390DDC" w:rsidP="00647E8A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C9DA4C3" w14:textId="77777777" w:rsidR="00390DDC" w:rsidRPr="00390DDC" w:rsidRDefault="00390DDC" w:rsidP="00647E8A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En cuanto a los aditivos, deberá(n) ser reportado(s) de manera obligatoria con su nombre específico y los contemplados en la legislación sanitaria vigente.</w:t>
            </w:r>
          </w:p>
          <w:p w14:paraId="26C6A52F" w14:textId="77777777" w:rsidR="00390DDC" w:rsidRPr="00390DDC" w:rsidRDefault="00390DDC" w:rsidP="00604979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DBBB579" w14:textId="77777777" w:rsidR="00390DDC" w:rsidRDefault="00390DDC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47E8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647E8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647E8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tiempo de duración sanitaria es determinado por el fabricante.  En el momento del suministro el producto debe ser entregado con mínimo el 50% de su vida útil</w:t>
            </w:r>
            <w:r w:rsidR="0091021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al P</w:t>
            </w: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roveedor logístico.</w:t>
            </w:r>
          </w:p>
          <w:p w14:paraId="152D9BAE" w14:textId="77777777" w:rsidR="00647E8A" w:rsidRPr="00390DDC" w:rsidRDefault="00647E8A" w:rsidP="00604979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</w:tc>
      </w:tr>
      <w:tr w:rsidR="00390DDC" w:rsidRPr="00390DDC" w14:paraId="041ACC13" w14:textId="77777777" w:rsidTr="001A0244">
        <w:trPr>
          <w:trHeight w:val="69"/>
        </w:trPr>
        <w:tc>
          <w:tcPr>
            <w:tcW w:w="163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C19160" w14:textId="77777777" w:rsidR="00390DDC" w:rsidRPr="00390DDC" w:rsidRDefault="00390DDC" w:rsidP="00647E8A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390DDC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 y rotulado</w:t>
            </w:r>
          </w:p>
        </w:tc>
        <w:tc>
          <w:tcPr>
            <w:tcW w:w="7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F2D1F5" w14:textId="77777777" w:rsidR="00390DDC" w:rsidRPr="00390DDC" w:rsidRDefault="00390DDC" w:rsidP="00604979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47E8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Empaque:</w:t>
            </w: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647E8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empaque primario debe cumplir cabalmente con las especificaciones técnicas establecidas en la Resolución 683 de 2012 </w:t>
            </w:r>
            <w:r w:rsidR="00E967E0"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="00E967E0"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y las demás normas que la modifique o sustituya. </w:t>
            </w:r>
          </w:p>
          <w:p w14:paraId="7F6DAC25" w14:textId="77777777" w:rsidR="00390DDC" w:rsidRPr="00390DDC" w:rsidRDefault="00390DDC" w:rsidP="00604979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D72094B" w14:textId="43130C46" w:rsidR="00390DDC" w:rsidRPr="00390DDC" w:rsidRDefault="00390DDC" w:rsidP="00647E8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ser empacado en vaso de poliestireno o polipropileno en las presentaciones establecidas en la presentación de esta ficha, con tapa </w:t>
            </w:r>
            <w:proofErr w:type="spellStart"/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foil</w:t>
            </w:r>
            <w:proofErr w:type="spellEnd"/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de aluminio </w:t>
            </w:r>
            <w:proofErr w:type="spellStart"/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termosellado</w:t>
            </w:r>
            <w:proofErr w:type="spellEnd"/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, grado alimenticio, inerte, que no genere migraciones de componentes al producto, resistente, </w:t>
            </w:r>
            <w:r w:rsidR="00E66F7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impermeable </w:t>
            </w: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al oxígeno y a la humedad, que mantenga las características asépticas, microbiológicas, sensoriales y fisicoquímica del producto, debe ser resistente al sellado y fundido, deberá ser resistente a la impresión </w:t>
            </w:r>
            <w:proofErr w:type="spellStart"/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flexográfica</w:t>
            </w:r>
            <w:proofErr w:type="spellEnd"/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fabricado con materiales amigables con el medio ambiente.</w:t>
            </w:r>
          </w:p>
          <w:p w14:paraId="0ADB53D9" w14:textId="77777777" w:rsidR="00390DDC" w:rsidRPr="00390DDC" w:rsidRDefault="00390DDC" w:rsidP="00604979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B2C57E4" w14:textId="77777777" w:rsidR="00390DDC" w:rsidRPr="00390DDC" w:rsidRDefault="00390DDC" w:rsidP="00604979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suministrarse con cuchara para facilitar el consumo.</w:t>
            </w:r>
          </w:p>
          <w:p w14:paraId="0F34982D" w14:textId="77777777" w:rsidR="00390DDC" w:rsidRPr="00390DDC" w:rsidRDefault="00390DDC" w:rsidP="00604979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FBEC1B9" w14:textId="77777777" w:rsidR="00390DDC" w:rsidRPr="00390DDC" w:rsidRDefault="00390DDC" w:rsidP="00604979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90DDC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Rotulado: </w:t>
            </w: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rotulado, debe contener la información establecida en </w:t>
            </w:r>
            <w:r w:rsidR="00647E8A"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 Resolución</w:t>
            </w: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5109 de 2005,  Resolución 333 de 2011 </w:t>
            </w:r>
            <w:r w:rsidR="00E967E0"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</w:t>
            </w:r>
            <w:r w:rsidR="00E967E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</w:t>
            </w:r>
            <w:r w:rsidR="00E967E0"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por el Ministerio de Salud y Protección Social</w:t>
            </w:r>
            <w:r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en el caso que lo requiera  y las demás normas que modifiquen, sustituyan o adicionen la reglamentación mencionada una vez entren en vigencia.</w:t>
            </w:r>
          </w:p>
        </w:tc>
      </w:tr>
      <w:tr w:rsidR="00390DDC" w:rsidRPr="00390DDC" w14:paraId="05BC03FE" w14:textId="77777777" w:rsidTr="001A0244">
        <w:trPr>
          <w:trHeight w:val="1065"/>
        </w:trPr>
        <w:tc>
          <w:tcPr>
            <w:tcW w:w="163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139DBE" w14:textId="77777777" w:rsidR="00390DDC" w:rsidRPr="00390DDC" w:rsidRDefault="00390DDC" w:rsidP="00647E8A">
            <w:pPr>
              <w:tabs>
                <w:tab w:val="left" w:pos="7740"/>
              </w:tabs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390DDC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7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973546" w14:textId="77777777" w:rsidR="00390DDC" w:rsidRPr="00390DDC" w:rsidRDefault="00390DDC" w:rsidP="00604979">
            <w:pPr>
              <w:tabs>
                <w:tab w:val="left" w:pos="7740"/>
              </w:tabs>
              <w:ind w:right="214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DE3A190" w14:textId="77777777" w:rsidR="00390DDC" w:rsidRPr="00390DDC" w:rsidRDefault="00647E8A" w:rsidP="00604979">
            <w:pPr>
              <w:tabs>
                <w:tab w:val="left" w:pos="7740"/>
              </w:tabs>
              <w:ind w:right="214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</w:t>
            </w:r>
            <w:r w:rsidR="00390DDC"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ipo</w:t>
            </w:r>
            <w:r w:rsidR="009F62B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mínimo</w:t>
            </w:r>
            <w:r w:rsidR="00390DDC"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x 50g.</w:t>
            </w:r>
          </w:p>
          <w:p w14:paraId="10B9D0C8" w14:textId="77777777" w:rsidR="00390DDC" w:rsidRPr="00390DDC" w:rsidRDefault="00647E8A" w:rsidP="00604979">
            <w:pPr>
              <w:tabs>
                <w:tab w:val="left" w:pos="7740"/>
              </w:tabs>
              <w:ind w:right="214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</w:t>
            </w:r>
            <w:r w:rsidR="00390DDC"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ipo B </w:t>
            </w:r>
            <w:r w:rsidR="009F62B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r w:rsidR="00390DDC"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x 50g.</w:t>
            </w:r>
          </w:p>
          <w:p w14:paraId="438B365D" w14:textId="77777777" w:rsidR="00390DDC" w:rsidRPr="00390DDC" w:rsidRDefault="00647E8A" w:rsidP="00604979">
            <w:pPr>
              <w:tabs>
                <w:tab w:val="left" w:pos="7740"/>
              </w:tabs>
              <w:ind w:right="214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</w:t>
            </w:r>
            <w:r w:rsidR="00390DDC"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ipo C y N </w:t>
            </w:r>
            <w:r w:rsidR="009F62B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r w:rsidR="00390DDC" w:rsidRPr="00390D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x 50g.</w:t>
            </w:r>
          </w:p>
          <w:p w14:paraId="4EB15FFB" w14:textId="77777777" w:rsidR="00390DDC" w:rsidRPr="00390DDC" w:rsidRDefault="00390DDC" w:rsidP="00604979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</w:tbl>
    <w:p w14:paraId="18F1D8A7" w14:textId="77777777" w:rsidR="00390DDC" w:rsidRDefault="00390DDC" w:rsidP="00390DDC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11114D0C" w14:textId="77777777" w:rsidR="00E967E0" w:rsidRDefault="00E967E0" w:rsidP="00E967E0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5FC578AF" w14:textId="77777777" w:rsidR="00E967E0" w:rsidRPr="00E5668C" w:rsidRDefault="00E967E0" w:rsidP="00E967E0">
      <w:pPr>
        <w:jc w:val="both"/>
        <w:rPr>
          <w:rFonts w:ascii="Arial" w:hAnsi="Arial" w:cs="Arial"/>
          <w:sz w:val="22"/>
        </w:rPr>
      </w:pPr>
    </w:p>
    <w:p w14:paraId="35B3BBAC" w14:textId="77777777" w:rsidR="00E967E0" w:rsidRPr="00AA5E76" w:rsidRDefault="00E967E0" w:rsidP="00E967E0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</w:pPr>
      <w:r w:rsidRPr="00AA5E76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 xml:space="preserve">NOTA 2: </w:t>
      </w:r>
      <w:r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>l</w:t>
      </w:r>
      <w:r w:rsidRPr="00AA5E76">
        <w:rPr>
          <w:rFonts w:ascii="Arial" w:hAnsi="Arial" w:cs="Arial"/>
          <w:color w:val="4E4D4D" w:themeColor="background2"/>
          <w:sz w:val="20"/>
          <w:szCs w:val="20"/>
          <w:lang w:val="es-CO"/>
        </w:rPr>
        <w:t>os ingredientes que aparecen en la presente Ficha Técnica del Producto son los mínimos establecidos para su elaboración, sin embargo, pueden contener otros ingredientes o aditivos que contribuyan con las características de calidad del producto (sabor, color, olor, textura y apariencia), siempre y cuando se encuentren autorizados en la Reglamentación Sanitaria Vigente.</w:t>
      </w:r>
    </w:p>
    <w:p w14:paraId="4B33971E" w14:textId="77777777" w:rsidR="00E967E0" w:rsidRPr="00E5668C" w:rsidRDefault="00E967E0" w:rsidP="00E967E0">
      <w:pPr>
        <w:pStyle w:val="Prrafodelista"/>
        <w:autoSpaceDE w:val="0"/>
        <w:autoSpaceDN w:val="0"/>
        <w:ind w:left="0" w:right="184"/>
        <w:jc w:val="both"/>
        <w:rPr>
          <w:rFonts w:ascii="Arial" w:eastAsia="Calibri" w:hAnsi="Arial" w:cs="Arial"/>
          <w:sz w:val="22"/>
          <w:lang w:val="es-CO"/>
        </w:rPr>
      </w:pPr>
    </w:p>
    <w:p w14:paraId="15392761" w14:textId="77777777" w:rsidR="00E967E0" w:rsidRPr="00AA5E76" w:rsidRDefault="00E967E0" w:rsidP="00E967E0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</w:pPr>
      <w:r w:rsidRPr="00AA5E76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 xml:space="preserve">NOTA 3: 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en caso tal que el P</w:t>
      </w:r>
      <w:r w:rsidRPr="00AA5E76">
        <w:rPr>
          <w:rFonts w:ascii="Arial" w:hAnsi="Arial" w:cs="Arial"/>
          <w:color w:val="4E4D4D" w:themeColor="background2"/>
          <w:sz w:val="20"/>
          <w:szCs w:val="20"/>
          <w:lang w:val="es-CO"/>
        </w:rPr>
        <w:t>roveedor adjudicatario, oferte un producto con ingredientes o aditivos adicionales a los mínimos requeridos en la Ficha Técnica; el contratista será quien asumirá los costos adicionales generados por las características agregadas al producto. Es decir, la Entidad no reconocerá ningún costo adicional a los requisitos mínimos determinados en la Ficha Técnica del producto.</w:t>
      </w:r>
      <w:r w:rsidRPr="00AA5E76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 xml:space="preserve"> </w:t>
      </w:r>
    </w:p>
    <w:p w14:paraId="4CA860AC" w14:textId="77777777" w:rsidR="00390DDC" w:rsidRPr="00C2101D" w:rsidRDefault="00390DDC" w:rsidP="00390DDC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7291754E" w14:textId="77777777" w:rsidR="009A67BC" w:rsidRPr="00390DDC" w:rsidRDefault="009A67BC" w:rsidP="00390DDC"/>
    <w:sectPr w:rsidR="009A67BC" w:rsidRPr="00390DDC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AF044" w14:textId="77777777" w:rsidR="00B72174" w:rsidRDefault="00B72174" w:rsidP="004F2C35">
      <w:r>
        <w:separator/>
      </w:r>
    </w:p>
  </w:endnote>
  <w:endnote w:type="continuationSeparator" w:id="0">
    <w:p w14:paraId="01202D5C" w14:textId="77777777" w:rsidR="00B72174" w:rsidRDefault="00B72174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A9ACF" w14:textId="77777777" w:rsidR="00C50D27" w:rsidRDefault="00C50D27">
    <w:pPr>
      <w:pStyle w:val="Piedepgina"/>
      <w:jc w:val="right"/>
    </w:pPr>
  </w:p>
  <w:p w14:paraId="3D219805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7B5CAE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9F5EBF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028F90" w14:textId="77777777" w:rsidR="00B72174" w:rsidRDefault="00B72174" w:rsidP="004F2C35">
      <w:r>
        <w:separator/>
      </w:r>
    </w:p>
  </w:footnote>
  <w:footnote w:type="continuationSeparator" w:id="0">
    <w:p w14:paraId="004A80C7" w14:textId="77777777" w:rsidR="00B72174" w:rsidRDefault="00B72174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DC731" w14:textId="77777777" w:rsidR="006D761F" w:rsidRDefault="006D761F" w:rsidP="006D761F">
    <w:pPr>
      <w:pStyle w:val="Encabezado"/>
      <w:jc w:val="right"/>
      <w:rPr>
        <w:b/>
      </w:rPr>
    </w:pPr>
  </w:p>
  <w:p w14:paraId="02DF674A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DB48EF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889B67D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62AC60F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9748B8"/>
    <w:multiLevelType w:val="hybridMultilevel"/>
    <w:tmpl w:val="120471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DDC"/>
    <w:rsid w:val="00091E6B"/>
    <w:rsid w:val="000D7CD2"/>
    <w:rsid w:val="0014591D"/>
    <w:rsid w:val="00154ECB"/>
    <w:rsid w:val="00181D75"/>
    <w:rsid w:val="001A0244"/>
    <w:rsid w:val="001A1B68"/>
    <w:rsid w:val="001A5E22"/>
    <w:rsid w:val="001C6359"/>
    <w:rsid w:val="001C75B3"/>
    <w:rsid w:val="001D32CE"/>
    <w:rsid w:val="001D7612"/>
    <w:rsid w:val="001F7199"/>
    <w:rsid w:val="002535A9"/>
    <w:rsid w:val="002B12EF"/>
    <w:rsid w:val="00305CEF"/>
    <w:rsid w:val="0034024E"/>
    <w:rsid w:val="00390DDC"/>
    <w:rsid w:val="003E173E"/>
    <w:rsid w:val="00474EDE"/>
    <w:rsid w:val="004B1B0F"/>
    <w:rsid w:val="004F2C35"/>
    <w:rsid w:val="005225E0"/>
    <w:rsid w:val="00535B2B"/>
    <w:rsid w:val="0059060F"/>
    <w:rsid w:val="00647E8A"/>
    <w:rsid w:val="0065617D"/>
    <w:rsid w:val="006A63AE"/>
    <w:rsid w:val="006D761F"/>
    <w:rsid w:val="007212F3"/>
    <w:rsid w:val="00751787"/>
    <w:rsid w:val="007819CF"/>
    <w:rsid w:val="007C1BAD"/>
    <w:rsid w:val="008A1A6F"/>
    <w:rsid w:val="008A71EC"/>
    <w:rsid w:val="0091021D"/>
    <w:rsid w:val="009A67BC"/>
    <w:rsid w:val="009B26E4"/>
    <w:rsid w:val="009F62B5"/>
    <w:rsid w:val="00A06874"/>
    <w:rsid w:val="00A34836"/>
    <w:rsid w:val="00B11CD8"/>
    <w:rsid w:val="00B26115"/>
    <w:rsid w:val="00B30435"/>
    <w:rsid w:val="00B72174"/>
    <w:rsid w:val="00BD51C0"/>
    <w:rsid w:val="00C2579D"/>
    <w:rsid w:val="00C50D27"/>
    <w:rsid w:val="00C81483"/>
    <w:rsid w:val="00D67F6F"/>
    <w:rsid w:val="00E66CC3"/>
    <w:rsid w:val="00E66F74"/>
    <w:rsid w:val="00E967E0"/>
    <w:rsid w:val="00EB47F3"/>
    <w:rsid w:val="00EB6027"/>
    <w:rsid w:val="00F311BA"/>
    <w:rsid w:val="00F532BF"/>
    <w:rsid w:val="00F53DA5"/>
    <w:rsid w:val="00F5482B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978465"/>
  <w15:chartTrackingRefBased/>
  <w15:docId w15:val="{213334BC-EBD3-4581-AEA9-78B440E3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0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390DDC"/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DD497-6D6B-49D6-B4FB-C6A013A38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B6E9B9-FEB5-4A55-8C53-EC1FBFD292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726BE1-11E5-4B21-B760-509CE5BA2D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99cf77a6-9fdf-48f0-bab1-4f9db627116e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87EB693-F9FD-4D9F-8DB1-AE2FADC1C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4D943FA8.dotm</Template>
  <TotalTime>1</TotalTime>
  <Pages>3</Pages>
  <Words>1145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Margareth Jaramillo Echeverry</dc:creator>
  <cp:keywords/>
  <dc:description/>
  <cp:lastModifiedBy>Ingrid Natalia Quiroga Fagua</cp:lastModifiedBy>
  <cp:revision>4</cp:revision>
  <cp:lastPrinted>2017-09-28T22:28:00Z</cp:lastPrinted>
  <dcterms:created xsi:type="dcterms:W3CDTF">2018-05-15T21:02:00Z</dcterms:created>
  <dcterms:modified xsi:type="dcterms:W3CDTF">2018-05-23T14:59:00Z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