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90BA8" w14:textId="77777777" w:rsidR="0031166C" w:rsidRDefault="0031166C" w:rsidP="0031166C">
      <w:pPr>
        <w:rPr>
          <w:rFonts w:ascii="Arial" w:hAnsi="Arial" w:cs="Arial"/>
          <w:sz w:val="20"/>
          <w:szCs w:val="20"/>
        </w:rPr>
      </w:pPr>
    </w:p>
    <w:tbl>
      <w:tblPr>
        <w:tblW w:w="9371" w:type="dxa"/>
        <w:tblInd w:w="55" w:type="dxa"/>
        <w:tblBorders>
          <w:top w:val="single" w:sz="4" w:space="0" w:color="D0CECE"/>
          <w:left w:val="single" w:sz="4" w:space="0" w:color="D0CECE"/>
          <w:bottom w:val="single" w:sz="4" w:space="0" w:color="D0CECE"/>
          <w:right w:val="single" w:sz="4" w:space="0" w:color="D0CECE"/>
          <w:insideH w:val="single" w:sz="4" w:space="0" w:color="D0CECE"/>
          <w:insideV w:val="single" w:sz="4" w:space="0" w:color="D0CECE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6571"/>
      </w:tblGrid>
      <w:tr w:rsidR="0031166C" w14:paraId="5F17E0FB" w14:textId="77777777" w:rsidTr="0031166C">
        <w:trPr>
          <w:trHeight w:val="721"/>
        </w:trPr>
        <w:tc>
          <w:tcPr>
            <w:tcW w:w="2800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808080" w:themeFill="background1" w:themeFillShade="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50EF3E" w14:textId="77777777" w:rsidR="0031166C" w:rsidRPr="0031166C" w:rsidRDefault="0031166C" w:rsidP="0031166C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31166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Nombre</w:t>
            </w:r>
            <w:bookmarkStart w:id="0" w:name="_GoBack"/>
            <w:bookmarkEnd w:id="0"/>
            <w:r w:rsidRPr="0031166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del alimento</w:t>
            </w:r>
          </w:p>
        </w:tc>
        <w:tc>
          <w:tcPr>
            <w:tcW w:w="6571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808080" w:themeFill="background1" w:themeFillShade="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F6F4BE" w14:textId="77777777" w:rsidR="0031166C" w:rsidRPr="0031166C" w:rsidRDefault="0031166C" w:rsidP="0031166C">
            <w:pPr>
              <w:autoSpaceDE w:val="0"/>
              <w:autoSpaceDN w:val="0"/>
              <w:adjustRightInd w:val="0"/>
              <w:ind w:right="214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Agua tratada potable envasada</w:t>
            </w:r>
            <w:r w:rsidR="000A37A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31166C" w14:paraId="6D8FB322" w14:textId="77777777" w:rsidTr="0031166C">
        <w:trPr>
          <w:trHeight w:val="721"/>
        </w:trPr>
        <w:tc>
          <w:tcPr>
            <w:tcW w:w="2800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1EF3B9" w14:textId="77777777" w:rsidR="0031166C" w:rsidRPr="0031166C" w:rsidRDefault="0031166C">
            <w:pPr>
              <w:jc w:val="center"/>
              <w:rPr>
                <w:rFonts w:ascii="Arial" w:hAnsi="Arial" w:cs="Arial"/>
                <w:b/>
                <w:color w:val="4C4C4C"/>
                <w:sz w:val="20"/>
                <w:szCs w:val="20"/>
              </w:rPr>
            </w:pPr>
            <w:r w:rsidRPr="0031166C">
              <w:rPr>
                <w:rFonts w:ascii="Arial" w:hAnsi="Arial" w:cs="Arial"/>
                <w:b/>
                <w:color w:val="4C4C4C"/>
                <w:sz w:val="20"/>
                <w:szCs w:val="20"/>
              </w:rPr>
              <w:t>Calidad</w:t>
            </w:r>
          </w:p>
        </w:tc>
        <w:tc>
          <w:tcPr>
            <w:tcW w:w="6571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78C151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  <w:r>
              <w:rPr>
                <w:rFonts w:ascii="Arial" w:hAnsi="Arial" w:cs="Arial"/>
                <w:color w:val="4C4C4C"/>
                <w:sz w:val="20"/>
                <w:szCs w:val="20"/>
              </w:rPr>
              <w:t xml:space="preserve">El producto debe cumplir la siguiente normatividad: </w:t>
            </w:r>
          </w:p>
          <w:p w14:paraId="7B9D3AB5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</w:p>
          <w:p w14:paraId="59E21C60" w14:textId="77777777" w:rsidR="0031166C" w:rsidRDefault="0031166C" w:rsidP="0031166C">
            <w:pPr>
              <w:numPr>
                <w:ilvl w:val="0"/>
                <w:numId w:val="4"/>
              </w:num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  <w:r>
              <w:rPr>
                <w:rFonts w:ascii="Arial" w:hAnsi="Arial" w:cs="Arial"/>
                <w:color w:val="4C4C4C"/>
                <w:sz w:val="20"/>
                <w:szCs w:val="20"/>
              </w:rPr>
              <w:t>Resolución 12186 de 1991 expedida por el Ministerio de Salud y Protección Social.</w:t>
            </w:r>
          </w:p>
          <w:p w14:paraId="52677AFF" w14:textId="77777777" w:rsidR="0031166C" w:rsidRDefault="0031166C" w:rsidP="0031166C">
            <w:pPr>
              <w:numPr>
                <w:ilvl w:val="0"/>
                <w:numId w:val="4"/>
              </w:num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  <w:r>
              <w:rPr>
                <w:rFonts w:ascii="Arial" w:hAnsi="Arial" w:cs="Arial"/>
                <w:color w:val="4C4C4C"/>
                <w:sz w:val="20"/>
                <w:szCs w:val="20"/>
              </w:rPr>
              <w:t>Resolución 2674 de 2013 expedida por el Ministerio de Salud y Protección Social.</w:t>
            </w:r>
          </w:p>
          <w:p w14:paraId="66E66698" w14:textId="77777777" w:rsidR="0031166C" w:rsidRDefault="0031166C" w:rsidP="0031166C">
            <w:pPr>
              <w:numPr>
                <w:ilvl w:val="0"/>
                <w:numId w:val="4"/>
              </w:num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  <w:r>
              <w:rPr>
                <w:rFonts w:ascii="Arial" w:hAnsi="Arial" w:cs="Arial"/>
                <w:color w:val="4C4C4C"/>
                <w:sz w:val="20"/>
                <w:szCs w:val="20"/>
              </w:rPr>
              <w:t>Resolución 5109 de 2005 expedida por el Ministerio de Salud y Protección Social.</w:t>
            </w:r>
          </w:p>
          <w:p w14:paraId="2FFACCE1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</w:p>
          <w:p w14:paraId="4392B0A6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  <w:r>
              <w:rPr>
                <w:rFonts w:ascii="Arial" w:hAnsi="Arial" w:cs="Arial"/>
                <w:color w:val="4C4C4C"/>
                <w:sz w:val="20"/>
                <w:szCs w:val="20"/>
              </w:rPr>
              <w:t>Y demás normas que modifiquen, sustituyan o adicionen la reglamentación anteriormente mencionada una vez entre en vigencia.</w:t>
            </w:r>
          </w:p>
        </w:tc>
      </w:tr>
      <w:tr w:rsidR="0031166C" w14:paraId="3B32CE66" w14:textId="77777777" w:rsidTr="0031166C">
        <w:trPr>
          <w:trHeight w:val="899"/>
        </w:trPr>
        <w:tc>
          <w:tcPr>
            <w:tcW w:w="2800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D80F98" w14:textId="77777777" w:rsidR="0031166C" w:rsidRPr="0031166C" w:rsidRDefault="0031166C">
            <w:pPr>
              <w:jc w:val="center"/>
              <w:rPr>
                <w:rFonts w:ascii="Arial" w:hAnsi="Arial" w:cs="Arial"/>
                <w:b/>
                <w:color w:val="4C4C4C"/>
                <w:sz w:val="20"/>
                <w:szCs w:val="20"/>
              </w:rPr>
            </w:pPr>
            <w:r w:rsidRPr="0031166C">
              <w:rPr>
                <w:rFonts w:ascii="Arial" w:hAnsi="Arial" w:cs="Arial"/>
                <w:b/>
                <w:color w:val="4C4C4C"/>
                <w:sz w:val="20"/>
                <w:szCs w:val="20"/>
              </w:rPr>
              <w:t xml:space="preserve">Generalidades </w:t>
            </w:r>
          </w:p>
        </w:tc>
        <w:tc>
          <w:tcPr>
            <w:tcW w:w="6571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DB17F4" w14:textId="77777777" w:rsidR="0031166C" w:rsidRDefault="0031166C">
            <w:pPr>
              <w:pStyle w:val="Default"/>
              <w:jc w:val="both"/>
              <w:rPr>
                <w:color w:val="4C4C4C"/>
                <w:sz w:val="20"/>
                <w:szCs w:val="20"/>
                <w:lang w:val="es-ES" w:eastAsia="es-ES"/>
              </w:rPr>
            </w:pPr>
            <w:r>
              <w:rPr>
                <w:color w:val="4C4C4C"/>
                <w:sz w:val="20"/>
                <w:szCs w:val="20"/>
                <w:lang w:val="es-ES" w:eastAsia="es-ES"/>
              </w:rPr>
              <w:t>Producto líquido y empacado para consumo humano, que se obtiene al someter el agua de cualquier sistema de abastecimiento a los tratamientos físicos y químicos necesarios para su purificación.</w:t>
            </w:r>
          </w:p>
        </w:tc>
      </w:tr>
      <w:tr w:rsidR="0031166C" w14:paraId="6D6055AB" w14:textId="77777777" w:rsidTr="0031166C">
        <w:trPr>
          <w:trHeight w:val="883"/>
        </w:trPr>
        <w:tc>
          <w:tcPr>
            <w:tcW w:w="2800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24E1F8" w14:textId="77777777" w:rsidR="0031166C" w:rsidRPr="0031166C" w:rsidRDefault="0031166C">
            <w:pPr>
              <w:jc w:val="center"/>
              <w:rPr>
                <w:rFonts w:ascii="Arial" w:hAnsi="Arial" w:cs="Arial"/>
                <w:b/>
                <w:color w:val="4C4C4C"/>
                <w:sz w:val="20"/>
                <w:szCs w:val="20"/>
                <w:lang w:val="es-ES" w:eastAsia="es-ES"/>
              </w:rPr>
            </w:pPr>
            <w:r w:rsidRPr="0031166C">
              <w:rPr>
                <w:rFonts w:ascii="Arial" w:hAnsi="Arial" w:cs="Arial"/>
                <w:b/>
                <w:color w:val="4C4C4C"/>
                <w:sz w:val="20"/>
                <w:szCs w:val="20"/>
              </w:rPr>
              <w:t>Requisitos generales</w:t>
            </w:r>
          </w:p>
        </w:tc>
        <w:tc>
          <w:tcPr>
            <w:tcW w:w="6571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DA270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  <w:r>
              <w:rPr>
                <w:rFonts w:ascii="Arial" w:hAnsi="Arial" w:cs="Arial"/>
                <w:color w:val="4C4C4C"/>
                <w:sz w:val="20"/>
                <w:szCs w:val="20"/>
              </w:rPr>
              <w:t>El agua envasada debe estar libre de trazas de sustancias peligrosas tales como Arsénico, cadmio, Cromo, Plomo, Fluoruros, Zinc, Nitritos y Nitratos.</w:t>
            </w:r>
          </w:p>
          <w:p w14:paraId="394D7722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</w:p>
          <w:p w14:paraId="6BE02206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  <w:r>
              <w:rPr>
                <w:rFonts w:ascii="Arial" w:hAnsi="Arial" w:cs="Arial"/>
                <w:color w:val="4C4C4C"/>
                <w:sz w:val="20"/>
                <w:szCs w:val="20"/>
              </w:rPr>
              <w:t xml:space="preserve">El agua envasada no debe presentar precipitaciones, debe de estar libre de cuerpos extraños, sedimentos o materiales en suspensión. </w:t>
            </w:r>
          </w:p>
          <w:p w14:paraId="108635BF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</w:p>
          <w:p w14:paraId="07C893B7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  <w:r>
              <w:rPr>
                <w:rFonts w:ascii="Arial" w:hAnsi="Arial" w:cs="Arial"/>
                <w:color w:val="4C4C4C"/>
                <w:sz w:val="20"/>
                <w:szCs w:val="20"/>
              </w:rPr>
              <w:t>No debe presentar color, sabor y olor extraños a las características originales del producto.</w:t>
            </w:r>
          </w:p>
          <w:p w14:paraId="34D79737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</w:p>
          <w:p w14:paraId="4DD0FA9D" w14:textId="77777777" w:rsidR="0031166C" w:rsidRPr="0031166C" w:rsidRDefault="0031166C">
            <w:pPr>
              <w:ind w:right="71"/>
              <w:jc w:val="both"/>
              <w:rPr>
                <w:rFonts w:ascii="Arial" w:hAnsi="Arial" w:cs="Arial"/>
                <w:b/>
                <w:color w:val="4C4C4C"/>
                <w:sz w:val="20"/>
                <w:szCs w:val="20"/>
                <w:u w:val="single"/>
              </w:rPr>
            </w:pPr>
            <w:r w:rsidRPr="0031166C">
              <w:rPr>
                <w:rFonts w:ascii="Arial" w:hAnsi="Arial" w:cs="Arial"/>
                <w:b/>
                <w:color w:val="4C4C4C"/>
                <w:sz w:val="20"/>
                <w:szCs w:val="20"/>
                <w:u w:val="single"/>
              </w:rPr>
              <w:t xml:space="preserve">Condiciones de conservación, almacenamiento y transporte: </w:t>
            </w:r>
          </w:p>
          <w:p w14:paraId="652B2682" w14:textId="77777777" w:rsidR="0031166C" w:rsidRDefault="0031166C">
            <w:pPr>
              <w:ind w:right="72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  <w:r>
              <w:rPr>
                <w:rFonts w:ascii="Arial" w:hAnsi="Arial" w:cs="Arial"/>
                <w:color w:val="4C4C4C"/>
                <w:sz w:val="20"/>
                <w:szCs w:val="20"/>
              </w:rPr>
              <w:t xml:space="preserve"> </w:t>
            </w:r>
          </w:p>
          <w:p w14:paraId="43714263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  <w:r w:rsidRPr="0031166C">
              <w:rPr>
                <w:rFonts w:ascii="Arial" w:hAnsi="Arial" w:cs="Arial"/>
                <w:b/>
                <w:color w:val="4C4C4C"/>
                <w:sz w:val="20"/>
                <w:szCs w:val="20"/>
                <w:u w:val="single"/>
              </w:rPr>
              <w:t>Conservación: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 xml:space="preserve"> este producto se debe almacenar a una temperatura ambiente, en canastillas plásticas y sobre estibas, en un lugar fresco alejado de focos de contaminación, olores fuertes, libre de plagas, dando cumplimiento a la Resolución 2674 de 2013 expedida por el Ministerio de Salud y Protección Social y demás normas que modifiquen, sustituyan o adicionen la reglamentación antes mencionada una vez entre en vigencia. Consumirse después de abierto en el menor tiempo posible.</w:t>
            </w:r>
          </w:p>
          <w:p w14:paraId="6B0C9EC9" w14:textId="77777777" w:rsidR="0031166C" w:rsidRDefault="0031166C">
            <w:pPr>
              <w:ind w:right="213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</w:p>
          <w:p w14:paraId="5E348884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  <w:r w:rsidRPr="0031166C">
              <w:rPr>
                <w:rFonts w:ascii="Arial" w:hAnsi="Arial" w:cs="Arial"/>
                <w:b/>
                <w:color w:val="4C4C4C"/>
                <w:sz w:val="20"/>
                <w:szCs w:val="20"/>
                <w:u w:val="single"/>
              </w:rPr>
              <w:t>Almacenamiento: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 xml:space="preserve"> el producto se debe almacenar en buenas condiciones higiénico-sanitarias, en canastillas plásticas y sobre estibas, a temperatura ambiente, en un espacio acorde a la cantidad de producto a almacenar, dando cumplimiento a la Resolución 2674 de 2013 expedida por el Ministerio de Salud y Protección Social y demás normas que modifiquen, sustituyan o adicionen la reglamentación antes mencionada una vez entre en vigencia.</w:t>
            </w:r>
          </w:p>
          <w:p w14:paraId="206627C4" w14:textId="77777777" w:rsidR="0031166C" w:rsidRDefault="0031166C">
            <w:pPr>
              <w:ind w:right="213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</w:p>
          <w:p w14:paraId="0A104EB1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  <w:r w:rsidRPr="0031166C">
              <w:rPr>
                <w:rFonts w:ascii="Arial" w:hAnsi="Arial" w:cs="Arial"/>
                <w:b/>
                <w:color w:val="4C4C4C"/>
                <w:sz w:val="20"/>
                <w:szCs w:val="20"/>
                <w:u w:val="single"/>
              </w:rPr>
              <w:t>Transporte: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 xml:space="preserve"> de conformidad con la Resolución 2674 de 2013 expedida por el Ministerio de Salud y Protección Social, el vehículo de transporte debe cumplir con las condiciones higiénico sanitarias establecidas en la legislación sanitaria vigente demás normas que modifiquen, sustituyan o adicionen la reglamentación mencionada una vez entren en vigencia. El producto debe estar estibado adecuadamente en canastillas plásticas, siempre y cuando se mantenga la integridad de los empaques, evitando golpes del mismo. </w:t>
            </w:r>
          </w:p>
          <w:p w14:paraId="2EA79087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</w:p>
        </w:tc>
      </w:tr>
      <w:tr w:rsidR="0031166C" w:rsidRPr="0031166C" w14:paraId="317B6EEE" w14:textId="77777777" w:rsidTr="0031166C">
        <w:trPr>
          <w:trHeight w:val="3118"/>
        </w:trPr>
        <w:tc>
          <w:tcPr>
            <w:tcW w:w="2800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C37E07" w14:textId="77777777" w:rsidR="0031166C" w:rsidRPr="0031166C" w:rsidRDefault="0031166C">
            <w:pPr>
              <w:jc w:val="center"/>
              <w:rPr>
                <w:rFonts w:ascii="Arial" w:hAnsi="Arial" w:cs="Arial"/>
                <w:b/>
                <w:color w:val="4C4C4C"/>
                <w:sz w:val="20"/>
                <w:szCs w:val="20"/>
              </w:rPr>
            </w:pPr>
            <w:r w:rsidRPr="0031166C">
              <w:rPr>
                <w:rFonts w:ascii="Arial" w:hAnsi="Arial" w:cs="Arial"/>
                <w:b/>
                <w:color w:val="4C4C4C"/>
                <w:sz w:val="20"/>
                <w:szCs w:val="20"/>
              </w:rPr>
              <w:lastRenderedPageBreak/>
              <w:t>Requisitos Específicos</w:t>
            </w:r>
          </w:p>
        </w:tc>
        <w:tc>
          <w:tcPr>
            <w:tcW w:w="6571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6A498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  <w:r>
              <w:rPr>
                <w:rFonts w:ascii="Arial" w:hAnsi="Arial" w:cs="Arial"/>
                <w:color w:val="4C4C4C"/>
                <w:sz w:val="20"/>
                <w:szCs w:val="20"/>
              </w:rPr>
              <w:t xml:space="preserve"> El producto debe cumplir con las siguientes características:</w:t>
            </w:r>
          </w:p>
          <w:p w14:paraId="68A50AB9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</w:p>
          <w:p w14:paraId="1E993B31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  <w:r>
              <w:rPr>
                <w:rFonts w:ascii="Arial" w:hAnsi="Arial" w:cs="Arial"/>
                <w:color w:val="4C4C4C"/>
                <w:sz w:val="20"/>
                <w:szCs w:val="20"/>
              </w:rPr>
              <w:t>Resolución 12186 de 1991 expedida por el Ministerio de Salud y Protección Social.</w:t>
            </w:r>
          </w:p>
          <w:p w14:paraId="7780946C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</w:p>
          <w:p w14:paraId="1ACAFA55" w14:textId="77777777" w:rsidR="0031166C" w:rsidRPr="0031166C" w:rsidRDefault="0031166C">
            <w:pPr>
              <w:ind w:right="214"/>
              <w:jc w:val="both"/>
              <w:rPr>
                <w:rFonts w:ascii="Arial" w:hAnsi="Arial" w:cs="Arial"/>
                <w:b/>
                <w:color w:val="4C4C4C"/>
                <w:sz w:val="20"/>
                <w:szCs w:val="20"/>
                <w:u w:val="single"/>
              </w:rPr>
            </w:pPr>
            <w:r w:rsidRPr="0031166C">
              <w:rPr>
                <w:rFonts w:ascii="Arial" w:hAnsi="Arial" w:cs="Arial"/>
                <w:b/>
                <w:color w:val="4C4C4C"/>
                <w:sz w:val="20"/>
                <w:szCs w:val="20"/>
                <w:u w:val="single"/>
              </w:rPr>
              <w:t>Características fisicoquímicas:</w:t>
            </w:r>
          </w:p>
          <w:p w14:paraId="77F25588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38"/>
              <w:gridCol w:w="2139"/>
              <w:gridCol w:w="2139"/>
            </w:tblGrid>
            <w:tr w:rsidR="0031166C" w:rsidRPr="00360FFC" w14:paraId="04134A64" w14:textId="77777777" w:rsidTr="005732E4">
              <w:tc>
                <w:tcPr>
                  <w:tcW w:w="2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26C84DA0" w14:textId="77777777" w:rsidR="0031166C" w:rsidRPr="005732E4" w:rsidRDefault="0031166C" w:rsidP="005732E4">
                  <w:pPr>
                    <w:ind w:right="214"/>
                    <w:jc w:val="center"/>
                    <w:rPr>
                      <w:rFonts w:ascii="Arial" w:hAnsi="Arial" w:cs="Arial"/>
                      <w:b/>
                      <w:color w:val="4C4C4C"/>
                      <w:sz w:val="16"/>
                      <w:szCs w:val="16"/>
                    </w:rPr>
                  </w:pPr>
                  <w:r w:rsidRPr="005732E4">
                    <w:rPr>
                      <w:rFonts w:ascii="Arial" w:hAnsi="Arial" w:cs="Arial"/>
                      <w:b/>
                      <w:color w:val="4C4C4C"/>
                      <w:sz w:val="16"/>
                      <w:szCs w:val="16"/>
                    </w:rPr>
                    <w:t>Características</w:t>
                  </w:r>
                </w:p>
              </w:tc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6D56B97B" w14:textId="77777777" w:rsidR="0031166C" w:rsidRPr="005732E4" w:rsidRDefault="0031166C" w:rsidP="005732E4">
                  <w:pPr>
                    <w:ind w:right="214"/>
                    <w:jc w:val="center"/>
                    <w:rPr>
                      <w:rFonts w:ascii="Arial" w:hAnsi="Arial" w:cs="Arial"/>
                      <w:b/>
                      <w:color w:val="4C4C4C"/>
                      <w:sz w:val="16"/>
                      <w:szCs w:val="16"/>
                    </w:rPr>
                  </w:pPr>
                  <w:r w:rsidRPr="005732E4">
                    <w:rPr>
                      <w:rFonts w:ascii="Arial" w:hAnsi="Arial" w:cs="Arial"/>
                      <w:b/>
                      <w:color w:val="4C4C4C"/>
                      <w:sz w:val="16"/>
                      <w:szCs w:val="16"/>
                    </w:rPr>
                    <w:t>Expresados en</w:t>
                  </w:r>
                </w:p>
              </w:tc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33169307" w14:textId="77777777" w:rsidR="0031166C" w:rsidRPr="005732E4" w:rsidRDefault="0031166C" w:rsidP="005732E4">
                  <w:pPr>
                    <w:ind w:right="214"/>
                    <w:jc w:val="center"/>
                    <w:rPr>
                      <w:rFonts w:ascii="Arial" w:hAnsi="Arial" w:cs="Arial"/>
                      <w:b/>
                      <w:color w:val="4C4C4C"/>
                      <w:sz w:val="16"/>
                      <w:szCs w:val="16"/>
                    </w:rPr>
                  </w:pPr>
                  <w:r w:rsidRPr="005732E4">
                    <w:rPr>
                      <w:rFonts w:ascii="Arial" w:hAnsi="Arial" w:cs="Arial"/>
                      <w:b/>
                      <w:color w:val="4C4C4C"/>
                      <w:sz w:val="16"/>
                      <w:szCs w:val="16"/>
                    </w:rPr>
                    <w:t>Valor máximo permitido</w:t>
                  </w:r>
                </w:p>
              </w:tc>
            </w:tr>
            <w:tr w:rsidR="0031166C" w:rsidRPr="00360FFC" w14:paraId="3C5A22D1" w14:textId="77777777">
              <w:tc>
                <w:tcPr>
                  <w:tcW w:w="2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197F72" w14:textId="77777777" w:rsidR="0031166C" w:rsidRPr="00360FFC" w:rsidRDefault="0031166C">
                  <w:pPr>
                    <w:ind w:right="214"/>
                    <w:jc w:val="both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360FFC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Color</w:t>
                  </w:r>
                </w:p>
              </w:tc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3B1D32" w14:textId="77777777" w:rsidR="0031166C" w:rsidRPr="00360FFC" w:rsidRDefault="0031166C">
                  <w:pPr>
                    <w:ind w:right="214"/>
                    <w:jc w:val="both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360FFC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Unidades Platino Cobalto UPC</w:t>
                  </w:r>
                </w:p>
              </w:tc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DBC67A" w14:textId="77777777" w:rsidR="0031166C" w:rsidRPr="00360FFC" w:rsidRDefault="0031166C">
                  <w:pPr>
                    <w:ind w:right="214"/>
                    <w:jc w:val="center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360FFC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15</w:t>
                  </w:r>
                </w:p>
              </w:tc>
            </w:tr>
            <w:tr w:rsidR="0031166C" w:rsidRPr="00360FFC" w14:paraId="066D7A0E" w14:textId="77777777">
              <w:tc>
                <w:tcPr>
                  <w:tcW w:w="2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F6865D" w14:textId="77777777" w:rsidR="0031166C" w:rsidRPr="00360FFC" w:rsidRDefault="0031166C">
                  <w:pPr>
                    <w:ind w:right="214"/>
                    <w:jc w:val="both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360FFC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Olor y sabor</w:t>
                  </w:r>
                </w:p>
              </w:tc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D80D7" w14:textId="77777777" w:rsidR="0031166C" w:rsidRPr="00360FFC" w:rsidRDefault="0031166C">
                  <w:pPr>
                    <w:ind w:right="214"/>
                    <w:jc w:val="both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</w:p>
              </w:tc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9496E4" w14:textId="77777777" w:rsidR="0031166C" w:rsidRPr="00360FFC" w:rsidRDefault="0031166C">
                  <w:pPr>
                    <w:ind w:right="214"/>
                    <w:jc w:val="center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360FFC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Inobjetable</w:t>
                  </w:r>
                </w:p>
              </w:tc>
            </w:tr>
            <w:tr w:rsidR="0031166C" w:rsidRPr="00360FFC" w14:paraId="27EE09DF" w14:textId="77777777">
              <w:tc>
                <w:tcPr>
                  <w:tcW w:w="2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F01AAB" w14:textId="77777777" w:rsidR="0031166C" w:rsidRPr="00360FFC" w:rsidRDefault="0031166C">
                  <w:pPr>
                    <w:ind w:right="214"/>
                    <w:jc w:val="both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360FFC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Turbiedad</w:t>
                  </w:r>
                </w:p>
              </w:tc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3BD2B7" w14:textId="77777777" w:rsidR="0031166C" w:rsidRPr="00360FFC" w:rsidRDefault="0031166C">
                  <w:pPr>
                    <w:ind w:right="214"/>
                    <w:jc w:val="both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360FFC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Unidades Nefelométricas</w:t>
                  </w:r>
                </w:p>
              </w:tc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0F599F" w14:textId="77777777" w:rsidR="0031166C" w:rsidRPr="00360FFC" w:rsidRDefault="0031166C">
                  <w:pPr>
                    <w:ind w:right="214"/>
                    <w:jc w:val="center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360FFC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2</w:t>
                  </w:r>
                </w:p>
              </w:tc>
            </w:tr>
            <w:tr w:rsidR="0031166C" w:rsidRPr="00360FFC" w14:paraId="0FE7BEF6" w14:textId="77777777">
              <w:tc>
                <w:tcPr>
                  <w:tcW w:w="2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FD7312" w14:textId="77777777" w:rsidR="0031166C" w:rsidRPr="00360FFC" w:rsidRDefault="0031166C">
                  <w:pPr>
                    <w:ind w:right="214"/>
                    <w:jc w:val="both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360FFC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Solidos totales</w:t>
                  </w:r>
                </w:p>
              </w:tc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34692F" w14:textId="77777777" w:rsidR="0031166C" w:rsidRPr="00360FFC" w:rsidRDefault="0031166C">
                  <w:pPr>
                    <w:ind w:right="214"/>
                    <w:jc w:val="both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360FFC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Mg/L</w:t>
                  </w:r>
                </w:p>
              </w:tc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B3FC6D" w14:textId="77777777" w:rsidR="0031166C" w:rsidRPr="00360FFC" w:rsidRDefault="0031166C">
                  <w:pPr>
                    <w:ind w:right="214"/>
                    <w:jc w:val="center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360FFC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200</w:t>
                  </w:r>
                </w:p>
              </w:tc>
            </w:tr>
            <w:tr w:rsidR="0031166C" w:rsidRPr="00360FFC" w14:paraId="3675EF7B" w14:textId="77777777">
              <w:tc>
                <w:tcPr>
                  <w:tcW w:w="2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95A348" w14:textId="77777777" w:rsidR="0031166C" w:rsidRPr="00360FFC" w:rsidRDefault="0031166C">
                  <w:pPr>
                    <w:ind w:right="214"/>
                    <w:jc w:val="both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360FFC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pH</w:t>
                  </w:r>
                </w:p>
              </w:tc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A5D8AC" w14:textId="77777777" w:rsidR="0031166C" w:rsidRPr="00360FFC" w:rsidRDefault="0031166C">
                  <w:pPr>
                    <w:ind w:right="214"/>
                    <w:jc w:val="both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</w:p>
              </w:tc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761E52" w14:textId="77777777" w:rsidR="0031166C" w:rsidRPr="00360FFC" w:rsidRDefault="0031166C">
                  <w:pPr>
                    <w:ind w:right="214"/>
                    <w:jc w:val="center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360FFC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6.5-9.0</w:t>
                  </w:r>
                </w:p>
              </w:tc>
            </w:tr>
          </w:tbl>
          <w:p w14:paraId="6571044B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  <w:lang w:val="es-ES" w:eastAsia="es-ES"/>
              </w:rPr>
            </w:pPr>
          </w:p>
          <w:p w14:paraId="3BBE9D71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  <w:r>
              <w:rPr>
                <w:rFonts w:ascii="Arial" w:hAnsi="Arial" w:cs="Arial"/>
                <w:color w:val="4C4C4C"/>
                <w:sz w:val="20"/>
                <w:szCs w:val="20"/>
              </w:rPr>
              <w:t>Características microbiológicas:</w:t>
            </w:r>
          </w:p>
          <w:p w14:paraId="1AAADCFB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97"/>
              <w:gridCol w:w="664"/>
              <w:gridCol w:w="987"/>
              <w:gridCol w:w="1092"/>
              <w:gridCol w:w="559"/>
            </w:tblGrid>
            <w:tr w:rsidR="0031166C" w:rsidRPr="005732E4" w14:paraId="747DDE5E" w14:textId="77777777" w:rsidTr="0031166C">
              <w:tc>
                <w:tcPr>
                  <w:tcW w:w="2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hideMark/>
                </w:tcPr>
                <w:p w14:paraId="27EC565D" w14:textId="77777777" w:rsidR="0031166C" w:rsidRPr="005732E4" w:rsidRDefault="0031166C">
                  <w:pPr>
                    <w:ind w:right="213"/>
                    <w:jc w:val="center"/>
                    <w:rPr>
                      <w:rFonts w:ascii="Arial" w:hAnsi="Arial" w:cs="Arial"/>
                      <w:b/>
                      <w:color w:val="4C4C4C"/>
                      <w:sz w:val="16"/>
                      <w:szCs w:val="16"/>
                    </w:rPr>
                  </w:pPr>
                  <w:r w:rsidRPr="005732E4">
                    <w:rPr>
                      <w:rFonts w:ascii="Arial" w:hAnsi="Arial" w:cs="Arial"/>
                      <w:b/>
                      <w:color w:val="4C4C4C"/>
                      <w:sz w:val="16"/>
                      <w:szCs w:val="16"/>
                    </w:rPr>
                    <w:t>Requisitos</w:t>
                  </w: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hideMark/>
                </w:tcPr>
                <w:p w14:paraId="30B9E4B5" w14:textId="77777777" w:rsidR="0031166C" w:rsidRPr="005732E4" w:rsidRDefault="0031166C">
                  <w:pPr>
                    <w:ind w:right="213"/>
                    <w:jc w:val="right"/>
                    <w:rPr>
                      <w:rFonts w:ascii="Arial" w:hAnsi="Arial" w:cs="Arial"/>
                      <w:b/>
                      <w:color w:val="4C4C4C"/>
                      <w:sz w:val="16"/>
                      <w:szCs w:val="16"/>
                    </w:rPr>
                  </w:pPr>
                  <w:r w:rsidRPr="005732E4">
                    <w:rPr>
                      <w:rFonts w:ascii="Arial" w:hAnsi="Arial" w:cs="Arial"/>
                      <w:b/>
                      <w:color w:val="4C4C4C"/>
                      <w:sz w:val="16"/>
                      <w:szCs w:val="16"/>
                    </w:rPr>
                    <w:t>n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hideMark/>
                </w:tcPr>
                <w:p w14:paraId="6687D310" w14:textId="77777777" w:rsidR="0031166C" w:rsidRPr="005732E4" w:rsidRDefault="0031166C">
                  <w:pPr>
                    <w:ind w:right="213"/>
                    <w:jc w:val="right"/>
                    <w:rPr>
                      <w:rFonts w:ascii="Arial" w:hAnsi="Arial" w:cs="Arial"/>
                      <w:b/>
                      <w:color w:val="4C4C4C"/>
                      <w:sz w:val="16"/>
                      <w:szCs w:val="16"/>
                    </w:rPr>
                  </w:pPr>
                  <w:r w:rsidRPr="005732E4">
                    <w:rPr>
                      <w:rFonts w:ascii="Arial" w:hAnsi="Arial" w:cs="Arial"/>
                      <w:b/>
                      <w:color w:val="4C4C4C"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hideMark/>
                </w:tcPr>
                <w:p w14:paraId="03B8E874" w14:textId="77777777" w:rsidR="0031166C" w:rsidRPr="005732E4" w:rsidRDefault="0031166C">
                  <w:pPr>
                    <w:ind w:right="213"/>
                    <w:jc w:val="center"/>
                    <w:rPr>
                      <w:rFonts w:ascii="Arial" w:hAnsi="Arial" w:cs="Arial"/>
                      <w:b/>
                      <w:color w:val="4C4C4C"/>
                      <w:sz w:val="16"/>
                      <w:szCs w:val="16"/>
                    </w:rPr>
                  </w:pPr>
                  <w:r w:rsidRPr="005732E4">
                    <w:rPr>
                      <w:rFonts w:ascii="Arial" w:hAnsi="Arial" w:cs="Arial"/>
                      <w:b/>
                      <w:color w:val="4C4C4C"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hideMark/>
                </w:tcPr>
                <w:p w14:paraId="67BA633C" w14:textId="77777777" w:rsidR="0031166C" w:rsidRPr="005732E4" w:rsidRDefault="0031166C">
                  <w:pPr>
                    <w:ind w:right="213"/>
                    <w:jc w:val="center"/>
                    <w:rPr>
                      <w:rFonts w:ascii="Arial" w:hAnsi="Arial" w:cs="Arial"/>
                      <w:b/>
                      <w:color w:val="4C4C4C"/>
                      <w:sz w:val="16"/>
                      <w:szCs w:val="16"/>
                    </w:rPr>
                  </w:pPr>
                  <w:r w:rsidRPr="005732E4">
                    <w:rPr>
                      <w:rFonts w:ascii="Arial" w:hAnsi="Arial" w:cs="Arial"/>
                      <w:b/>
                      <w:color w:val="4C4C4C"/>
                      <w:sz w:val="16"/>
                      <w:szCs w:val="16"/>
                    </w:rPr>
                    <w:t>c</w:t>
                  </w:r>
                </w:p>
              </w:tc>
            </w:tr>
            <w:tr w:rsidR="0031166C" w:rsidRPr="005732E4" w14:paraId="56421A61" w14:textId="77777777">
              <w:tc>
                <w:tcPr>
                  <w:tcW w:w="2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C8B9BB" w14:textId="77777777" w:rsidR="0031166C" w:rsidRPr="005732E4" w:rsidRDefault="0031166C">
                  <w:pPr>
                    <w:ind w:right="213"/>
                    <w:jc w:val="both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5732E4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NMP Coliformes totales/g</w:t>
                  </w: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89FEE4" w14:textId="77777777" w:rsidR="0031166C" w:rsidRPr="005732E4" w:rsidRDefault="0031166C">
                  <w:pPr>
                    <w:ind w:right="213"/>
                    <w:jc w:val="right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5732E4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04675E" w14:textId="77777777" w:rsidR="0031166C" w:rsidRPr="005732E4" w:rsidRDefault="0031166C">
                  <w:pPr>
                    <w:ind w:right="213"/>
                    <w:jc w:val="center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5732E4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FE4269" w14:textId="77777777" w:rsidR="0031166C" w:rsidRPr="005732E4" w:rsidRDefault="0031166C">
                  <w:pPr>
                    <w:ind w:right="213"/>
                    <w:jc w:val="center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5732E4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&lt;2/100ml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469800" w14:textId="77777777" w:rsidR="0031166C" w:rsidRPr="005732E4" w:rsidRDefault="0031166C">
                  <w:pPr>
                    <w:ind w:right="213"/>
                    <w:jc w:val="center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5732E4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0</w:t>
                  </w:r>
                </w:p>
              </w:tc>
            </w:tr>
            <w:tr w:rsidR="0031166C" w:rsidRPr="005732E4" w14:paraId="0B42DBA2" w14:textId="77777777">
              <w:tc>
                <w:tcPr>
                  <w:tcW w:w="2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FAE809" w14:textId="77777777" w:rsidR="0031166C" w:rsidRPr="005732E4" w:rsidRDefault="0031166C">
                  <w:pPr>
                    <w:ind w:right="213"/>
                    <w:jc w:val="both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5732E4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NMP Coliformes fecales/g</w:t>
                  </w: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A47137" w14:textId="77777777" w:rsidR="0031166C" w:rsidRPr="005732E4" w:rsidRDefault="0031166C">
                  <w:pPr>
                    <w:ind w:right="213"/>
                    <w:jc w:val="right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5732E4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9843EA" w14:textId="77777777" w:rsidR="0031166C" w:rsidRPr="005732E4" w:rsidRDefault="0031166C">
                  <w:pPr>
                    <w:ind w:right="213"/>
                    <w:jc w:val="center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5732E4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724870" w14:textId="77777777" w:rsidR="0031166C" w:rsidRPr="005732E4" w:rsidRDefault="0031166C">
                  <w:pPr>
                    <w:ind w:right="213"/>
                    <w:jc w:val="center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5732E4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&lt;2/100ml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51E820" w14:textId="77777777" w:rsidR="0031166C" w:rsidRPr="005732E4" w:rsidRDefault="0031166C">
                  <w:pPr>
                    <w:ind w:right="213"/>
                    <w:jc w:val="center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5732E4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0</w:t>
                  </w:r>
                </w:p>
              </w:tc>
            </w:tr>
            <w:tr w:rsidR="0031166C" w:rsidRPr="005732E4" w14:paraId="6BD5441B" w14:textId="77777777">
              <w:tc>
                <w:tcPr>
                  <w:tcW w:w="2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F09EAF" w14:textId="77777777" w:rsidR="0031166C" w:rsidRPr="005732E4" w:rsidRDefault="0031166C">
                  <w:pPr>
                    <w:ind w:right="213"/>
                    <w:jc w:val="both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5732E4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NMP Pseudomona aeruginosa</w:t>
                  </w:r>
                </w:p>
              </w:tc>
              <w:tc>
                <w:tcPr>
                  <w:tcW w:w="6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046855" w14:textId="77777777" w:rsidR="0031166C" w:rsidRPr="005732E4" w:rsidRDefault="0031166C">
                  <w:pPr>
                    <w:ind w:right="213"/>
                    <w:jc w:val="right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5732E4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2346AB" w14:textId="77777777" w:rsidR="0031166C" w:rsidRPr="005732E4" w:rsidRDefault="0031166C">
                  <w:pPr>
                    <w:ind w:right="213"/>
                    <w:jc w:val="center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5732E4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5AD408" w14:textId="77777777" w:rsidR="0031166C" w:rsidRPr="005732E4" w:rsidRDefault="0031166C">
                  <w:pPr>
                    <w:ind w:right="213"/>
                    <w:jc w:val="center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5732E4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&lt;2/100ml</w:t>
                  </w:r>
                </w:p>
              </w:tc>
              <w:tc>
                <w:tcPr>
                  <w:tcW w:w="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84FC71" w14:textId="77777777" w:rsidR="0031166C" w:rsidRPr="005732E4" w:rsidRDefault="0031166C">
                  <w:pPr>
                    <w:ind w:right="213"/>
                    <w:jc w:val="center"/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</w:pPr>
                  <w:r w:rsidRPr="005732E4">
                    <w:rPr>
                      <w:rFonts w:ascii="Arial" w:hAnsi="Arial" w:cs="Arial"/>
                      <w:color w:val="4C4C4C"/>
                      <w:sz w:val="16"/>
                      <w:szCs w:val="16"/>
                    </w:rPr>
                    <w:t>0</w:t>
                  </w:r>
                </w:p>
              </w:tc>
            </w:tr>
          </w:tbl>
          <w:p w14:paraId="6FA29D77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  <w:lang w:val="es-ES" w:eastAsia="es-ES"/>
              </w:rPr>
            </w:pPr>
          </w:p>
          <w:p w14:paraId="4C7FE088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  <w:r w:rsidRPr="0031166C">
              <w:rPr>
                <w:rFonts w:ascii="Arial" w:hAnsi="Arial" w:cs="Arial"/>
                <w:b/>
                <w:color w:val="4C4C4C"/>
                <w:sz w:val="20"/>
                <w:szCs w:val="20"/>
                <w:u w:val="single"/>
              </w:rPr>
              <w:t>Nombre específico de los ingredientes: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 xml:space="preserve"> Agua potable tratada.</w:t>
            </w:r>
          </w:p>
          <w:p w14:paraId="60D59673" w14:textId="77777777" w:rsidR="0031166C" w:rsidRDefault="0031166C">
            <w:pPr>
              <w:ind w:right="214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</w:p>
          <w:p w14:paraId="7CF999D5" w14:textId="77777777" w:rsidR="0031166C" w:rsidRDefault="0031166C">
            <w:pPr>
              <w:ind w:right="213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  <w:r w:rsidRPr="0031166C">
              <w:rPr>
                <w:rFonts w:ascii="Arial" w:hAnsi="Arial" w:cs="Arial"/>
                <w:b/>
                <w:color w:val="4C4C4C"/>
                <w:sz w:val="20"/>
                <w:szCs w:val="20"/>
                <w:u w:val="single"/>
              </w:rPr>
              <w:t>Vida útil, fecha de vencimiento: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 xml:space="preserve"> El tiempo de duración sanitaria es determinado por el fabricante mediante los estudios de vida útil. El producto debe ser entregado con mínimo el 50% de su vida útil al proveedor logístico.</w:t>
            </w:r>
          </w:p>
          <w:p w14:paraId="0E8F7B57" w14:textId="77777777" w:rsidR="0031166C" w:rsidRDefault="0031166C">
            <w:pPr>
              <w:ind w:right="213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</w:p>
        </w:tc>
      </w:tr>
      <w:tr w:rsidR="0031166C" w:rsidRPr="0031166C" w14:paraId="70AF2C2A" w14:textId="77777777" w:rsidTr="0031166C">
        <w:trPr>
          <w:trHeight w:val="1049"/>
        </w:trPr>
        <w:tc>
          <w:tcPr>
            <w:tcW w:w="2800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5B6E62" w14:textId="77777777" w:rsidR="0031166C" w:rsidRPr="0031166C" w:rsidRDefault="0031166C">
            <w:pPr>
              <w:jc w:val="center"/>
              <w:rPr>
                <w:rFonts w:ascii="Arial" w:hAnsi="Arial" w:cs="Arial"/>
                <w:b/>
                <w:color w:val="4C4C4C"/>
                <w:sz w:val="20"/>
                <w:szCs w:val="20"/>
              </w:rPr>
            </w:pPr>
            <w:r w:rsidRPr="0031166C">
              <w:rPr>
                <w:rFonts w:ascii="Arial" w:hAnsi="Arial" w:cs="Arial"/>
                <w:b/>
                <w:color w:val="4C4C4C"/>
                <w:sz w:val="20"/>
                <w:szCs w:val="20"/>
              </w:rPr>
              <w:t>Empaque  y rotulado</w:t>
            </w:r>
          </w:p>
        </w:tc>
        <w:tc>
          <w:tcPr>
            <w:tcW w:w="6571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6A235" w14:textId="669187E4" w:rsidR="0031166C" w:rsidRDefault="0031166C">
            <w:pPr>
              <w:autoSpaceDE w:val="0"/>
              <w:autoSpaceDN w:val="0"/>
              <w:adjustRightInd w:val="0"/>
              <w:ind w:right="213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  <w:r w:rsidRPr="0031166C">
              <w:rPr>
                <w:rFonts w:ascii="Arial" w:hAnsi="Arial" w:cs="Arial"/>
                <w:b/>
                <w:color w:val="4C4C4C"/>
                <w:sz w:val="20"/>
                <w:szCs w:val="20"/>
                <w:u w:val="single"/>
              </w:rPr>
              <w:t>Empaque primario: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 xml:space="preserve"> debe cumplir cabalmente con las especificaciones técnicas establecidas en la Resolución 683 de 2012 expedida por el Ministerio de Salud y Protección Social y la</w:t>
            </w:r>
            <w:r w:rsidR="00E05765">
              <w:rPr>
                <w:rFonts w:ascii="Arial" w:hAnsi="Arial" w:cs="Arial"/>
                <w:color w:val="4C4C4C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 xml:space="preserve"> demás norma que la modifique</w:t>
            </w:r>
            <w:r w:rsidR="00E05765">
              <w:rPr>
                <w:rFonts w:ascii="Arial" w:hAnsi="Arial" w:cs="Arial"/>
                <w:color w:val="4C4C4C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 xml:space="preserve"> o sustituya</w:t>
            </w:r>
            <w:r w:rsidR="00E05765">
              <w:rPr>
                <w:rFonts w:ascii="Arial" w:hAnsi="Arial" w:cs="Arial"/>
                <w:color w:val="4C4C4C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>. El producto debe ser empacado o envasado en empaque flexible, grado alimenticio, inerte, que no genere migraciones de componentes al producto, resistente, no debe ser permeable a los gases y a la humedad, que mantenga las características asépticas, microbiológicas, sensoriales y fisicoquímicas del producto, debe ser resistente al sellado y fundido, deberá ser resistente a la impresión flexográfica y fabricado con materiales amigables con el medio ambiente. El sellado deberá garantizar la integridad aséptica, microbiológica, sensorial y fisicoquímica del producto.</w:t>
            </w:r>
          </w:p>
          <w:p w14:paraId="48A9A7B7" w14:textId="77777777" w:rsidR="0031166C" w:rsidRDefault="0031166C">
            <w:pPr>
              <w:autoSpaceDE w:val="0"/>
              <w:autoSpaceDN w:val="0"/>
              <w:adjustRightInd w:val="0"/>
              <w:ind w:right="213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</w:p>
          <w:p w14:paraId="2F93F6DE" w14:textId="77777777" w:rsidR="0031166C" w:rsidRDefault="0031166C">
            <w:pPr>
              <w:autoSpaceDE w:val="0"/>
              <w:autoSpaceDN w:val="0"/>
              <w:adjustRightInd w:val="0"/>
              <w:ind w:right="213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  <w:r w:rsidRPr="0031166C">
              <w:rPr>
                <w:rFonts w:ascii="Arial" w:hAnsi="Arial" w:cs="Arial"/>
                <w:b/>
                <w:color w:val="4C4C4C"/>
                <w:sz w:val="20"/>
                <w:szCs w:val="20"/>
                <w:u w:val="single"/>
              </w:rPr>
              <w:t>Rotulado:</w:t>
            </w:r>
            <w:r>
              <w:rPr>
                <w:rFonts w:ascii="Arial" w:hAnsi="Arial" w:cs="Arial"/>
                <w:color w:val="4C4C4C"/>
                <w:sz w:val="20"/>
                <w:szCs w:val="20"/>
              </w:rPr>
              <w:t xml:space="preserve"> El rotulado, debe contener la información establecida en la Resolución 5109 de 2005, Resolución 12186 de 1991 y   Resolución 333 de 2011 expedidas por el Ministerio de Salud y Protección Social en caso de que lo requiera y las demás normas que modifiquen, sustituyan o adicionen la reglamentación mencionada una vez entren en vigencia.</w:t>
            </w:r>
          </w:p>
          <w:p w14:paraId="5A725EE4" w14:textId="77777777" w:rsidR="0031166C" w:rsidRDefault="0031166C">
            <w:pPr>
              <w:autoSpaceDE w:val="0"/>
              <w:autoSpaceDN w:val="0"/>
              <w:adjustRightInd w:val="0"/>
              <w:ind w:right="213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</w:p>
        </w:tc>
      </w:tr>
      <w:tr w:rsidR="0031166C" w:rsidRPr="0031166C" w14:paraId="6CB1A396" w14:textId="77777777" w:rsidTr="0031166C">
        <w:trPr>
          <w:trHeight w:val="957"/>
        </w:trPr>
        <w:tc>
          <w:tcPr>
            <w:tcW w:w="2800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3E3136" w14:textId="77777777" w:rsidR="0031166C" w:rsidRPr="0031166C" w:rsidRDefault="0031166C">
            <w:pPr>
              <w:tabs>
                <w:tab w:val="left" w:pos="7740"/>
              </w:tabs>
              <w:jc w:val="center"/>
              <w:rPr>
                <w:rFonts w:ascii="Arial" w:hAnsi="Arial" w:cs="Arial"/>
                <w:b/>
                <w:color w:val="4C4C4C"/>
                <w:sz w:val="20"/>
                <w:szCs w:val="20"/>
              </w:rPr>
            </w:pPr>
            <w:r w:rsidRPr="0031166C">
              <w:rPr>
                <w:rFonts w:ascii="Arial" w:hAnsi="Arial" w:cs="Arial"/>
                <w:b/>
                <w:color w:val="4C4C4C"/>
                <w:sz w:val="20"/>
                <w:szCs w:val="20"/>
              </w:rPr>
              <w:t>Presentación</w:t>
            </w:r>
          </w:p>
        </w:tc>
        <w:tc>
          <w:tcPr>
            <w:tcW w:w="6571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F29219" w14:textId="77777777" w:rsidR="0031166C" w:rsidRDefault="0031166C">
            <w:pPr>
              <w:tabs>
                <w:tab w:val="left" w:pos="7740"/>
              </w:tabs>
              <w:ind w:right="71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  <w:r>
              <w:rPr>
                <w:rFonts w:ascii="Arial" w:hAnsi="Arial" w:cs="Arial"/>
                <w:color w:val="4C4C4C"/>
                <w:sz w:val="20"/>
                <w:szCs w:val="20"/>
              </w:rPr>
              <w:t>Refrigerio Tipo A Unidad x 200 a 300 ml ó cm3</w:t>
            </w:r>
          </w:p>
          <w:p w14:paraId="53DBACBC" w14:textId="77777777" w:rsidR="0031166C" w:rsidRDefault="0031166C">
            <w:pPr>
              <w:ind w:right="71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  <w:r>
              <w:rPr>
                <w:rFonts w:ascii="Arial" w:hAnsi="Arial" w:cs="Arial"/>
                <w:color w:val="4C4C4C"/>
                <w:sz w:val="20"/>
                <w:szCs w:val="20"/>
              </w:rPr>
              <w:t>Refrigerio Tipo B Unidad x 200 a 300 ml ó cm3</w:t>
            </w:r>
          </w:p>
          <w:p w14:paraId="2D7E989E" w14:textId="77777777" w:rsidR="0031166C" w:rsidRDefault="0031166C">
            <w:pPr>
              <w:ind w:right="71"/>
              <w:jc w:val="both"/>
              <w:rPr>
                <w:rFonts w:ascii="Arial" w:hAnsi="Arial" w:cs="Arial"/>
                <w:color w:val="4C4C4C"/>
                <w:sz w:val="20"/>
                <w:szCs w:val="20"/>
              </w:rPr>
            </w:pPr>
            <w:r>
              <w:rPr>
                <w:rFonts w:ascii="Arial" w:hAnsi="Arial" w:cs="Arial"/>
                <w:color w:val="4C4C4C"/>
                <w:sz w:val="20"/>
                <w:szCs w:val="20"/>
              </w:rPr>
              <w:t>Refrigerio Tipo C y N Unidad x 200 a 300 ml ó cm3</w:t>
            </w:r>
          </w:p>
        </w:tc>
      </w:tr>
    </w:tbl>
    <w:p w14:paraId="75DDA88D" w14:textId="77777777" w:rsidR="0031166C" w:rsidRDefault="0031166C" w:rsidP="0031166C">
      <w:pPr>
        <w:tabs>
          <w:tab w:val="left" w:pos="7740"/>
        </w:tabs>
        <w:jc w:val="both"/>
        <w:rPr>
          <w:rFonts w:ascii="Arial" w:hAnsi="Arial" w:cs="Arial"/>
          <w:color w:val="4C4C4C"/>
          <w:sz w:val="20"/>
          <w:szCs w:val="20"/>
          <w:lang w:val="es-ES" w:eastAsia="es-ES"/>
        </w:rPr>
      </w:pPr>
    </w:p>
    <w:p w14:paraId="53981B30" w14:textId="77777777" w:rsidR="009A67BC" w:rsidRPr="0031166C" w:rsidRDefault="009A67BC" w:rsidP="00BE574B">
      <w:pPr>
        <w:rPr>
          <w:lang w:val="es-ES"/>
        </w:rPr>
      </w:pPr>
    </w:p>
    <w:sectPr w:rsidR="009A67BC" w:rsidRPr="0031166C" w:rsidSect="0034024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B2217" w14:textId="77777777" w:rsidR="003A67C8" w:rsidRDefault="003A67C8" w:rsidP="004F2C35">
      <w:r>
        <w:separator/>
      </w:r>
    </w:p>
  </w:endnote>
  <w:endnote w:type="continuationSeparator" w:id="0">
    <w:p w14:paraId="6C985E8E" w14:textId="77777777" w:rsidR="003A67C8" w:rsidRDefault="003A67C8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DB577" w14:textId="77777777" w:rsidR="00C50D27" w:rsidRDefault="00C50D27">
    <w:pPr>
      <w:pStyle w:val="Piedepgina"/>
      <w:jc w:val="right"/>
    </w:pPr>
  </w:p>
  <w:p w14:paraId="6907576A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AA730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0B45131A" wp14:editId="73FA7AAC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FCB12F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6B411B75" wp14:editId="3BC744D3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AA95B" w14:textId="77777777" w:rsidR="003A67C8" w:rsidRDefault="003A67C8" w:rsidP="004F2C35">
      <w:r>
        <w:separator/>
      </w:r>
    </w:p>
  </w:footnote>
  <w:footnote w:type="continuationSeparator" w:id="0">
    <w:p w14:paraId="1C2513BC" w14:textId="77777777" w:rsidR="003A67C8" w:rsidRDefault="003A67C8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3AD47" w14:textId="77777777" w:rsidR="006D761F" w:rsidRDefault="006D761F" w:rsidP="006D761F">
    <w:pPr>
      <w:pStyle w:val="Encabezado"/>
      <w:jc w:val="right"/>
      <w:rPr>
        <w:b/>
      </w:rPr>
    </w:pPr>
  </w:p>
  <w:p w14:paraId="1FEB3D02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8BEFB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07C3F534" wp14:editId="03A27A93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  <w:p w14:paraId="2CA3693E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140942F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14EA4"/>
    <w:multiLevelType w:val="hybridMultilevel"/>
    <w:tmpl w:val="53C291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74B"/>
    <w:rsid w:val="000442F6"/>
    <w:rsid w:val="00091E6B"/>
    <w:rsid w:val="00094A36"/>
    <w:rsid w:val="000A37AB"/>
    <w:rsid w:val="000D7CD2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06BAE"/>
    <w:rsid w:val="002535A9"/>
    <w:rsid w:val="00305CEF"/>
    <w:rsid w:val="0031166C"/>
    <w:rsid w:val="0034024E"/>
    <w:rsid w:val="00360FFC"/>
    <w:rsid w:val="003A67C8"/>
    <w:rsid w:val="003E173E"/>
    <w:rsid w:val="00441B25"/>
    <w:rsid w:val="00474EDE"/>
    <w:rsid w:val="004B1B0F"/>
    <w:rsid w:val="004F2C35"/>
    <w:rsid w:val="00507DE9"/>
    <w:rsid w:val="005225E0"/>
    <w:rsid w:val="005732E4"/>
    <w:rsid w:val="00583FB7"/>
    <w:rsid w:val="005900DE"/>
    <w:rsid w:val="0059060F"/>
    <w:rsid w:val="005B1754"/>
    <w:rsid w:val="0065617D"/>
    <w:rsid w:val="006A63AE"/>
    <w:rsid w:val="006D761F"/>
    <w:rsid w:val="00714A27"/>
    <w:rsid w:val="007212F3"/>
    <w:rsid w:val="00751787"/>
    <w:rsid w:val="007C1BAD"/>
    <w:rsid w:val="007F592C"/>
    <w:rsid w:val="008A1A6F"/>
    <w:rsid w:val="008A71EC"/>
    <w:rsid w:val="009A67BC"/>
    <w:rsid w:val="009B26E4"/>
    <w:rsid w:val="00A06874"/>
    <w:rsid w:val="00A34836"/>
    <w:rsid w:val="00AB53EA"/>
    <w:rsid w:val="00B11CD8"/>
    <w:rsid w:val="00B30435"/>
    <w:rsid w:val="00BE574B"/>
    <w:rsid w:val="00C2579D"/>
    <w:rsid w:val="00C50D27"/>
    <w:rsid w:val="00C75463"/>
    <w:rsid w:val="00C81483"/>
    <w:rsid w:val="00CE6189"/>
    <w:rsid w:val="00D67F6F"/>
    <w:rsid w:val="00DC6BD3"/>
    <w:rsid w:val="00E05765"/>
    <w:rsid w:val="00E66CC3"/>
    <w:rsid w:val="00EB47F3"/>
    <w:rsid w:val="00F311B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CD6AE69"/>
  <w15:docId w15:val="{D3B50C31-69D6-4890-B4D8-925448DD4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6874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paragraph" w:customStyle="1" w:styleId="Default">
    <w:name w:val="Default"/>
    <w:rsid w:val="003116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9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8BFA471610E524992805A0A8AB3F480" ma:contentTypeVersion="2" ma:contentTypeDescription="Crear nuevo documento." ma:contentTypeScope="" ma:versionID="a52c42cda85951c12858707373fa24a1">
  <xsd:schema xmlns:xsd="http://www.w3.org/2001/XMLSchema" xmlns:xs="http://www.w3.org/2001/XMLSchema" xmlns:p="http://schemas.microsoft.com/office/2006/metadata/properties" xmlns:ns2="99cf77a6-9fdf-48f0-bab1-4f9db627116e" targetNamespace="http://schemas.microsoft.com/office/2006/metadata/properties" ma:root="true" ma:fieldsID="ee35421250ef10a266fb40e72cb274bd" ns2:_="">
    <xsd:import namespace="99cf77a6-9fdf-48f0-bab1-4f9db6271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f77a6-9fdf-48f0-bab1-4f9db62711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E55CB-66C9-4068-B66A-915BE3B859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75DC9B-4C0F-4031-858B-DDF84D0B7967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99cf77a6-9fdf-48f0-bab1-4f9db627116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D389DA-4498-48A6-9393-0348725B6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cf77a6-9fdf-48f0-bab1-4f9db6271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F513B4-F058-4446-91FE-A91BE7C56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F939F849</Template>
  <TotalTime>1</TotalTime>
  <Pages>3</Pages>
  <Words>734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José Acosta Montenegro</dc:creator>
  <cp:keywords/>
  <dc:description/>
  <cp:lastModifiedBy>Margareth Jaramillo Echeverry</cp:lastModifiedBy>
  <cp:revision>2</cp:revision>
  <cp:lastPrinted>2017-09-28T22:28:00Z</cp:lastPrinted>
  <dcterms:created xsi:type="dcterms:W3CDTF">2018-05-23T16:35:00Z</dcterms:created>
  <dcterms:modified xsi:type="dcterms:W3CDTF">2018-05-23T16:35:00Z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0x01010078BFA471610E524992805A0A8AB3F480</vt:lpwstr>
  </property>
</Properties>
</file>