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25" w:type="dxa"/>
        <w:tblInd w:w="55" w:type="dxa"/>
        <w:tblBorders>
          <w:top w:val="single" w:sz="4" w:space="0" w:color="B9B7B7" w:themeColor="accent3" w:themeShade="E6"/>
          <w:left w:val="single" w:sz="4" w:space="0" w:color="B9B7B7" w:themeColor="accent3" w:themeShade="E6"/>
          <w:bottom w:val="single" w:sz="4" w:space="0" w:color="B9B7B7" w:themeColor="accent3" w:themeShade="E6"/>
          <w:right w:val="single" w:sz="4" w:space="0" w:color="B9B7B7" w:themeColor="accent3" w:themeShade="E6"/>
          <w:insideH w:val="single" w:sz="4" w:space="0" w:color="B9B7B7" w:themeColor="accent3" w:themeShade="E6"/>
          <w:insideV w:val="single" w:sz="4" w:space="0" w:color="B9B7B7" w:themeColor="accent3" w:themeShade="E6"/>
        </w:tblBorders>
        <w:tblLayout w:type="fixed"/>
        <w:tblCellMar>
          <w:left w:w="0" w:type="dxa"/>
          <w:right w:w="0" w:type="dxa"/>
        </w:tblCellMar>
        <w:tblLook w:val="04A0" w:firstRow="1" w:lastRow="0" w:firstColumn="1" w:lastColumn="0" w:noHBand="0" w:noVBand="1"/>
      </w:tblPr>
      <w:tblGrid>
        <w:gridCol w:w="2340"/>
        <w:gridCol w:w="6885"/>
      </w:tblGrid>
      <w:tr w:rsidR="005C6D6B" w:rsidRPr="005C6D6B" w14:paraId="52A3C29E" w14:textId="77777777" w:rsidTr="005C6D6B">
        <w:trPr>
          <w:trHeight w:val="721"/>
        </w:trPr>
        <w:tc>
          <w:tcPr>
            <w:tcW w:w="2340" w:type="dxa"/>
            <w:shd w:val="clear" w:color="auto" w:fill="4E4D4D" w:themeFill="background2"/>
            <w:tcMar>
              <w:top w:w="0" w:type="dxa"/>
              <w:left w:w="70" w:type="dxa"/>
              <w:bottom w:w="0" w:type="dxa"/>
              <w:right w:w="70" w:type="dxa"/>
            </w:tcMar>
            <w:vAlign w:val="center"/>
            <w:hideMark/>
          </w:tcPr>
          <w:p w14:paraId="56CDB288" w14:textId="77777777" w:rsidR="005C6D6B" w:rsidRPr="005C6D6B" w:rsidRDefault="005C6D6B">
            <w:pPr>
              <w:jc w:val="center"/>
              <w:rPr>
                <w:rFonts w:asciiTheme="minorHAnsi" w:hAnsiTheme="minorHAnsi" w:cstheme="minorHAnsi"/>
                <w:b/>
                <w:bCs/>
                <w:color w:val="FFFFFF" w:themeColor="background1"/>
                <w:sz w:val="20"/>
                <w:szCs w:val="20"/>
              </w:rPr>
            </w:pPr>
            <w:bookmarkStart w:id="0" w:name="_GoBack"/>
            <w:bookmarkEnd w:id="0"/>
            <w:r w:rsidRPr="005C6D6B">
              <w:rPr>
                <w:rFonts w:asciiTheme="minorHAnsi" w:hAnsiTheme="minorHAnsi" w:cstheme="minorHAnsi"/>
                <w:b/>
                <w:bCs/>
                <w:color w:val="FFFFFF" w:themeColor="background1"/>
                <w:sz w:val="20"/>
                <w:szCs w:val="20"/>
              </w:rPr>
              <w:t xml:space="preserve">Nombre del alimento </w:t>
            </w:r>
          </w:p>
        </w:tc>
        <w:tc>
          <w:tcPr>
            <w:tcW w:w="6885" w:type="dxa"/>
            <w:shd w:val="clear" w:color="auto" w:fill="4E4D4D" w:themeFill="background2"/>
            <w:tcMar>
              <w:top w:w="0" w:type="dxa"/>
              <w:left w:w="70" w:type="dxa"/>
              <w:bottom w:w="0" w:type="dxa"/>
              <w:right w:w="70" w:type="dxa"/>
            </w:tcMar>
            <w:vAlign w:val="center"/>
          </w:tcPr>
          <w:p w14:paraId="2C46FF19" w14:textId="77777777" w:rsidR="005C6D6B" w:rsidRPr="005C6D6B" w:rsidRDefault="005C6D6B" w:rsidP="005C6D6B">
            <w:pPr>
              <w:jc w:val="center"/>
              <w:rPr>
                <w:rFonts w:asciiTheme="minorHAnsi" w:hAnsiTheme="minorHAnsi" w:cstheme="minorHAnsi"/>
                <w:b/>
                <w:color w:val="FFFFFF" w:themeColor="background1"/>
                <w:sz w:val="20"/>
                <w:szCs w:val="20"/>
              </w:rPr>
            </w:pPr>
            <w:proofErr w:type="spellStart"/>
            <w:r w:rsidRPr="005C6D6B">
              <w:rPr>
                <w:rFonts w:asciiTheme="minorHAnsi" w:hAnsiTheme="minorHAnsi" w:cstheme="minorHAnsi"/>
                <w:b/>
                <w:color w:val="FFFFFF" w:themeColor="background1"/>
                <w:sz w:val="20"/>
                <w:szCs w:val="20"/>
              </w:rPr>
              <w:t>Mix</w:t>
            </w:r>
            <w:proofErr w:type="spellEnd"/>
            <w:r w:rsidRPr="005C6D6B">
              <w:rPr>
                <w:rFonts w:asciiTheme="minorHAnsi" w:hAnsiTheme="minorHAnsi" w:cstheme="minorHAnsi"/>
                <w:b/>
                <w:color w:val="FFFFFF" w:themeColor="background1"/>
                <w:sz w:val="20"/>
                <w:szCs w:val="20"/>
              </w:rPr>
              <w:t xml:space="preserve"> de frutas deshidratadas (piña deshidratada, mango deshidratado, banano deshidratado, papaya deshidratada, manzana deshidratada)</w:t>
            </w:r>
            <w:r w:rsidR="0059498C">
              <w:rPr>
                <w:rFonts w:asciiTheme="minorHAnsi" w:hAnsiTheme="minorHAnsi" w:cstheme="minorHAnsi"/>
                <w:b/>
                <w:color w:val="FFFFFF" w:themeColor="background1"/>
                <w:sz w:val="20"/>
                <w:szCs w:val="20"/>
              </w:rPr>
              <w:t>.</w:t>
            </w:r>
          </w:p>
          <w:p w14:paraId="3AB526F1" w14:textId="77777777" w:rsidR="005C6D6B" w:rsidRPr="005C6D6B" w:rsidRDefault="005C6D6B">
            <w:pPr>
              <w:jc w:val="both"/>
              <w:rPr>
                <w:rFonts w:asciiTheme="minorHAnsi" w:hAnsiTheme="minorHAnsi" w:cstheme="minorHAnsi"/>
                <w:color w:val="FFFFFF" w:themeColor="background1"/>
                <w:sz w:val="20"/>
                <w:szCs w:val="20"/>
              </w:rPr>
            </w:pPr>
          </w:p>
        </w:tc>
      </w:tr>
      <w:tr w:rsidR="005C6D6B" w:rsidRPr="005C6D6B" w14:paraId="07F88612" w14:textId="77777777" w:rsidTr="005C6D6B">
        <w:trPr>
          <w:trHeight w:val="721"/>
        </w:trPr>
        <w:tc>
          <w:tcPr>
            <w:tcW w:w="2340" w:type="dxa"/>
            <w:shd w:val="clear" w:color="auto" w:fill="auto"/>
            <w:tcMar>
              <w:top w:w="0" w:type="dxa"/>
              <w:left w:w="70" w:type="dxa"/>
              <w:bottom w:w="0" w:type="dxa"/>
              <w:right w:w="70" w:type="dxa"/>
            </w:tcMar>
            <w:vAlign w:val="center"/>
            <w:hideMark/>
          </w:tcPr>
          <w:p w14:paraId="6F6E03C8" w14:textId="77777777" w:rsidR="005C6D6B" w:rsidRPr="005C6D6B" w:rsidRDefault="005C6D6B">
            <w:pPr>
              <w:jc w:val="center"/>
              <w:rPr>
                <w:rFonts w:asciiTheme="minorHAnsi" w:hAnsiTheme="minorHAnsi" w:cstheme="minorHAnsi"/>
                <w:b/>
                <w:bCs/>
                <w:color w:val="4E4D4D" w:themeColor="background2"/>
                <w:sz w:val="20"/>
                <w:szCs w:val="20"/>
                <w:u w:val="single"/>
              </w:rPr>
            </w:pPr>
            <w:r w:rsidRPr="005C6D6B">
              <w:rPr>
                <w:rFonts w:asciiTheme="minorHAnsi" w:hAnsiTheme="minorHAnsi" w:cstheme="minorHAnsi"/>
                <w:b/>
                <w:bCs/>
                <w:color w:val="4E4D4D" w:themeColor="background2"/>
                <w:sz w:val="20"/>
                <w:szCs w:val="20"/>
                <w:u w:val="single"/>
              </w:rPr>
              <w:t>Calidad</w:t>
            </w:r>
          </w:p>
        </w:tc>
        <w:tc>
          <w:tcPr>
            <w:tcW w:w="6885" w:type="dxa"/>
            <w:shd w:val="clear" w:color="auto" w:fill="auto"/>
            <w:tcMar>
              <w:top w:w="0" w:type="dxa"/>
              <w:left w:w="70" w:type="dxa"/>
              <w:bottom w:w="0" w:type="dxa"/>
              <w:right w:w="70" w:type="dxa"/>
            </w:tcMar>
            <w:vAlign w:val="center"/>
          </w:tcPr>
          <w:p w14:paraId="6A940E6F" w14:textId="77777777" w:rsidR="005C6D6B" w:rsidRPr="005C6D6B" w:rsidRDefault="005C6D6B">
            <w:pPr>
              <w:ind w:right="71"/>
              <w:jc w:val="both"/>
              <w:rPr>
                <w:rFonts w:asciiTheme="minorHAnsi" w:hAnsiTheme="minorHAnsi" w:cstheme="minorHAnsi"/>
                <w:color w:val="4E4D4D" w:themeColor="background2"/>
                <w:sz w:val="20"/>
                <w:szCs w:val="20"/>
              </w:rPr>
            </w:pPr>
            <w:r w:rsidRPr="005C6D6B">
              <w:rPr>
                <w:rFonts w:asciiTheme="minorHAnsi" w:hAnsiTheme="minorHAnsi" w:cstheme="minorHAnsi"/>
                <w:color w:val="4E4D4D" w:themeColor="background2"/>
                <w:sz w:val="20"/>
                <w:szCs w:val="20"/>
              </w:rPr>
              <w:t xml:space="preserve">El producto debe cumplir la siguiente normatividad: </w:t>
            </w:r>
          </w:p>
          <w:p w14:paraId="4CFA9F0D" w14:textId="77777777" w:rsidR="005C6D6B" w:rsidRPr="005C6D6B" w:rsidRDefault="005C6D6B">
            <w:pPr>
              <w:ind w:right="71"/>
              <w:jc w:val="both"/>
              <w:rPr>
                <w:rFonts w:asciiTheme="minorHAnsi" w:hAnsiTheme="minorHAnsi" w:cstheme="minorHAnsi"/>
                <w:color w:val="4E4D4D" w:themeColor="background2"/>
                <w:sz w:val="20"/>
                <w:szCs w:val="20"/>
              </w:rPr>
            </w:pPr>
          </w:p>
          <w:p w14:paraId="45B490B0" w14:textId="77777777" w:rsidR="005C6D6B" w:rsidRPr="005C6D6B" w:rsidRDefault="005C6D6B" w:rsidP="005C6D6B">
            <w:pPr>
              <w:numPr>
                <w:ilvl w:val="0"/>
                <w:numId w:val="4"/>
              </w:numPr>
              <w:rPr>
                <w:rFonts w:asciiTheme="minorHAnsi" w:hAnsiTheme="minorHAnsi" w:cstheme="minorHAnsi"/>
                <w:color w:val="4E4D4D" w:themeColor="background2"/>
                <w:sz w:val="20"/>
                <w:szCs w:val="20"/>
              </w:rPr>
            </w:pPr>
            <w:r w:rsidRPr="005C6D6B">
              <w:rPr>
                <w:rFonts w:asciiTheme="minorHAnsi" w:hAnsiTheme="minorHAnsi" w:cstheme="minorHAnsi"/>
                <w:color w:val="4E4D4D" w:themeColor="background2"/>
                <w:sz w:val="20"/>
                <w:szCs w:val="20"/>
              </w:rPr>
              <w:t xml:space="preserve">Resolución 2674 de 2013 </w:t>
            </w:r>
            <w:r>
              <w:rPr>
                <w:rFonts w:ascii="Arial" w:hAnsi="Arial" w:cs="Arial"/>
                <w:color w:val="4E4D4D" w:themeColor="background2"/>
                <w:sz w:val="20"/>
                <w:szCs w:val="20"/>
              </w:rPr>
              <w:t>expedida por el Ministerio de Salud y Protección Social.</w:t>
            </w:r>
          </w:p>
          <w:p w14:paraId="3B1F770C" w14:textId="77777777" w:rsidR="005C6D6B" w:rsidRPr="005C6D6B" w:rsidRDefault="005C6D6B" w:rsidP="005C6D6B">
            <w:pPr>
              <w:numPr>
                <w:ilvl w:val="0"/>
                <w:numId w:val="4"/>
              </w:numPr>
              <w:rPr>
                <w:rFonts w:asciiTheme="minorHAnsi" w:hAnsiTheme="minorHAnsi" w:cstheme="minorHAnsi"/>
                <w:color w:val="4E4D4D" w:themeColor="background2"/>
                <w:sz w:val="20"/>
                <w:szCs w:val="20"/>
              </w:rPr>
            </w:pPr>
            <w:r w:rsidRPr="005C6D6B">
              <w:rPr>
                <w:rFonts w:asciiTheme="minorHAnsi" w:hAnsiTheme="minorHAnsi" w:cstheme="minorHAnsi"/>
                <w:color w:val="4E4D4D" w:themeColor="background2"/>
                <w:sz w:val="20"/>
                <w:szCs w:val="20"/>
              </w:rPr>
              <w:t>Resolución 3929 de 2013</w:t>
            </w:r>
            <w:r>
              <w:rPr>
                <w:rFonts w:ascii="Arial" w:hAnsi="Arial" w:cs="Arial"/>
                <w:color w:val="4E4D4D" w:themeColor="background2"/>
                <w:sz w:val="20"/>
                <w:szCs w:val="20"/>
              </w:rPr>
              <w:t xml:space="preserve"> expedida por el Ministerio de Salud y Protección Social.</w:t>
            </w:r>
          </w:p>
          <w:p w14:paraId="4126C94C" w14:textId="77777777" w:rsidR="005C6D6B" w:rsidRPr="005C6D6B" w:rsidRDefault="005C6D6B" w:rsidP="005C6D6B">
            <w:pPr>
              <w:numPr>
                <w:ilvl w:val="0"/>
                <w:numId w:val="5"/>
              </w:numPr>
              <w:ind w:right="71"/>
              <w:jc w:val="both"/>
              <w:rPr>
                <w:rFonts w:asciiTheme="minorHAnsi" w:hAnsiTheme="minorHAnsi" w:cstheme="minorHAnsi"/>
                <w:color w:val="4E4D4D" w:themeColor="background2"/>
                <w:sz w:val="20"/>
                <w:szCs w:val="20"/>
              </w:rPr>
            </w:pPr>
            <w:r w:rsidRPr="005C6D6B">
              <w:rPr>
                <w:rFonts w:asciiTheme="minorHAnsi" w:hAnsiTheme="minorHAnsi" w:cstheme="minorHAnsi"/>
                <w:color w:val="4E4D4D" w:themeColor="background2"/>
                <w:sz w:val="20"/>
                <w:szCs w:val="20"/>
              </w:rPr>
              <w:t>Resolución 5109 de 2005</w:t>
            </w:r>
            <w:r w:rsidRPr="005C6D6B">
              <w:rPr>
                <w:rFonts w:asciiTheme="minorHAnsi" w:hAnsiTheme="minorHAnsi" w:cstheme="minorHAnsi"/>
                <w:color w:val="4E4D4D" w:themeColor="background2"/>
                <w:sz w:val="20"/>
                <w:szCs w:val="20"/>
                <w:lang w:val="es-CO" w:eastAsia="es-CO"/>
              </w:rPr>
              <w:t xml:space="preserve"> </w:t>
            </w:r>
            <w:r>
              <w:rPr>
                <w:rFonts w:ascii="Arial" w:hAnsi="Arial" w:cs="Arial"/>
                <w:color w:val="4E4D4D" w:themeColor="background2"/>
                <w:sz w:val="20"/>
                <w:szCs w:val="20"/>
              </w:rPr>
              <w:t>expedida por el Ministerio de Salud y Protección Social.</w:t>
            </w:r>
          </w:p>
          <w:p w14:paraId="08053C75" w14:textId="77777777" w:rsidR="005C6D6B" w:rsidRPr="005C6D6B" w:rsidRDefault="005C6D6B" w:rsidP="005C6D6B">
            <w:pPr>
              <w:numPr>
                <w:ilvl w:val="0"/>
                <w:numId w:val="4"/>
              </w:numPr>
              <w:rPr>
                <w:rFonts w:asciiTheme="minorHAnsi" w:hAnsiTheme="minorHAnsi" w:cstheme="minorHAnsi"/>
                <w:color w:val="4E4D4D" w:themeColor="background2"/>
                <w:sz w:val="20"/>
                <w:szCs w:val="20"/>
              </w:rPr>
            </w:pPr>
            <w:r w:rsidRPr="005C6D6B">
              <w:rPr>
                <w:rFonts w:asciiTheme="minorHAnsi" w:hAnsiTheme="minorHAnsi" w:cstheme="minorHAnsi"/>
                <w:color w:val="4E4D4D" w:themeColor="background2"/>
                <w:sz w:val="20"/>
                <w:szCs w:val="20"/>
              </w:rPr>
              <w:t>Resolución 333 de 2011</w:t>
            </w:r>
            <w:r>
              <w:rPr>
                <w:rFonts w:ascii="Arial" w:hAnsi="Arial" w:cs="Arial"/>
                <w:color w:val="4E4D4D" w:themeColor="background2"/>
                <w:sz w:val="20"/>
                <w:szCs w:val="20"/>
              </w:rPr>
              <w:t xml:space="preserve"> expedida por el Ministerio de Salud y Protección Social.</w:t>
            </w:r>
          </w:p>
          <w:p w14:paraId="4BED11CB" w14:textId="77777777" w:rsidR="005C6D6B" w:rsidRPr="005C6D6B" w:rsidRDefault="005C6D6B" w:rsidP="005C6D6B">
            <w:pPr>
              <w:numPr>
                <w:ilvl w:val="0"/>
                <w:numId w:val="4"/>
              </w:numPr>
              <w:rPr>
                <w:rFonts w:asciiTheme="minorHAnsi" w:hAnsiTheme="minorHAnsi" w:cstheme="minorHAnsi"/>
                <w:color w:val="4E4D4D" w:themeColor="background2"/>
                <w:sz w:val="20"/>
                <w:szCs w:val="20"/>
              </w:rPr>
            </w:pPr>
            <w:r w:rsidRPr="005C6D6B">
              <w:rPr>
                <w:rFonts w:asciiTheme="minorHAnsi" w:hAnsiTheme="minorHAnsi" w:cstheme="minorHAnsi"/>
                <w:color w:val="4E4D4D" w:themeColor="background2"/>
                <w:sz w:val="20"/>
                <w:szCs w:val="20"/>
              </w:rPr>
              <w:t>Resolución 4506 de 2013</w:t>
            </w:r>
            <w:r>
              <w:rPr>
                <w:rFonts w:ascii="Arial" w:hAnsi="Arial" w:cs="Arial"/>
                <w:color w:val="4E4D4D" w:themeColor="background2"/>
                <w:sz w:val="20"/>
                <w:szCs w:val="20"/>
              </w:rPr>
              <w:t xml:space="preserve"> expedida por el Ministerio de Salud y Protección Social.</w:t>
            </w:r>
          </w:p>
          <w:p w14:paraId="60D088E9" w14:textId="77777777" w:rsidR="005C6D6B" w:rsidRPr="005C6D6B" w:rsidRDefault="005C6D6B">
            <w:pPr>
              <w:autoSpaceDE w:val="0"/>
              <w:autoSpaceDN w:val="0"/>
              <w:adjustRightInd w:val="0"/>
              <w:ind w:right="71"/>
              <w:jc w:val="both"/>
              <w:rPr>
                <w:rFonts w:asciiTheme="minorHAnsi" w:hAnsiTheme="minorHAnsi" w:cstheme="minorHAnsi"/>
                <w:color w:val="4E4D4D" w:themeColor="background2"/>
                <w:sz w:val="20"/>
                <w:szCs w:val="20"/>
              </w:rPr>
            </w:pPr>
          </w:p>
          <w:p w14:paraId="3B214FA0" w14:textId="77777777" w:rsidR="005C6D6B" w:rsidRPr="005C6D6B" w:rsidRDefault="005C6D6B">
            <w:pPr>
              <w:autoSpaceDE w:val="0"/>
              <w:autoSpaceDN w:val="0"/>
              <w:adjustRightInd w:val="0"/>
              <w:ind w:right="71"/>
              <w:jc w:val="both"/>
              <w:rPr>
                <w:rFonts w:asciiTheme="minorHAnsi" w:hAnsiTheme="minorHAnsi" w:cstheme="minorHAnsi"/>
                <w:color w:val="4E4D4D" w:themeColor="background2"/>
                <w:sz w:val="20"/>
                <w:szCs w:val="20"/>
              </w:rPr>
            </w:pPr>
            <w:r w:rsidRPr="005C6D6B">
              <w:rPr>
                <w:rFonts w:asciiTheme="minorHAnsi" w:hAnsiTheme="minorHAnsi" w:cstheme="minorHAnsi"/>
                <w:color w:val="4E4D4D" w:themeColor="background2"/>
                <w:sz w:val="20"/>
                <w:szCs w:val="20"/>
              </w:rPr>
              <w:t>Y demás normas que modifiquen, sustituyan o adicionen la reglamentación anteriormente mencionada una vez entren en vigencia.</w:t>
            </w:r>
          </w:p>
        </w:tc>
      </w:tr>
      <w:tr w:rsidR="005C6D6B" w:rsidRPr="005C6D6B" w14:paraId="517A13FE" w14:textId="77777777" w:rsidTr="005C6D6B">
        <w:trPr>
          <w:trHeight w:val="869"/>
        </w:trPr>
        <w:tc>
          <w:tcPr>
            <w:tcW w:w="2340" w:type="dxa"/>
            <w:shd w:val="clear" w:color="auto" w:fill="auto"/>
            <w:tcMar>
              <w:top w:w="0" w:type="dxa"/>
              <w:left w:w="70" w:type="dxa"/>
              <w:bottom w:w="0" w:type="dxa"/>
              <w:right w:w="70" w:type="dxa"/>
            </w:tcMar>
            <w:vAlign w:val="center"/>
            <w:hideMark/>
          </w:tcPr>
          <w:p w14:paraId="643C04F4" w14:textId="77777777" w:rsidR="005C6D6B" w:rsidRPr="005C6D6B" w:rsidRDefault="005C6D6B">
            <w:pPr>
              <w:jc w:val="center"/>
              <w:rPr>
                <w:rFonts w:asciiTheme="minorHAnsi" w:hAnsiTheme="minorHAnsi" w:cstheme="minorHAnsi"/>
                <w:b/>
                <w:bCs/>
                <w:color w:val="4E4D4D" w:themeColor="background2"/>
                <w:sz w:val="20"/>
                <w:szCs w:val="20"/>
                <w:u w:val="single"/>
              </w:rPr>
            </w:pPr>
            <w:r w:rsidRPr="005C6D6B">
              <w:rPr>
                <w:rFonts w:asciiTheme="minorHAnsi" w:hAnsiTheme="minorHAnsi" w:cstheme="minorHAnsi"/>
                <w:b/>
                <w:bCs/>
                <w:color w:val="4E4D4D" w:themeColor="background2"/>
                <w:sz w:val="20"/>
                <w:szCs w:val="20"/>
                <w:u w:val="single"/>
              </w:rPr>
              <w:t xml:space="preserve">Generalidades </w:t>
            </w:r>
          </w:p>
        </w:tc>
        <w:tc>
          <w:tcPr>
            <w:tcW w:w="6885" w:type="dxa"/>
            <w:shd w:val="clear" w:color="auto" w:fill="auto"/>
            <w:tcMar>
              <w:top w:w="0" w:type="dxa"/>
              <w:left w:w="70" w:type="dxa"/>
              <w:bottom w:w="0" w:type="dxa"/>
              <w:right w:w="70" w:type="dxa"/>
            </w:tcMar>
            <w:vAlign w:val="center"/>
            <w:hideMark/>
          </w:tcPr>
          <w:p w14:paraId="6D96E91E" w14:textId="77777777" w:rsidR="005C6D6B" w:rsidRPr="005C6D6B" w:rsidRDefault="005C6D6B">
            <w:pPr>
              <w:jc w:val="both"/>
              <w:rPr>
                <w:rFonts w:asciiTheme="minorHAnsi" w:hAnsiTheme="minorHAnsi" w:cstheme="minorHAnsi"/>
                <w:color w:val="4E4D4D" w:themeColor="background2"/>
                <w:sz w:val="20"/>
                <w:szCs w:val="20"/>
              </w:rPr>
            </w:pPr>
            <w:r w:rsidRPr="005C6D6B">
              <w:rPr>
                <w:rFonts w:asciiTheme="minorHAnsi" w:hAnsiTheme="minorHAnsi" w:cstheme="minorHAnsi"/>
                <w:color w:val="4E4D4D" w:themeColor="background2"/>
                <w:sz w:val="20"/>
                <w:szCs w:val="20"/>
              </w:rPr>
              <w:t>Producto obtenido a partir de la mezcla de pulpas de fruta frescas 100% naturales cortada en trozos y libres de cualquier aditivo químico, sometida a un proceso de eliminación de la humedad por medios naturales o artificiales y que posteriormente, pueden ser sometidos a otro tratamiento para su preparación y envasado. Este proceso debe garantizar la conservación de las propiedades nutricionales de la fruta como son su contenido de fibra, proteína, carbohidratos, vitaminas y carotenos, permitiendo así una alta retención de color, olor y sabor.</w:t>
            </w:r>
          </w:p>
        </w:tc>
      </w:tr>
      <w:tr w:rsidR="005C6D6B" w:rsidRPr="005C6D6B" w14:paraId="15EF6AE7" w14:textId="77777777" w:rsidTr="005C6D6B">
        <w:trPr>
          <w:trHeight w:val="2202"/>
        </w:trPr>
        <w:tc>
          <w:tcPr>
            <w:tcW w:w="2340" w:type="dxa"/>
            <w:shd w:val="clear" w:color="auto" w:fill="auto"/>
            <w:tcMar>
              <w:top w:w="0" w:type="dxa"/>
              <w:left w:w="70" w:type="dxa"/>
              <w:bottom w:w="0" w:type="dxa"/>
              <w:right w:w="70" w:type="dxa"/>
            </w:tcMar>
            <w:vAlign w:val="center"/>
            <w:hideMark/>
          </w:tcPr>
          <w:p w14:paraId="535DC6EC" w14:textId="77777777" w:rsidR="005C6D6B" w:rsidRPr="005C6D6B" w:rsidRDefault="005C6D6B">
            <w:pPr>
              <w:jc w:val="center"/>
              <w:rPr>
                <w:rFonts w:asciiTheme="minorHAnsi" w:hAnsiTheme="minorHAnsi" w:cstheme="minorHAnsi"/>
                <w:b/>
                <w:bCs/>
                <w:color w:val="4E4D4D" w:themeColor="background2"/>
                <w:sz w:val="20"/>
                <w:szCs w:val="20"/>
                <w:u w:val="single"/>
              </w:rPr>
            </w:pPr>
            <w:r w:rsidRPr="005C6D6B">
              <w:rPr>
                <w:rFonts w:asciiTheme="minorHAnsi" w:hAnsiTheme="minorHAnsi" w:cstheme="minorHAnsi"/>
                <w:b/>
                <w:bCs/>
                <w:color w:val="4E4D4D" w:themeColor="background2"/>
                <w:sz w:val="20"/>
                <w:szCs w:val="20"/>
                <w:u w:val="single"/>
              </w:rPr>
              <w:t>Requisitos generales</w:t>
            </w:r>
          </w:p>
        </w:tc>
        <w:tc>
          <w:tcPr>
            <w:tcW w:w="6885" w:type="dxa"/>
            <w:shd w:val="clear" w:color="auto" w:fill="auto"/>
            <w:tcMar>
              <w:top w:w="0" w:type="dxa"/>
              <w:left w:w="70" w:type="dxa"/>
              <w:bottom w:w="0" w:type="dxa"/>
              <w:right w:w="70" w:type="dxa"/>
            </w:tcMar>
            <w:vAlign w:val="center"/>
          </w:tcPr>
          <w:p w14:paraId="4FA528CB" w14:textId="77777777" w:rsidR="005C6D6B" w:rsidRPr="005C6D6B" w:rsidRDefault="005C6D6B">
            <w:pPr>
              <w:ind w:right="213"/>
              <w:jc w:val="both"/>
              <w:rPr>
                <w:rFonts w:asciiTheme="minorHAnsi" w:hAnsiTheme="minorHAnsi" w:cstheme="minorHAnsi"/>
                <w:color w:val="4E4D4D" w:themeColor="background2"/>
                <w:sz w:val="20"/>
                <w:szCs w:val="20"/>
              </w:rPr>
            </w:pPr>
            <w:r w:rsidRPr="005C6D6B">
              <w:rPr>
                <w:rFonts w:asciiTheme="minorHAnsi" w:hAnsiTheme="minorHAnsi" w:cstheme="minorHAnsi"/>
                <w:color w:val="4E4D4D" w:themeColor="background2"/>
                <w:sz w:val="20"/>
                <w:szCs w:val="20"/>
              </w:rPr>
              <w:t>El producto final, debe contener al menos tres (3) frutas de las permitidas en proporciones iguales (piña, mango, banano, papaya, manzana deshidratadas).</w:t>
            </w:r>
            <w:r w:rsidR="007A5F0B">
              <w:rPr>
                <w:rFonts w:asciiTheme="minorHAnsi" w:hAnsiTheme="minorHAnsi" w:cstheme="minorHAnsi"/>
                <w:color w:val="4E4D4D" w:themeColor="background2"/>
                <w:sz w:val="20"/>
                <w:szCs w:val="20"/>
              </w:rPr>
              <w:t xml:space="preserve"> </w:t>
            </w:r>
            <w:r w:rsidR="007A5F0B" w:rsidRPr="007A5F0B">
              <w:rPr>
                <w:rFonts w:asciiTheme="minorHAnsi" w:hAnsiTheme="minorHAnsi" w:cstheme="minorHAnsi"/>
                <w:color w:val="4E4D4D" w:themeColor="background2"/>
                <w:sz w:val="20"/>
                <w:szCs w:val="20"/>
              </w:rPr>
              <w:t>En caso de ofertar más ingredientes se deberá mantener la proporcionalidad de los mismos garantizando el gramaje establecido</w:t>
            </w:r>
          </w:p>
          <w:p w14:paraId="0E1AE484" w14:textId="77777777" w:rsidR="005C6D6B" w:rsidRPr="005C6D6B" w:rsidRDefault="005C6D6B">
            <w:pPr>
              <w:ind w:right="213"/>
              <w:jc w:val="both"/>
              <w:rPr>
                <w:rFonts w:asciiTheme="minorHAnsi" w:hAnsiTheme="minorHAnsi" w:cstheme="minorHAnsi"/>
                <w:color w:val="4E4D4D" w:themeColor="background2"/>
                <w:sz w:val="20"/>
                <w:szCs w:val="20"/>
              </w:rPr>
            </w:pPr>
          </w:p>
          <w:p w14:paraId="38BD5D97" w14:textId="77777777" w:rsidR="005C6D6B" w:rsidRPr="005C6D6B" w:rsidRDefault="005C6D6B">
            <w:pPr>
              <w:ind w:right="213"/>
              <w:jc w:val="both"/>
              <w:rPr>
                <w:rFonts w:asciiTheme="minorHAnsi" w:hAnsiTheme="minorHAnsi" w:cstheme="minorHAnsi"/>
                <w:color w:val="4E4D4D" w:themeColor="background2"/>
                <w:sz w:val="20"/>
                <w:szCs w:val="20"/>
              </w:rPr>
            </w:pPr>
            <w:r w:rsidRPr="005C6D6B">
              <w:rPr>
                <w:rFonts w:asciiTheme="minorHAnsi" w:hAnsiTheme="minorHAnsi" w:cstheme="minorHAnsi"/>
                <w:color w:val="4E4D4D" w:themeColor="background2"/>
                <w:sz w:val="20"/>
                <w:szCs w:val="20"/>
              </w:rPr>
              <w:t>Los productos incluidos en este grupo de alimentos deben contener mínimo 12% de humedad.</w:t>
            </w:r>
          </w:p>
          <w:p w14:paraId="53BC4830" w14:textId="77777777" w:rsidR="005C6D6B" w:rsidRPr="005C6D6B" w:rsidRDefault="005C6D6B">
            <w:pPr>
              <w:ind w:right="213"/>
              <w:jc w:val="both"/>
              <w:rPr>
                <w:rFonts w:asciiTheme="minorHAnsi" w:hAnsiTheme="minorHAnsi" w:cstheme="minorHAnsi"/>
                <w:color w:val="4E4D4D" w:themeColor="background2"/>
                <w:sz w:val="20"/>
                <w:szCs w:val="20"/>
              </w:rPr>
            </w:pPr>
          </w:p>
          <w:p w14:paraId="792A4D93" w14:textId="77777777" w:rsidR="005C6D6B" w:rsidRPr="005C6D6B" w:rsidRDefault="005C6D6B">
            <w:pPr>
              <w:ind w:right="213"/>
              <w:jc w:val="both"/>
              <w:rPr>
                <w:rFonts w:asciiTheme="minorHAnsi" w:hAnsiTheme="minorHAnsi" w:cstheme="minorHAnsi"/>
                <w:color w:val="4E4D4D" w:themeColor="background2"/>
                <w:sz w:val="20"/>
                <w:szCs w:val="20"/>
              </w:rPr>
            </w:pPr>
            <w:r w:rsidRPr="005C6D6B">
              <w:rPr>
                <w:rFonts w:asciiTheme="minorHAnsi" w:hAnsiTheme="minorHAnsi" w:cstheme="minorHAnsi"/>
                <w:color w:val="4E4D4D" w:themeColor="background2"/>
                <w:sz w:val="20"/>
                <w:szCs w:val="20"/>
              </w:rPr>
              <w:t>Las frutas antes de ser deshidratada</w:t>
            </w:r>
            <w:r w:rsidR="00EA6E5D">
              <w:rPr>
                <w:rFonts w:asciiTheme="minorHAnsi" w:hAnsiTheme="minorHAnsi" w:cstheme="minorHAnsi"/>
                <w:color w:val="4E4D4D" w:themeColor="background2"/>
                <w:sz w:val="20"/>
                <w:szCs w:val="20"/>
              </w:rPr>
              <w:t>s</w:t>
            </w:r>
            <w:r w:rsidRPr="005C6D6B">
              <w:rPr>
                <w:rFonts w:asciiTheme="minorHAnsi" w:hAnsiTheme="minorHAnsi" w:cstheme="minorHAnsi"/>
                <w:color w:val="4E4D4D" w:themeColor="background2"/>
                <w:sz w:val="20"/>
                <w:szCs w:val="20"/>
              </w:rPr>
              <w:t xml:space="preserve"> pueden ser sometidas a pre tratamiento, con el objetivo de inactivar enzimas, destruir sustratos, limpiar el producto o favorecer la rehidratación. Estos procesos dependerán de las propiedades de las frutas y del método de secado a utilizar.</w:t>
            </w:r>
          </w:p>
          <w:p w14:paraId="66EEEF12" w14:textId="77777777" w:rsidR="005C6D6B" w:rsidRPr="005C6D6B" w:rsidRDefault="005C6D6B">
            <w:pPr>
              <w:ind w:right="213"/>
              <w:jc w:val="both"/>
              <w:rPr>
                <w:rFonts w:asciiTheme="minorHAnsi" w:hAnsiTheme="minorHAnsi" w:cstheme="minorHAnsi"/>
                <w:color w:val="4E4D4D" w:themeColor="background2"/>
                <w:sz w:val="20"/>
                <w:szCs w:val="20"/>
              </w:rPr>
            </w:pPr>
          </w:p>
          <w:p w14:paraId="77566A51" w14:textId="77777777" w:rsidR="005C6D6B" w:rsidRPr="005C6D6B" w:rsidRDefault="005C6D6B">
            <w:pPr>
              <w:ind w:right="213"/>
              <w:jc w:val="both"/>
              <w:rPr>
                <w:rFonts w:asciiTheme="minorHAnsi" w:hAnsiTheme="minorHAnsi" w:cstheme="minorHAnsi"/>
                <w:color w:val="4E4D4D" w:themeColor="background2"/>
                <w:sz w:val="20"/>
                <w:szCs w:val="20"/>
              </w:rPr>
            </w:pPr>
            <w:r w:rsidRPr="005C6D6B">
              <w:rPr>
                <w:rFonts w:asciiTheme="minorHAnsi" w:hAnsiTheme="minorHAnsi" w:cstheme="minorHAnsi"/>
                <w:color w:val="4E4D4D" w:themeColor="background2"/>
                <w:sz w:val="20"/>
                <w:szCs w:val="20"/>
              </w:rPr>
              <w:t>El producto debe estar libre de materias extrañas.</w:t>
            </w:r>
          </w:p>
          <w:p w14:paraId="49398B07" w14:textId="77777777" w:rsidR="005C6D6B" w:rsidRPr="005C6D6B" w:rsidRDefault="005C6D6B">
            <w:pPr>
              <w:ind w:right="213"/>
              <w:jc w:val="both"/>
              <w:rPr>
                <w:rFonts w:asciiTheme="minorHAnsi" w:hAnsiTheme="minorHAnsi" w:cstheme="minorHAnsi"/>
                <w:color w:val="4E4D4D" w:themeColor="background2"/>
                <w:sz w:val="20"/>
                <w:szCs w:val="20"/>
              </w:rPr>
            </w:pPr>
          </w:p>
          <w:p w14:paraId="3F977112" w14:textId="77777777" w:rsidR="005C6D6B" w:rsidRPr="005C6D6B" w:rsidRDefault="005C6D6B">
            <w:pPr>
              <w:ind w:right="213"/>
              <w:jc w:val="both"/>
              <w:rPr>
                <w:rFonts w:asciiTheme="minorHAnsi" w:hAnsiTheme="minorHAnsi" w:cstheme="minorHAnsi"/>
                <w:color w:val="4E4D4D" w:themeColor="background2"/>
                <w:sz w:val="20"/>
                <w:szCs w:val="20"/>
              </w:rPr>
            </w:pPr>
            <w:r w:rsidRPr="005C6D6B">
              <w:rPr>
                <w:rFonts w:asciiTheme="minorHAnsi" w:hAnsiTheme="minorHAnsi" w:cstheme="minorHAnsi"/>
                <w:color w:val="4E4D4D" w:themeColor="background2"/>
                <w:sz w:val="20"/>
                <w:szCs w:val="20"/>
              </w:rPr>
              <w:t>El Color es semejante al color la fruta fresca.</w:t>
            </w:r>
          </w:p>
          <w:p w14:paraId="2FD99E1A" w14:textId="77777777" w:rsidR="005C6D6B" w:rsidRPr="005C6D6B" w:rsidRDefault="005C6D6B">
            <w:pPr>
              <w:ind w:right="213"/>
              <w:jc w:val="both"/>
              <w:rPr>
                <w:rFonts w:asciiTheme="minorHAnsi" w:hAnsiTheme="minorHAnsi" w:cstheme="minorHAnsi"/>
                <w:color w:val="4E4D4D" w:themeColor="background2"/>
                <w:sz w:val="20"/>
                <w:szCs w:val="20"/>
              </w:rPr>
            </w:pPr>
          </w:p>
          <w:p w14:paraId="4A9307C3" w14:textId="77777777" w:rsidR="005C6D6B" w:rsidRPr="005C6D6B" w:rsidRDefault="005C6D6B">
            <w:pPr>
              <w:ind w:right="213"/>
              <w:jc w:val="both"/>
              <w:rPr>
                <w:rFonts w:asciiTheme="minorHAnsi" w:hAnsiTheme="minorHAnsi" w:cstheme="minorHAnsi"/>
                <w:color w:val="4E4D4D" w:themeColor="background2"/>
                <w:sz w:val="20"/>
                <w:szCs w:val="20"/>
              </w:rPr>
            </w:pPr>
            <w:r w:rsidRPr="005C6D6B">
              <w:rPr>
                <w:rFonts w:asciiTheme="minorHAnsi" w:hAnsiTheme="minorHAnsi" w:cstheme="minorHAnsi"/>
                <w:color w:val="4E4D4D" w:themeColor="background2"/>
                <w:sz w:val="20"/>
                <w:szCs w:val="20"/>
              </w:rPr>
              <w:t>El olor de la fruta es característico a la fruta sin olores extraños.</w:t>
            </w:r>
          </w:p>
          <w:p w14:paraId="059DA626" w14:textId="77777777" w:rsidR="005C6D6B" w:rsidRPr="005C6D6B" w:rsidRDefault="005C6D6B">
            <w:pPr>
              <w:ind w:right="213"/>
              <w:jc w:val="both"/>
              <w:rPr>
                <w:rFonts w:asciiTheme="minorHAnsi" w:hAnsiTheme="minorHAnsi" w:cstheme="minorHAnsi"/>
                <w:color w:val="4E4D4D" w:themeColor="background2"/>
                <w:sz w:val="20"/>
                <w:szCs w:val="20"/>
              </w:rPr>
            </w:pPr>
          </w:p>
          <w:p w14:paraId="0BFBBF46" w14:textId="77777777" w:rsidR="005C6D6B" w:rsidRPr="005C6D6B" w:rsidRDefault="005C6D6B">
            <w:pPr>
              <w:ind w:right="213"/>
              <w:jc w:val="both"/>
              <w:rPr>
                <w:rFonts w:asciiTheme="minorHAnsi" w:hAnsiTheme="minorHAnsi" w:cstheme="minorHAnsi"/>
                <w:color w:val="4E4D4D" w:themeColor="background2"/>
                <w:sz w:val="20"/>
                <w:szCs w:val="20"/>
              </w:rPr>
            </w:pPr>
            <w:r w:rsidRPr="005C6D6B">
              <w:rPr>
                <w:rFonts w:asciiTheme="minorHAnsi" w:hAnsiTheme="minorHAnsi" w:cstheme="minorHAnsi"/>
                <w:color w:val="4E4D4D" w:themeColor="background2"/>
                <w:sz w:val="20"/>
                <w:szCs w:val="20"/>
              </w:rPr>
              <w:t>El sabor es característico a la fruta sin sabores extraños, no amargo.</w:t>
            </w:r>
          </w:p>
          <w:p w14:paraId="53E58E23" w14:textId="77777777" w:rsidR="005C6D6B" w:rsidRPr="005C6D6B" w:rsidRDefault="005C6D6B">
            <w:pPr>
              <w:ind w:right="213"/>
              <w:jc w:val="both"/>
              <w:rPr>
                <w:rFonts w:asciiTheme="minorHAnsi" w:hAnsiTheme="minorHAnsi" w:cstheme="minorHAnsi"/>
                <w:color w:val="4E4D4D" w:themeColor="background2"/>
                <w:sz w:val="20"/>
                <w:szCs w:val="20"/>
              </w:rPr>
            </w:pPr>
          </w:p>
          <w:p w14:paraId="288AA6EA" w14:textId="77777777" w:rsidR="005C6D6B" w:rsidRPr="00AD3C1E" w:rsidRDefault="005C6D6B">
            <w:pPr>
              <w:ind w:right="71"/>
              <w:jc w:val="both"/>
              <w:rPr>
                <w:rFonts w:asciiTheme="minorHAnsi" w:hAnsiTheme="minorHAnsi" w:cstheme="minorHAnsi"/>
                <w:color w:val="4E4D4D" w:themeColor="background2"/>
                <w:sz w:val="20"/>
                <w:szCs w:val="20"/>
                <w:u w:val="single"/>
              </w:rPr>
            </w:pPr>
            <w:r w:rsidRPr="00AD3C1E">
              <w:rPr>
                <w:rFonts w:asciiTheme="minorHAnsi" w:hAnsiTheme="minorHAnsi" w:cstheme="minorHAnsi"/>
                <w:b/>
                <w:color w:val="4E4D4D" w:themeColor="background2"/>
                <w:sz w:val="20"/>
                <w:szCs w:val="20"/>
                <w:u w:val="single"/>
              </w:rPr>
              <w:t>Condiciones de conservación, almacenamiento y transporte</w:t>
            </w:r>
            <w:r w:rsidRPr="00AD3C1E">
              <w:rPr>
                <w:rFonts w:asciiTheme="minorHAnsi" w:hAnsiTheme="minorHAnsi" w:cstheme="minorHAnsi"/>
                <w:color w:val="4E4D4D" w:themeColor="background2"/>
                <w:sz w:val="20"/>
                <w:szCs w:val="20"/>
                <w:u w:val="single"/>
              </w:rPr>
              <w:t xml:space="preserve">: </w:t>
            </w:r>
          </w:p>
          <w:p w14:paraId="6A321C72" w14:textId="77777777" w:rsidR="005C6D6B" w:rsidRPr="005C6D6B" w:rsidRDefault="005C6D6B">
            <w:pPr>
              <w:ind w:right="72"/>
              <w:jc w:val="both"/>
              <w:rPr>
                <w:rFonts w:asciiTheme="minorHAnsi" w:hAnsiTheme="minorHAnsi" w:cstheme="minorHAnsi"/>
                <w:color w:val="4E4D4D" w:themeColor="background2"/>
                <w:sz w:val="20"/>
                <w:szCs w:val="20"/>
              </w:rPr>
            </w:pPr>
            <w:r w:rsidRPr="005C6D6B">
              <w:rPr>
                <w:rFonts w:asciiTheme="minorHAnsi" w:hAnsiTheme="minorHAnsi" w:cstheme="minorHAnsi"/>
                <w:color w:val="4E4D4D" w:themeColor="background2"/>
                <w:sz w:val="20"/>
                <w:szCs w:val="20"/>
              </w:rPr>
              <w:t xml:space="preserve"> </w:t>
            </w:r>
          </w:p>
          <w:p w14:paraId="1F7A3F85" w14:textId="77777777" w:rsidR="005C6D6B" w:rsidRPr="005C6D6B" w:rsidRDefault="005C6D6B">
            <w:pPr>
              <w:ind w:right="72"/>
              <w:jc w:val="both"/>
              <w:rPr>
                <w:rFonts w:asciiTheme="minorHAnsi" w:hAnsiTheme="minorHAnsi" w:cstheme="minorHAnsi"/>
                <w:color w:val="4E4D4D" w:themeColor="background2"/>
                <w:sz w:val="20"/>
                <w:szCs w:val="20"/>
              </w:rPr>
            </w:pPr>
            <w:r w:rsidRPr="005C6D6B">
              <w:rPr>
                <w:rFonts w:asciiTheme="minorHAnsi" w:hAnsiTheme="minorHAnsi" w:cstheme="minorHAnsi"/>
                <w:b/>
                <w:color w:val="4E4D4D" w:themeColor="background2"/>
                <w:sz w:val="20"/>
                <w:szCs w:val="20"/>
                <w:u w:val="single"/>
              </w:rPr>
              <w:t>Conservación</w:t>
            </w:r>
            <w:r w:rsidRPr="005C6D6B">
              <w:rPr>
                <w:rFonts w:asciiTheme="minorHAnsi" w:hAnsiTheme="minorHAnsi" w:cstheme="minorHAnsi"/>
                <w:b/>
                <w:color w:val="4E4D4D" w:themeColor="background2"/>
                <w:sz w:val="20"/>
                <w:szCs w:val="20"/>
              </w:rPr>
              <w:t>:</w:t>
            </w:r>
            <w:r w:rsidR="00AD3C1E">
              <w:rPr>
                <w:rFonts w:asciiTheme="minorHAnsi" w:hAnsiTheme="minorHAnsi" w:cstheme="minorHAnsi"/>
                <w:color w:val="4E4D4D" w:themeColor="background2"/>
                <w:sz w:val="20"/>
                <w:szCs w:val="20"/>
              </w:rPr>
              <w:t xml:space="preserve"> e</w:t>
            </w:r>
            <w:r w:rsidRPr="005C6D6B">
              <w:rPr>
                <w:rFonts w:asciiTheme="minorHAnsi" w:hAnsiTheme="minorHAnsi" w:cstheme="minorHAnsi"/>
                <w:color w:val="4E4D4D" w:themeColor="background2"/>
                <w:sz w:val="20"/>
                <w:szCs w:val="20"/>
              </w:rPr>
              <w:t xml:space="preserve">ste producto se debe almacenar a una temperatura ambiente, </w:t>
            </w:r>
            <w:r w:rsidR="007B6216" w:rsidRPr="00516E63">
              <w:rPr>
                <w:rFonts w:asciiTheme="minorHAnsi" w:hAnsiTheme="minorHAnsi" w:cstheme="minorHAnsi"/>
                <w:color w:val="4E4D4D" w:themeColor="background2"/>
                <w:sz w:val="20"/>
                <w:szCs w:val="20"/>
              </w:rPr>
              <w:t>en canastillas plásticas</w:t>
            </w:r>
            <w:r w:rsidR="00A800F1">
              <w:rPr>
                <w:rFonts w:asciiTheme="minorHAnsi" w:hAnsiTheme="minorHAnsi" w:cstheme="minorHAnsi"/>
                <w:color w:val="4E4D4D" w:themeColor="background2"/>
                <w:sz w:val="20"/>
                <w:szCs w:val="20"/>
              </w:rPr>
              <w:t xml:space="preserve"> y cajas de cartón corrugado</w:t>
            </w:r>
            <w:r w:rsidR="007B6216" w:rsidRPr="00516E63">
              <w:rPr>
                <w:rFonts w:asciiTheme="minorHAnsi" w:hAnsiTheme="minorHAnsi" w:cstheme="minorHAnsi"/>
                <w:color w:val="4E4D4D" w:themeColor="background2"/>
                <w:sz w:val="20"/>
                <w:szCs w:val="20"/>
              </w:rPr>
              <w:t xml:space="preserve"> y sobre estibas</w:t>
            </w:r>
            <w:r w:rsidR="007B6216">
              <w:rPr>
                <w:rFonts w:asciiTheme="minorHAnsi" w:hAnsiTheme="minorHAnsi" w:cstheme="minorHAnsi"/>
                <w:color w:val="4E4D4D" w:themeColor="background2"/>
                <w:sz w:val="20"/>
                <w:szCs w:val="20"/>
              </w:rPr>
              <w:t xml:space="preserve">, </w:t>
            </w:r>
            <w:r w:rsidRPr="005C6D6B">
              <w:rPr>
                <w:rFonts w:asciiTheme="minorHAnsi" w:hAnsiTheme="minorHAnsi" w:cstheme="minorHAnsi"/>
                <w:color w:val="4E4D4D" w:themeColor="background2"/>
                <w:sz w:val="20"/>
                <w:szCs w:val="20"/>
              </w:rPr>
              <w:t>en un lugar seco, fresco, ventilado alejado de olores fuertes, libre de plagas, dando cumplimiento a la Resolución 2674 de 2013</w:t>
            </w:r>
            <w:r w:rsidR="00E06180">
              <w:rPr>
                <w:rFonts w:asciiTheme="minorHAnsi" w:hAnsiTheme="minorHAnsi" w:cstheme="minorHAnsi"/>
                <w:color w:val="4E4D4D" w:themeColor="background2"/>
                <w:sz w:val="20"/>
                <w:szCs w:val="20"/>
              </w:rPr>
              <w:t xml:space="preserve"> </w:t>
            </w:r>
            <w:r w:rsidR="00E06180">
              <w:rPr>
                <w:rFonts w:ascii="Arial" w:hAnsi="Arial" w:cs="Arial"/>
                <w:color w:val="4E4D4D" w:themeColor="background2"/>
                <w:sz w:val="20"/>
                <w:szCs w:val="20"/>
              </w:rPr>
              <w:t>expedida por el Ministerio de Salud y Protección Social</w:t>
            </w:r>
            <w:r w:rsidRPr="005C6D6B">
              <w:rPr>
                <w:rFonts w:asciiTheme="minorHAnsi" w:hAnsiTheme="minorHAnsi" w:cstheme="minorHAnsi"/>
                <w:color w:val="4E4D4D" w:themeColor="background2"/>
                <w:sz w:val="20"/>
                <w:szCs w:val="20"/>
              </w:rPr>
              <w:t xml:space="preserve"> y demás normas que modifiquen, sustituyan o adicionen la reglamentación antes mencionada una vez entre </w:t>
            </w:r>
            <w:r w:rsidRPr="005C6D6B">
              <w:rPr>
                <w:rFonts w:asciiTheme="minorHAnsi" w:hAnsiTheme="minorHAnsi" w:cstheme="minorHAnsi"/>
                <w:color w:val="4E4D4D" w:themeColor="background2"/>
                <w:sz w:val="20"/>
                <w:szCs w:val="20"/>
              </w:rPr>
              <w:lastRenderedPageBreak/>
              <w:t xml:space="preserve">en vigencia. No exponer de forma directa a los rayos del sol, ni a altas temperaturas.   </w:t>
            </w:r>
          </w:p>
          <w:p w14:paraId="2FE39FB1" w14:textId="77777777" w:rsidR="005C6D6B" w:rsidRPr="005C6D6B" w:rsidRDefault="005C6D6B">
            <w:pPr>
              <w:ind w:right="72"/>
              <w:jc w:val="both"/>
              <w:rPr>
                <w:rFonts w:asciiTheme="minorHAnsi" w:hAnsiTheme="minorHAnsi" w:cstheme="minorHAnsi"/>
                <w:color w:val="4E4D4D" w:themeColor="background2"/>
                <w:sz w:val="20"/>
                <w:szCs w:val="20"/>
              </w:rPr>
            </w:pPr>
          </w:p>
          <w:p w14:paraId="4A7222FD" w14:textId="5A039629" w:rsidR="005C6D6B" w:rsidRPr="005C6D6B" w:rsidRDefault="005C6D6B">
            <w:pPr>
              <w:ind w:right="72"/>
              <w:jc w:val="both"/>
              <w:rPr>
                <w:rFonts w:asciiTheme="minorHAnsi" w:hAnsiTheme="minorHAnsi" w:cstheme="minorHAnsi"/>
                <w:color w:val="4E4D4D" w:themeColor="background2"/>
                <w:sz w:val="20"/>
                <w:szCs w:val="20"/>
              </w:rPr>
            </w:pPr>
            <w:r w:rsidRPr="005C6D6B">
              <w:rPr>
                <w:rFonts w:asciiTheme="minorHAnsi" w:hAnsiTheme="minorHAnsi" w:cstheme="minorHAnsi"/>
                <w:b/>
                <w:color w:val="4E4D4D" w:themeColor="background2"/>
                <w:sz w:val="20"/>
                <w:szCs w:val="20"/>
                <w:u w:val="single"/>
              </w:rPr>
              <w:t>Almacenamiento</w:t>
            </w:r>
            <w:r w:rsidRPr="005C6D6B">
              <w:rPr>
                <w:rFonts w:asciiTheme="minorHAnsi" w:hAnsiTheme="minorHAnsi" w:cstheme="minorHAnsi"/>
                <w:b/>
                <w:color w:val="4E4D4D" w:themeColor="background2"/>
                <w:sz w:val="20"/>
                <w:szCs w:val="20"/>
              </w:rPr>
              <w:t>:</w:t>
            </w:r>
            <w:r w:rsidR="00E06180">
              <w:rPr>
                <w:rFonts w:asciiTheme="minorHAnsi" w:hAnsiTheme="minorHAnsi" w:cstheme="minorHAnsi"/>
                <w:color w:val="4E4D4D" w:themeColor="background2"/>
                <w:sz w:val="20"/>
                <w:szCs w:val="20"/>
              </w:rPr>
              <w:t xml:space="preserve"> </w:t>
            </w:r>
            <w:r w:rsidR="008D6988">
              <w:rPr>
                <w:rFonts w:asciiTheme="minorHAnsi" w:hAnsiTheme="minorHAnsi" w:cstheme="minorHAnsi"/>
                <w:color w:val="4E4D4D" w:themeColor="background2"/>
                <w:sz w:val="20"/>
                <w:szCs w:val="20"/>
              </w:rPr>
              <w:t>e</w:t>
            </w:r>
            <w:r w:rsidR="008D6988" w:rsidRPr="00516E63">
              <w:rPr>
                <w:rFonts w:asciiTheme="minorHAnsi" w:hAnsiTheme="minorHAnsi" w:cstheme="minorHAnsi"/>
                <w:color w:val="4E4D4D" w:themeColor="background2"/>
                <w:sz w:val="20"/>
                <w:szCs w:val="20"/>
              </w:rPr>
              <w:t>l producto se debe almacenar en buenas condiciones higiénico-sanitarias, en canastillas plásticas</w:t>
            </w:r>
            <w:r w:rsidR="008D6988">
              <w:rPr>
                <w:rFonts w:asciiTheme="minorHAnsi" w:hAnsiTheme="minorHAnsi" w:cstheme="minorHAnsi"/>
                <w:color w:val="4E4D4D" w:themeColor="background2"/>
                <w:sz w:val="20"/>
                <w:szCs w:val="20"/>
              </w:rPr>
              <w:t xml:space="preserve"> o cajas de cartón corrugada</w:t>
            </w:r>
            <w:r w:rsidR="008D6988" w:rsidRPr="00516E63">
              <w:rPr>
                <w:rFonts w:asciiTheme="minorHAnsi" w:hAnsiTheme="minorHAnsi" w:cstheme="minorHAnsi"/>
                <w:color w:val="4E4D4D" w:themeColor="background2"/>
                <w:sz w:val="20"/>
                <w:szCs w:val="20"/>
              </w:rPr>
              <w:t xml:space="preserve"> y sobre </w:t>
            </w:r>
            <w:proofErr w:type="gramStart"/>
            <w:r w:rsidR="008D6988">
              <w:rPr>
                <w:rFonts w:asciiTheme="minorHAnsi" w:hAnsiTheme="minorHAnsi" w:cstheme="minorHAnsi"/>
                <w:color w:val="4E4D4D" w:themeColor="background2"/>
                <w:sz w:val="20"/>
                <w:szCs w:val="20"/>
              </w:rPr>
              <w:t xml:space="preserve">estibas, </w:t>
            </w:r>
            <w:r w:rsidRPr="005C6D6B">
              <w:rPr>
                <w:rFonts w:asciiTheme="minorHAnsi" w:hAnsiTheme="minorHAnsi" w:cstheme="minorHAnsi"/>
                <w:color w:val="4E4D4D" w:themeColor="background2"/>
                <w:sz w:val="20"/>
                <w:szCs w:val="20"/>
              </w:rPr>
              <w:t xml:space="preserve"> a</w:t>
            </w:r>
            <w:proofErr w:type="gramEnd"/>
            <w:r w:rsidRPr="005C6D6B">
              <w:rPr>
                <w:rFonts w:asciiTheme="minorHAnsi" w:hAnsiTheme="minorHAnsi" w:cstheme="minorHAnsi"/>
                <w:color w:val="4E4D4D" w:themeColor="background2"/>
                <w:sz w:val="20"/>
                <w:szCs w:val="20"/>
              </w:rPr>
              <w:t xml:space="preserve"> temperatura ambiente, dando cumplimiento a la Resolución 2674 de 2013</w:t>
            </w:r>
            <w:r w:rsidR="00E06180">
              <w:rPr>
                <w:rFonts w:ascii="Arial" w:hAnsi="Arial" w:cs="Arial"/>
                <w:color w:val="4E4D4D" w:themeColor="background2"/>
                <w:sz w:val="20"/>
                <w:szCs w:val="20"/>
              </w:rPr>
              <w:t xml:space="preserve"> expedida por el Ministerio de Salud y Protección Social</w:t>
            </w:r>
            <w:r w:rsidRPr="005C6D6B">
              <w:rPr>
                <w:rFonts w:asciiTheme="minorHAnsi" w:hAnsiTheme="minorHAnsi" w:cstheme="minorHAnsi"/>
                <w:color w:val="4E4D4D" w:themeColor="background2"/>
                <w:sz w:val="20"/>
                <w:szCs w:val="20"/>
              </w:rPr>
              <w:t xml:space="preserve"> y demás normas que modifiquen, sustituyan o adicionen la reglamentación antes mencionada una vez entre en vigencia.</w:t>
            </w:r>
          </w:p>
          <w:p w14:paraId="17B52E03" w14:textId="77777777" w:rsidR="005C6D6B" w:rsidRPr="005C6D6B" w:rsidRDefault="005C6D6B">
            <w:pPr>
              <w:ind w:right="72"/>
              <w:jc w:val="both"/>
              <w:rPr>
                <w:rFonts w:asciiTheme="minorHAnsi" w:hAnsiTheme="minorHAnsi" w:cstheme="minorHAnsi"/>
                <w:color w:val="4E4D4D" w:themeColor="background2"/>
                <w:sz w:val="20"/>
                <w:szCs w:val="20"/>
              </w:rPr>
            </w:pPr>
          </w:p>
          <w:p w14:paraId="1CB2E45C" w14:textId="77777777" w:rsidR="005C6D6B" w:rsidRPr="005C6D6B" w:rsidRDefault="005C6D6B">
            <w:pPr>
              <w:ind w:right="72"/>
              <w:jc w:val="both"/>
              <w:rPr>
                <w:rFonts w:asciiTheme="minorHAnsi" w:hAnsiTheme="minorHAnsi" w:cstheme="minorHAnsi"/>
                <w:color w:val="4E4D4D" w:themeColor="background2"/>
                <w:sz w:val="20"/>
                <w:szCs w:val="20"/>
              </w:rPr>
            </w:pPr>
            <w:r w:rsidRPr="005C6D6B">
              <w:rPr>
                <w:rFonts w:asciiTheme="minorHAnsi" w:hAnsiTheme="minorHAnsi" w:cstheme="minorHAnsi"/>
                <w:b/>
                <w:color w:val="4E4D4D" w:themeColor="background2"/>
                <w:sz w:val="20"/>
                <w:szCs w:val="20"/>
                <w:u w:val="single"/>
              </w:rPr>
              <w:t>Transporte</w:t>
            </w:r>
            <w:r w:rsidRPr="005C6D6B">
              <w:rPr>
                <w:rFonts w:asciiTheme="minorHAnsi" w:hAnsiTheme="minorHAnsi" w:cstheme="minorHAnsi"/>
                <w:b/>
                <w:color w:val="4E4D4D" w:themeColor="background2"/>
                <w:sz w:val="20"/>
                <w:szCs w:val="20"/>
              </w:rPr>
              <w:t>:</w:t>
            </w:r>
            <w:r w:rsidR="00E06180">
              <w:rPr>
                <w:rFonts w:asciiTheme="minorHAnsi" w:hAnsiTheme="minorHAnsi" w:cstheme="minorHAnsi"/>
                <w:color w:val="4E4D4D" w:themeColor="background2"/>
                <w:sz w:val="20"/>
                <w:szCs w:val="20"/>
              </w:rPr>
              <w:t xml:space="preserve"> s</w:t>
            </w:r>
            <w:r w:rsidRPr="005C6D6B">
              <w:rPr>
                <w:rFonts w:asciiTheme="minorHAnsi" w:hAnsiTheme="minorHAnsi" w:cstheme="minorHAnsi"/>
                <w:color w:val="4E4D4D" w:themeColor="background2"/>
                <w:sz w:val="20"/>
                <w:szCs w:val="20"/>
              </w:rPr>
              <w:t>e debe transportar debidamente embalado en condiciones higiénicas óptimas a temperatura ambiente. El producto no debe tener ningún tipo de contacto con el piso del vehículo, debe ir en canastillas</w:t>
            </w:r>
            <w:r w:rsidR="008D6988">
              <w:rPr>
                <w:rFonts w:asciiTheme="minorHAnsi" w:hAnsiTheme="minorHAnsi" w:cstheme="minorHAnsi"/>
                <w:color w:val="4E4D4D" w:themeColor="background2"/>
                <w:sz w:val="20"/>
                <w:szCs w:val="20"/>
              </w:rPr>
              <w:t xml:space="preserve"> o cajas de cartón corrugado</w:t>
            </w:r>
            <w:r w:rsidRPr="005C6D6B">
              <w:rPr>
                <w:rFonts w:asciiTheme="minorHAnsi" w:hAnsiTheme="minorHAnsi" w:cstheme="minorHAnsi"/>
                <w:color w:val="4E4D4D" w:themeColor="background2"/>
                <w:sz w:val="20"/>
                <w:szCs w:val="20"/>
              </w:rPr>
              <w:t xml:space="preserve"> y sobre estibas para evitar contaminaciones.  Lo anterior dando cumplimiento a la Resolución 2674 de 2013</w:t>
            </w:r>
            <w:r w:rsidR="00E06180">
              <w:rPr>
                <w:rFonts w:ascii="Arial" w:hAnsi="Arial" w:cs="Arial"/>
                <w:color w:val="4E4D4D" w:themeColor="background2"/>
                <w:sz w:val="20"/>
                <w:szCs w:val="20"/>
              </w:rPr>
              <w:t xml:space="preserve"> expedida por el Ministerio de Salud y Protección Social</w:t>
            </w:r>
            <w:r w:rsidRPr="005C6D6B">
              <w:rPr>
                <w:rFonts w:asciiTheme="minorHAnsi" w:hAnsiTheme="minorHAnsi" w:cstheme="minorHAnsi"/>
                <w:color w:val="4E4D4D" w:themeColor="background2"/>
                <w:sz w:val="20"/>
                <w:szCs w:val="20"/>
              </w:rPr>
              <w:t xml:space="preserve"> y demás normas que modifiquen, sustituyan o adicionen la reglamentación antes mencionada una vez entre en vigencia.  </w:t>
            </w:r>
          </w:p>
        </w:tc>
      </w:tr>
      <w:tr w:rsidR="005C6D6B" w:rsidRPr="005C6D6B" w14:paraId="588915DF" w14:textId="77777777" w:rsidTr="005C6D6B">
        <w:trPr>
          <w:trHeight w:val="283"/>
        </w:trPr>
        <w:tc>
          <w:tcPr>
            <w:tcW w:w="2340" w:type="dxa"/>
            <w:shd w:val="clear" w:color="auto" w:fill="auto"/>
            <w:tcMar>
              <w:top w:w="0" w:type="dxa"/>
              <w:left w:w="70" w:type="dxa"/>
              <w:bottom w:w="0" w:type="dxa"/>
              <w:right w:w="70" w:type="dxa"/>
            </w:tcMar>
            <w:vAlign w:val="center"/>
            <w:hideMark/>
          </w:tcPr>
          <w:p w14:paraId="1CE4CC5A" w14:textId="77777777" w:rsidR="005C6D6B" w:rsidRPr="005C6D6B" w:rsidRDefault="005C6D6B">
            <w:pPr>
              <w:jc w:val="center"/>
              <w:rPr>
                <w:rFonts w:asciiTheme="minorHAnsi" w:hAnsiTheme="minorHAnsi" w:cstheme="minorHAnsi"/>
                <w:b/>
                <w:bCs/>
                <w:color w:val="4E4D4D" w:themeColor="background2"/>
                <w:sz w:val="20"/>
                <w:szCs w:val="20"/>
                <w:u w:val="single"/>
              </w:rPr>
            </w:pPr>
            <w:r w:rsidRPr="005C6D6B">
              <w:rPr>
                <w:rFonts w:asciiTheme="minorHAnsi" w:hAnsiTheme="minorHAnsi" w:cstheme="minorHAnsi"/>
                <w:b/>
                <w:bCs/>
                <w:color w:val="4E4D4D" w:themeColor="background2"/>
                <w:sz w:val="20"/>
                <w:szCs w:val="20"/>
                <w:u w:val="single"/>
              </w:rPr>
              <w:lastRenderedPageBreak/>
              <w:t>Requisitos Específicos</w:t>
            </w:r>
          </w:p>
        </w:tc>
        <w:tc>
          <w:tcPr>
            <w:tcW w:w="6885" w:type="dxa"/>
            <w:shd w:val="clear" w:color="auto" w:fill="auto"/>
            <w:tcMar>
              <w:top w:w="0" w:type="dxa"/>
              <w:left w:w="70" w:type="dxa"/>
              <w:bottom w:w="0" w:type="dxa"/>
              <w:right w:w="70" w:type="dxa"/>
            </w:tcMar>
            <w:vAlign w:val="center"/>
          </w:tcPr>
          <w:p w14:paraId="10806786" w14:textId="77777777" w:rsidR="005C6D6B" w:rsidRPr="005C6D6B" w:rsidRDefault="005C6D6B">
            <w:pPr>
              <w:ind w:right="71"/>
              <w:jc w:val="both"/>
              <w:rPr>
                <w:rFonts w:asciiTheme="minorHAnsi" w:hAnsiTheme="minorHAnsi" w:cstheme="minorHAnsi"/>
                <w:color w:val="4E4D4D" w:themeColor="background2"/>
                <w:sz w:val="20"/>
                <w:szCs w:val="20"/>
              </w:rPr>
            </w:pPr>
            <w:r w:rsidRPr="005C6D6B">
              <w:rPr>
                <w:rFonts w:asciiTheme="minorHAnsi" w:hAnsiTheme="minorHAnsi" w:cstheme="minorHAnsi"/>
                <w:color w:val="4E4D4D" w:themeColor="background2"/>
                <w:sz w:val="20"/>
                <w:szCs w:val="20"/>
              </w:rPr>
              <w:t>El producto debe cumplir con las siguientes características microbiológicas:</w:t>
            </w:r>
          </w:p>
          <w:p w14:paraId="29103674" w14:textId="77777777" w:rsidR="005C6D6B" w:rsidRPr="005C6D6B" w:rsidRDefault="005C6D6B">
            <w:pPr>
              <w:ind w:right="213"/>
              <w:jc w:val="both"/>
              <w:rPr>
                <w:rFonts w:asciiTheme="minorHAnsi" w:hAnsiTheme="minorHAnsi" w:cstheme="minorHAnsi"/>
                <w:b/>
                <w:color w:val="4E4D4D" w:themeColor="background2"/>
                <w:sz w:val="20"/>
                <w:szCs w:val="20"/>
              </w:rPr>
            </w:pPr>
          </w:p>
          <w:p w14:paraId="6E05D183" w14:textId="77777777" w:rsidR="005C6D6B" w:rsidRPr="005C6D6B" w:rsidRDefault="005C6D6B">
            <w:pPr>
              <w:ind w:right="213"/>
              <w:jc w:val="both"/>
              <w:rPr>
                <w:rFonts w:asciiTheme="minorHAnsi" w:hAnsiTheme="minorHAnsi" w:cstheme="minorHAnsi"/>
                <w:b/>
                <w:color w:val="4E4D4D" w:themeColor="background2"/>
                <w:sz w:val="20"/>
                <w:szCs w:val="20"/>
              </w:rPr>
            </w:pPr>
            <w:r w:rsidRPr="005C6D6B">
              <w:rPr>
                <w:rFonts w:asciiTheme="minorHAnsi" w:hAnsiTheme="minorHAnsi" w:cstheme="minorHAnsi"/>
                <w:b/>
                <w:color w:val="4E4D4D" w:themeColor="background2"/>
                <w:sz w:val="20"/>
                <w:szCs w:val="20"/>
              </w:rPr>
              <w:t>Requisitos microbioló</w:t>
            </w:r>
            <w:r w:rsidR="00E06180">
              <w:rPr>
                <w:rFonts w:asciiTheme="minorHAnsi" w:hAnsiTheme="minorHAnsi" w:cstheme="minorHAnsi"/>
                <w:b/>
                <w:color w:val="4E4D4D" w:themeColor="background2"/>
                <w:sz w:val="20"/>
                <w:szCs w:val="20"/>
              </w:rPr>
              <w:t>gicos para frutas deshidratadas:</w:t>
            </w:r>
          </w:p>
          <w:p w14:paraId="70437277" w14:textId="77777777" w:rsidR="005C6D6B" w:rsidRPr="005C6D6B" w:rsidRDefault="005C6D6B">
            <w:pPr>
              <w:ind w:right="213"/>
              <w:jc w:val="both"/>
              <w:rPr>
                <w:rFonts w:asciiTheme="minorHAnsi" w:hAnsiTheme="minorHAnsi" w:cstheme="minorHAnsi"/>
                <w:b/>
                <w:color w:val="4E4D4D" w:themeColor="background2"/>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7"/>
              <w:gridCol w:w="709"/>
              <w:gridCol w:w="702"/>
              <w:gridCol w:w="797"/>
              <w:gridCol w:w="552"/>
            </w:tblGrid>
            <w:tr w:rsidR="005C6D6B" w:rsidRPr="005C6D6B" w14:paraId="0C4B49F7" w14:textId="77777777" w:rsidTr="00E06180">
              <w:tc>
                <w:tcPr>
                  <w:tcW w:w="3377" w:type="dxa"/>
                  <w:tcBorders>
                    <w:top w:val="single" w:sz="4" w:space="0" w:color="auto"/>
                    <w:left w:val="single" w:sz="4" w:space="0" w:color="auto"/>
                    <w:bottom w:val="single" w:sz="4" w:space="0" w:color="auto"/>
                    <w:right w:val="single" w:sz="4" w:space="0" w:color="auto"/>
                  </w:tcBorders>
                  <w:shd w:val="clear" w:color="auto" w:fill="4E4D4D" w:themeFill="background2"/>
                  <w:hideMark/>
                </w:tcPr>
                <w:p w14:paraId="668B4460" w14:textId="77777777" w:rsidR="005C6D6B" w:rsidRPr="00E06180" w:rsidRDefault="005C6D6B">
                  <w:pPr>
                    <w:ind w:right="213"/>
                    <w:jc w:val="center"/>
                    <w:rPr>
                      <w:rFonts w:asciiTheme="minorHAnsi" w:eastAsia="MS Mincho" w:hAnsiTheme="minorHAnsi" w:cstheme="minorHAnsi"/>
                      <w:color w:val="FFFFFF" w:themeColor="background1"/>
                      <w:sz w:val="16"/>
                      <w:szCs w:val="16"/>
                    </w:rPr>
                  </w:pPr>
                  <w:r w:rsidRPr="00E06180">
                    <w:rPr>
                      <w:rFonts w:asciiTheme="minorHAnsi" w:eastAsia="MS Mincho" w:hAnsiTheme="minorHAnsi" w:cstheme="minorHAnsi"/>
                      <w:color w:val="FFFFFF" w:themeColor="background1"/>
                      <w:sz w:val="16"/>
                      <w:szCs w:val="16"/>
                    </w:rPr>
                    <w:t>Parámetro</w:t>
                  </w:r>
                </w:p>
              </w:tc>
              <w:tc>
                <w:tcPr>
                  <w:tcW w:w="709" w:type="dxa"/>
                  <w:tcBorders>
                    <w:top w:val="single" w:sz="4" w:space="0" w:color="auto"/>
                    <w:left w:val="single" w:sz="4" w:space="0" w:color="auto"/>
                    <w:bottom w:val="single" w:sz="4" w:space="0" w:color="auto"/>
                    <w:right w:val="single" w:sz="4" w:space="0" w:color="auto"/>
                  </w:tcBorders>
                  <w:shd w:val="clear" w:color="auto" w:fill="4E4D4D" w:themeFill="background2"/>
                  <w:hideMark/>
                </w:tcPr>
                <w:p w14:paraId="07CB0E8A" w14:textId="77777777" w:rsidR="005C6D6B" w:rsidRPr="00E06180" w:rsidRDefault="005C6D6B">
                  <w:pPr>
                    <w:ind w:right="213"/>
                    <w:jc w:val="center"/>
                    <w:rPr>
                      <w:rFonts w:asciiTheme="minorHAnsi" w:eastAsia="MS Mincho" w:hAnsiTheme="minorHAnsi" w:cstheme="minorHAnsi"/>
                      <w:color w:val="FFFFFF" w:themeColor="background1"/>
                      <w:sz w:val="16"/>
                      <w:szCs w:val="16"/>
                    </w:rPr>
                  </w:pPr>
                  <w:r w:rsidRPr="00E06180">
                    <w:rPr>
                      <w:rFonts w:asciiTheme="minorHAnsi" w:eastAsia="MS Mincho" w:hAnsiTheme="minorHAnsi" w:cstheme="minorHAnsi"/>
                      <w:color w:val="FFFFFF" w:themeColor="background1"/>
                      <w:sz w:val="16"/>
                      <w:szCs w:val="16"/>
                    </w:rPr>
                    <w:t>n</w:t>
                  </w:r>
                </w:p>
              </w:tc>
              <w:tc>
                <w:tcPr>
                  <w:tcW w:w="702" w:type="dxa"/>
                  <w:tcBorders>
                    <w:top w:val="single" w:sz="4" w:space="0" w:color="auto"/>
                    <w:left w:val="single" w:sz="4" w:space="0" w:color="auto"/>
                    <w:bottom w:val="single" w:sz="4" w:space="0" w:color="auto"/>
                    <w:right w:val="single" w:sz="4" w:space="0" w:color="auto"/>
                  </w:tcBorders>
                  <w:shd w:val="clear" w:color="auto" w:fill="4E4D4D" w:themeFill="background2"/>
                  <w:hideMark/>
                </w:tcPr>
                <w:p w14:paraId="13F97AAF" w14:textId="77777777" w:rsidR="005C6D6B" w:rsidRPr="00E06180" w:rsidRDefault="005C6D6B">
                  <w:pPr>
                    <w:ind w:right="213"/>
                    <w:jc w:val="center"/>
                    <w:rPr>
                      <w:rFonts w:asciiTheme="minorHAnsi" w:eastAsia="MS Mincho" w:hAnsiTheme="minorHAnsi" w:cstheme="minorHAnsi"/>
                      <w:color w:val="FFFFFF" w:themeColor="background1"/>
                      <w:sz w:val="16"/>
                      <w:szCs w:val="16"/>
                    </w:rPr>
                  </w:pPr>
                  <w:r w:rsidRPr="00E06180">
                    <w:rPr>
                      <w:rFonts w:asciiTheme="minorHAnsi" w:eastAsia="MS Mincho" w:hAnsiTheme="minorHAnsi" w:cstheme="minorHAnsi"/>
                      <w:color w:val="FFFFFF" w:themeColor="background1"/>
                      <w:sz w:val="16"/>
                      <w:szCs w:val="16"/>
                    </w:rPr>
                    <w:t>m</w:t>
                  </w:r>
                </w:p>
              </w:tc>
              <w:tc>
                <w:tcPr>
                  <w:tcW w:w="797" w:type="dxa"/>
                  <w:tcBorders>
                    <w:top w:val="single" w:sz="4" w:space="0" w:color="auto"/>
                    <w:left w:val="single" w:sz="4" w:space="0" w:color="auto"/>
                    <w:bottom w:val="single" w:sz="4" w:space="0" w:color="auto"/>
                    <w:right w:val="single" w:sz="4" w:space="0" w:color="auto"/>
                  </w:tcBorders>
                  <w:shd w:val="clear" w:color="auto" w:fill="4E4D4D" w:themeFill="background2"/>
                  <w:hideMark/>
                </w:tcPr>
                <w:p w14:paraId="64E4480A" w14:textId="77777777" w:rsidR="005C6D6B" w:rsidRPr="00E06180" w:rsidRDefault="005C6D6B">
                  <w:pPr>
                    <w:ind w:right="213"/>
                    <w:jc w:val="center"/>
                    <w:rPr>
                      <w:rFonts w:asciiTheme="minorHAnsi" w:eastAsia="MS Mincho" w:hAnsiTheme="minorHAnsi" w:cstheme="minorHAnsi"/>
                      <w:color w:val="FFFFFF" w:themeColor="background1"/>
                      <w:sz w:val="16"/>
                      <w:szCs w:val="16"/>
                    </w:rPr>
                  </w:pPr>
                  <w:r w:rsidRPr="00E06180">
                    <w:rPr>
                      <w:rFonts w:asciiTheme="minorHAnsi" w:eastAsia="MS Mincho" w:hAnsiTheme="minorHAnsi" w:cstheme="minorHAnsi"/>
                      <w:color w:val="FFFFFF" w:themeColor="background1"/>
                      <w:sz w:val="16"/>
                      <w:szCs w:val="16"/>
                    </w:rPr>
                    <w:t>M</w:t>
                  </w:r>
                </w:p>
              </w:tc>
              <w:tc>
                <w:tcPr>
                  <w:tcW w:w="552" w:type="dxa"/>
                  <w:tcBorders>
                    <w:top w:val="single" w:sz="4" w:space="0" w:color="auto"/>
                    <w:left w:val="single" w:sz="4" w:space="0" w:color="auto"/>
                    <w:bottom w:val="single" w:sz="4" w:space="0" w:color="auto"/>
                    <w:right w:val="single" w:sz="4" w:space="0" w:color="auto"/>
                  </w:tcBorders>
                  <w:shd w:val="clear" w:color="auto" w:fill="4E4D4D" w:themeFill="background2"/>
                  <w:hideMark/>
                </w:tcPr>
                <w:p w14:paraId="24AC97E1" w14:textId="77777777" w:rsidR="005C6D6B" w:rsidRPr="00E06180" w:rsidRDefault="005C6D6B">
                  <w:pPr>
                    <w:ind w:right="213"/>
                    <w:jc w:val="center"/>
                    <w:rPr>
                      <w:rFonts w:asciiTheme="minorHAnsi" w:eastAsia="MS Mincho" w:hAnsiTheme="minorHAnsi" w:cstheme="minorHAnsi"/>
                      <w:color w:val="FFFFFF" w:themeColor="background1"/>
                      <w:sz w:val="16"/>
                      <w:szCs w:val="16"/>
                    </w:rPr>
                  </w:pPr>
                  <w:r w:rsidRPr="00E06180">
                    <w:rPr>
                      <w:rFonts w:asciiTheme="minorHAnsi" w:eastAsia="MS Mincho" w:hAnsiTheme="minorHAnsi" w:cstheme="minorHAnsi"/>
                      <w:color w:val="FFFFFF" w:themeColor="background1"/>
                      <w:sz w:val="16"/>
                      <w:szCs w:val="16"/>
                    </w:rPr>
                    <w:t>c</w:t>
                  </w:r>
                </w:p>
              </w:tc>
            </w:tr>
            <w:tr w:rsidR="005C6D6B" w:rsidRPr="005C6D6B" w14:paraId="60DCFB35" w14:textId="77777777">
              <w:tc>
                <w:tcPr>
                  <w:tcW w:w="3377" w:type="dxa"/>
                  <w:tcBorders>
                    <w:top w:val="single" w:sz="4" w:space="0" w:color="auto"/>
                    <w:left w:val="single" w:sz="4" w:space="0" w:color="auto"/>
                    <w:bottom w:val="single" w:sz="4" w:space="0" w:color="auto"/>
                    <w:right w:val="single" w:sz="4" w:space="0" w:color="auto"/>
                  </w:tcBorders>
                  <w:hideMark/>
                </w:tcPr>
                <w:p w14:paraId="3F613730" w14:textId="77777777" w:rsidR="005C6D6B" w:rsidRPr="00E06180" w:rsidRDefault="005C6D6B">
                  <w:pPr>
                    <w:ind w:right="213"/>
                    <w:jc w:val="both"/>
                    <w:rPr>
                      <w:rFonts w:asciiTheme="minorHAnsi" w:eastAsia="MS Mincho" w:hAnsiTheme="minorHAnsi" w:cstheme="minorHAnsi"/>
                      <w:color w:val="4E4D4D" w:themeColor="background2"/>
                      <w:sz w:val="16"/>
                      <w:szCs w:val="16"/>
                    </w:rPr>
                  </w:pPr>
                  <w:r w:rsidRPr="00E06180">
                    <w:rPr>
                      <w:rFonts w:asciiTheme="minorHAnsi" w:eastAsia="MS Mincho" w:hAnsiTheme="minorHAnsi" w:cstheme="minorHAnsi"/>
                      <w:color w:val="4E4D4D" w:themeColor="background2"/>
                      <w:sz w:val="16"/>
                      <w:szCs w:val="16"/>
                    </w:rPr>
                    <w:t>Recuento de mohos y levaduras/g o ml</w:t>
                  </w:r>
                </w:p>
              </w:tc>
              <w:tc>
                <w:tcPr>
                  <w:tcW w:w="709" w:type="dxa"/>
                  <w:tcBorders>
                    <w:top w:val="single" w:sz="4" w:space="0" w:color="auto"/>
                    <w:left w:val="single" w:sz="4" w:space="0" w:color="auto"/>
                    <w:bottom w:val="single" w:sz="4" w:space="0" w:color="auto"/>
                    <w:right w:val="single" w:sz="4" w:space="0" w:color="auto"/>
                  </w:tcBorders>
                  <w:hideMark/>
                </w:tcPr>
                <w:p w14:paraId="0F8EF798" w14:textId="77777777" w:rsidR="005C6D6B" w:rsidRPr="00E06180" w:rsidRDefault="005C6D6B">
                  <w:pPr>
                    <w:ind w:right="213"/>
                    <w:jc w:val="center"/>
                    <w:rPr>
                      <w:rFonts w:asciiTheme="minorHAnsi" w:eastAsia="MS Mincho" w:hAnsiTheme="minorHAnsi" w:cstheme="minorHAnsi"/>
                      <w:color w:val="4E4D4D" w:themeColor="background2"/>
                      <w:sz w:val="16"/>
                      <w:szCs w:val="16"/>
                    </w:rPr>
                  </w:pPr>
                  <w:r w:rsidRPr="00E06180">
                    <w:rPr>
                      <w:rFonts w:asciiTheme="minorHAnsi" w:eastAsia="MS Mincho" w:hAnsiTheme="minorHAnsi" w:cstheme="minorHAnsi"/>
                      <w:color w:val="4E4D4D" w:themeColor="background2"/>
                      <w:sz w:val="16"/>
                      <w:szCs w:val="16"/>
                    </w:rPr>
                    <w:t>5</w:t>
                  </w:r>
                </w:p>
              </w:tc>
              <w:tc>
                <w:tcPr>
                  <w:tcW w:w="702" w:type="dxa"/>
                  <w:tcBorders>
                    <w:top w:val="single" w:sz="4" w:space="0" w:color="auto"/>
                    <w:left w:val="single" w:sz="4" w:space="0" w:color="auto"/>
                    <w:bottom w:val="single" w:sz="4" w:space="0" w:color="auto"/>
                    <w:right w:val="single" w:sz="4" w:space="0" w:color="auto"/>
                  </w:tcBorders>
                  <w:hideMark/>
                </w:tcPr>
                <w:p w14:paraId="7ABD3CCF" w14:textId="77777777" w:rsidR="005C6D6B" w:rsidRPr="00E06180" w:rsidRDefault="005C6D6B">
                  <w:pPr>
                    <w:ind w:right="213"/>
                    <w:jc w:val="center"/>
                    <w:rPr>
                      <w:rFonts w:asciiTheme="minorHAnsi" w:eastAsia="MS Mincho" w:hAnsiTheme="minorHAnsi" w:cstheme="minorHAnsi"/>
                      <w:color w:val="4E4D4D" w:themeColor="background2"/>
                      <w:sz w:val="16"/>
                      <w:szCs w:val="16"/>
                    </w:rPr>
                  </w:pPr>
                  <w:r w:rsidRPr="00E06180">
                    <w:rPr>
                      <w:rFonts w:asciiTheme="minorHAnsi" w:eastAsia="MS Mincho" w:hAnsiTheme="minorHAnsi" w:cstheme="minorHAnsi"/>
                      <w:color w:val="4E4D4D" w:themeColor="background2"/>
                      <w:sz w:val="16"/>
                      <w:szCs w:val="16"/>
                    </w:rPr>
                    <w:t>10</w:t>
                  </w:r>
                </w:p>
              </w:tc>
              <w:tc>
                <w:tcPr>
                  <w:tcW w:w="797" w:type="dxa"/>
                  <w:tcBorders>
                    <w:top w:val="single" w:sz="4" w:space="0" w:color="auto"/>
                    <w:left w:val="single" w:sz="4" w:space="0" w:color="auto"/>
                    <w:bottom w:val="single" w:sz="4" w:space="0" w:color="auto"/>
                    <w:right w:val="single" w:sz="4" w:space="0" w:color="auto"/>
                  </w:tcBorders>
                  <w:hideMark/>
                </w:tcPr>
                <w:p w14:paraId="48D2D30D" w14:textId="77777777" w:rsidR="005C6D6B" w:rsidRPr="00E06180" w:rsidRDefault="005C6D6B">
                  <w:pPr>
                    <w:ind w:right="213"/>
                    <w:jc w:val="center"/>
                    <w:rPr>
                      <w:rFonts w:asciiTheme="minorHAnsi" w:eastAsia="MS Mincho" w:hAnsiTheme="minorHAnsi" w:cstheme="minorHAnsi"/>
                      <w:color w:val="4E4D4D" w:themeColor="background2"/>
                      <w:sz w:val="16"/>
                      <w:szCs w:val="16"/>
                    </w:rPr>
                  </w:pPr>
                  <w:r w:rsidRPr="00E06180">
                    <w:rPr>
                      <w:rFonts w:asciiTheme="minorHAnsi" w:eastAsia="MS Mincho" w:hAnsiTheme="minorHAnsi" w:cstheme="minorHAnsi"/>
                      <w:color w:val="4E4D4D" w:themeColor="background2"/>
                      <w:sz w:val="16"/>
                      <w:szCs w:val="16"/>
                    </w:rPr>
                    <w:t>100</w:t>
                  </w:r>
                </w:p>
              </w:tc>
              <w:tc>
                <w:tcPr>
                  <w:tcW w:w="552" w:type="dxa"/>
                  <w:tcBorders>
                    <w:top w:val="single" w:sz="4" w:space="0" w:color="auto"/>
                    <w:left w:val="single" w:sz="4" w:space="0" w:color="auto"/>
                    <w:bottom w:val="single" w:sz="4" w:space="0" w:color="auto"/>
                    <w:right w:val="single" w:sz="4" w:space="0" w:color="auto"/>
                  </w:tcBorders>
                  <w:hideMark/>
                </w:tcPr>
                <w:p w14:paraId="5AF76B51" w14:textId="77777777" w:rsidR="005C6D6B" w:rsidRPr="00E06180" w:rsidRDefault="005C6D6B">
                  <w:pPr>
                    <w:ind w:right="213"/>
                    <w:jc w:val="center"/>
                    <w:rPr>
                      <w:rFonts w:asciiTheme="minorHAnsi" w:eastAsia="MS Mincho" w:hAnsiTheme="minorHAnsi" w:cstheme="minorHAnsi"/>
                      <w:color w:val="4E4D4D" w:themeColor="background2"/>
                      <w:sz w:val="16"/>
                      <w:szCs w:val="16"/>
                    </w:rPr>
                  </w:pPr>
                  <w:r w:rsidRPr="00E06180">
                    <w:rPr>
                      <w:rFonts w:asciiTheme="minorHAnsi" w:eastAsia="MS Mincho" w:hAnsiTheme="minorHAnsi" w:cstheme="minorHAnsi"/>
                      <w:color w:val="4E4D4D" w:themeColor="background2"/>
                      <w:sz w:val="16"/>
                      <w:szCs w:val="16"/>
                    </w:rPr>
                    <w:t>1</w:t>
                  </w:r>
                </w:p>
              </w:tc>
            </w:tr>
          </w:tbl>
          <w:p w14:paraId="189E18F7" w14:textId="77777777" w:rsidR="005C6D6B" w:rsidRPr="005C6D6B" w:rsidRDefault="005C6D6B">
            <w:pPr>
              <w:ind w:right="213"/>
              <w:jc w:val="both"/>
              <w:rPr>
                <w:rFonts w:asciiTheme="minorHAnsi" w:hAnsiTheme="minorHAnsi" w:cstheme="minorHAnsi"/>
                <w:color w:val="4E4D4D" w:themeColor="background2"/>
                <w:sz w:val="20"/>
                <w:szCs w:val="20"/>
              </w:rPr>
            </w:pPr>
          </w:p>
          <w:p w14:paraId="0430871D" w14:textId="77777777" w:rsidR="005C6D6B" w:rsidRDefault="005C6D6B">
            <w:pPr>
              <w:ind w:right="214"/>
              <w:jc w:val="both"/>
              <w:rPr>
                <w:rFonts w:asciiTheme="minorHAnsi" w:hAnsiTheme="minorHAnsi" w:cstheme="minorHAnsi"/>
                <w:color w:val="4E4D4D" w:themeColor="background2"/>
                <w:sz w:val="20"/>
                <w:szCs w:val="20"/>
              </w:rPr>
            </w:pPr>
            <w:r w:rsidRPr="005C6D6B">
              <w:rPr>
                <w:rFonts w:asciiTheme="minorHAnsi" w:hAnsiTheme="minorHAnsi" w:cstheme="minorHAnsi"/>
                <w:color w:val="4E4D4D" w:themeColor="background2"/>
                <w:sz w:val="20"/>
                <w:szCs w:val="20"/>
              </w:rPr>
              <w:t xml:space="preserve">El límite de Aflatoxinas permitido es de 10 </w:t>
            </w:r>
            <w:proofErr w:type="spellStart"/>
            <w:r w:rsidRPr="005C6D6B">
              <w:rPr>
                <w:rFonts w:asciiTheme="minorHAnsi" w:hAnsiTheme="minorHAnsi" w:cstheme="minorHAnsi"/>
                <w:color w:val="4E4D4D" w:themeColor="background2"/>
                <w:sz w:val="20"/>
                <w:szCs w:val="20"/>
              </w:rPr>
              <w:t>ug</w:t>
            </w:r>
            <w:proofErr w:type="spellEnd"/>
            <w:r w:rsidRPr="005C6D6B">
              <w:rPr>
                <w:rFonts w:asciiTheme="minorHAnsi" w:hAnsiTheme="minorHAnsi" w:cstheme="minorHAnsi"/>
                <w:color w:val="4E4D4D" w:themeColor="background2"/>
                <w:sz w:val="20"/>
                <w:szCs w:val="20"/>
              </w:rPr>
              <w:t>/Kg.</w:t>
            </w:r>
            <w:r w:rsidR="00090853">
              <w:rPr>
                <w:rFonts w:asciiTheme="minorHAnsi" w:hAnsiTheme="minorHAnsi" w:cstheme="minorHAnsi"/>
                <w:color w:val="4E4D4D" w:themeColor="background2"/>
                <w:sz w:val="20"/>
                <w:szCs w:val="20"/>
              </w:rPr>
              <w:t xml:space="preserve"> </w:t>
            </w:r>
          </w:p>
          <w:p w14:paraId="54BC0CAB" w14:textId="77777777" w:rsidR="00090853" w:rsidRPr="005C6D6B" w:rsidRDefault="003943BE">
            <w:pPr>
              <w:ind w:right="214"/>
              <w:jc w:val="both"/>
              <w:rPr>
                <w:rFonts w:asciiTheme="minorHAnsi" w:hAnsiTheme="minorHAnsi" w:cstheme="minorHAnsi"/>
                <w:color w:val="4E4D4D" w:themeColor="background2"/>
                <w:sz w:val="20"/>
                <w:szCs w:val="20"/>
              </w:rPr>
            </w:pPr>
            <w:r>
              <w:rPr>
                <w:rFonts w:asciiTheme="minorHAnsi" w:hAnsiTheme="minorHAnsi" w:cstheme="minorHAnsi"/>
                <w:color w:val="4E4D4D" w:themeColor="background2"/>
                <w:sz w:val="20"/>
                <w:szCs w:val="20"/>
              </w:rPr>
              <w:t>E</w:t>
            </w:r>
            <w:r w:rsidR="00090853" w:rsidRPr="00090853">
              <w:rPr>
                <w:rFonts w:asciiTheme="minorHAnsi" w:hAnsiTheme="minorHAnsi" w:cstheme="minorHAnsi"/>
                <w:color w:val="4E4D4D" w:themeColor="background2"/>
                <w:sz w:val="20"/>
                <w:szCs w:val="20"/>
              </w:rPr>
              <w:t xml:space="preserve">l contenido de aflatoxinas </w:t>
            </w:r>
            <w:proofErr w:type="spellStart"/>
            <w:r w:rsidR="00090853" w:rsidRPr="00090853">
              <w:rPr>
                <w:rFonts w:asciiTheme="minorHAnsi" w:hAnsiTheme="minorHAnsi" w:cstheme="minorHAnsi"/>
                <w:color w:val="4E4D4D" w:themeColor="background2"/>
                <w:sz w:val="20"/>
                <w:szCs w:val="20"/>
              </w:rPr>
              <w:t>sera</w:t>
            </w:r>
            <w:proofErr w:type="spellEnd"/>
            <w:r w:rsidR="00090853" w:rsidRPr="00090853">
              <w:rPr>
                <w:rFonts w:asciiTheme="minorHAnsi" w:hAnsiTheme="minorHAnsi" w:cstheme="minorHAnsi"/>
                <w:color w:val="4E4D4D" w:themeColor="background2"/>
                <w:sz w:val="20"/>
                <w:szCs w:val="20"/>
              </w:rPr>
              <w:t xml:space="preserve"> determinada por la Resolución 4506 de 2013, establecida por el ministerio de protección social</w:t>
            </w:r>
          </w:p>
          <w:p w14:paraId="4D3EF19C" w14:textId="77777777" w:rsidR="005C6D6B" w:rsidRPr="005C6D6B" w:rsidRDefault="005C6D6B">
            <w:pPr>
              <w:ind w:right="214"/>
              <w:jc w:val="both"/>
              <w:rPr>
                <w:rFonts w:asciiTheme="minorHAnsi" w:hAnsiTheme="minorHAnsi" w:cstheme="minorHAnsi"/>
                <w:color w:val="4E4D4D" w:themeColor="background2"/>
                <w:sz w:val="20"/>
                <w:szCs w:val="20"/>
              </w:rPr>
            </w:pPr>
          </w:p>
          <w:p w14:paraId="02C7C052" w14:textId="77777777" w:rsidR="005C6D6B" w:rsidRPr="00E06180" w:rsidRDefault="005C6D6B" w:rsidP="00E06180">
            <w:pPr>
              <w:widowControl w:val="0"/>
              <w:autoSpaceDE w:val="0"/>
              <w:autoSpaceDN w:val="0"/>
              <w:adjustRightInd w:val="0"/>
              <w:rPr>
                <w:rFonts w:asciiTheme="minorHAnsi" w:hAnsiTheme="minorHAnsi" w:cstheme="minorHAnsi"/>
                <w:b/>
                <w:color w:val="4E4D4D" w:themeColor="background2"/>
                <w:sz w:val="20"/>
                <w:szCs w:val="20"/>
              </w:rPr>
            </w:pPr>
            <w:r w:rsidRPr="00E06180">
              <w:rPr>
                <w:rFonts w:asciiTheme="minorHAnsi" w:hAnsiTheme="minorHAnsi" w:cstheme="minorHAnsi"/>
                <w:b/>
                <w:color w:val="4E4D4D" w:themeColor="background2"/>
                <w:sz w:val="20"/>
                <w:szCs w:val="20"/>
              </w:rPr>
              <w:t>Calidad nutricional x 100 g:</w:t>
            </w:r>
          </w:p>
          <w:p w14:paraId="4429CAAD" w14:textId="77777777" w:rsidR="005C6D6B" w:rsidRPr="005C6D6B" w:rsidRDefault="005C6D6B">
            <w:pPr>
              <w:widowControl w:val="0"/>
              <w:autoSpaceDE w:val="0"/>
              <w:autoSpaceDN w:val="0"/>
              <w:adjustRightInd w:val="0"/>
              <w:jc w:val="both"/>
              <w:rPr>
                <w:rFonts w:asciiTheme="minorHAnsi" w:hAnsiTheme="minorHAnsi" w:cstheme="minorHAnsi"/>
                <w:color w:val="4E4D4D" w:themeColor="background2"/>
                <w:sz w:val="20"/>
                <w:szCs w:val="20"/>
              </w:rPr>
            </w:pPr>
          </w:p>
          <w:tbl>
            <w:tblPr>
              <w:tblW w:w="46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23"/>
              <w:gridCol w:w="547"/>
              <w:gridCol w:w="729"/>
              <w:gridCol w:w="821"/>
              <w:gridCol w:w="638"/>
              <w:gridCol w:w="522"/>
              <w:gridCol w:w="509"/>
              <w:gridCol w:w="620"/>
            </w:tblGrid>
            <w:tr w:rsidR="005C6D6B" w:rsidRPr="005C6D6B" w14:paraId="0E487760" w14:textId="77777777" w:rsidTr="00E06180">
              <w:trPr>
                <w:trHeight w:val="300"/>
              </w:trPr>
              <w:tc>
                <w:tcPr>
                  <w:tcW w:w="1523" w:type="pct"/>
                  <w:tcBorders>
                    <w:top w:val="single" w:sz="4" w:space="0" w:color="auto"/>
                    <w:left w:val="single" w:sz="4" w:space="0" w:color="auto"/>
                    <w:bottom w:val="single" w:sz="4" w:space="0" w:color="auto"/>
                    <w:right w:val="single" w:sz="4" w:space="0" w:color="auto"/>
                  </w:tcBorders>
                  <w:shd w:val="clear" w:color="auto" w:fill="4E4D4D" w:themeFill="background2"/>
                  <w:noWrap/>
                  <w:vAlign w:val="center"/>
                  <w:hideMark/>
                </w:tcPr>
                <w:p w14:paraId="1251343B" w14:textId="77777777" w:rsidR="005C6D6B" w:rsidRPr="00E06180" w:rsidRDefault="005C6D6B">
                  <w:pPr>
                    <w:jc w:val="center"/>
                    <w:rPr>
                      <w:rFonts w:asciiTheme="minorHAnsi" w:hAnsiTheme="minorHAnsi" w:cstheme="minorHAnsi"/>
                      <w:b/>
                      <w:color w:val="FFFFFF" w:themeColor="background1"/>
                      <w:sz w:val="16"/>
                      <w:szCs w:val="16"/>
                      <w:lang w:val="es-CO" w:eastAsia="es-CO"/>
                    </w:rPr>
                  </w:pPr>
                  <w:r w:rsidRPr="00E06180">
                    <w:rPr>
                      <w:rFonts w:asciiTheme="minorHAnsi" w:hAnsiTheme="minorHAnsi" w:cstheme="minorHAnsi"/>
                      <w:b/>
                      <w:color w:val="FFFFFF" w:themeColor="background1"/>
                      <w:sz w:val="16"/>
                      <w:szCs w:val="16"/>
                      <w:lang w:val="es-CO" w:eastAsia="es-CO"/>
                    </w:rPr>
                    <w:t>CALORÍAS (Kcal)</w:t>
                  </w:r>
                </w:p>
              </w:tc>
              <w:tc>
                <w:tcPr>
                  <w:tcW w:w="433" w:type="pct"/>
                  <w:tcBorders>
                    <w:top w:val="single" w:sz="4" w:space="0" w:color="auto"/>
                    <w:left w:val="single" w:sz="4" w:space="0" w:color="auto"/>
                    <w:bottom w:val="single" w:sz="4" w:space="0" w:color="auto"/>
                    <w:right w:val="single" w:sz="4" w:space="0" w:color="auto"/>
                  </w:tcBorders>
                  <w:shd w:val="clear" w:color="auto" w:fill="4E4D4D" w:themeFill="background2"/>
                  <w:noWrap/>
                  <w:vAlign w:val="center"/>
                  <w:hideMark/>
                </w:tcPr>
                <w:p w14:paraId="504D7CB2" w14:textId="77777777" w:rsidR="005C6D6B" w:rsidRPr="00E06180" w:rsidRDefault="005C6D6B">
                  <w:pPr>
                    <w:jc w:val="center"/>
                    <w:rPr>
                      <w:rFonts w:asciiTheme="minorHAnsi" w:hAnsiTheme="minorHAnsi" w:cstheme="minorHAnsi"/>
                      <w:b/>
                      <w:color w:val="FFFFFF" w:themeColor="background1"/>
                      <w:sz w:val="16"/>
                      <w:szCs w:val="16"/>
                      <w:lang w:val="es-CO" w:eastAsia="es-CO"/>
                    </w:rPr>
                  </w:pPr>
                  <w:r w:rsidRPr="00E06180">
                    <w:rPr>
                      <w:rFonts w:asciiTheme="minorHAnsi" w:hAnsiTheme="minorHAnsi" w:cstheme="minorHAnsi"/>
                      <w:b/>
                      <w:color w:val="FFFFFF" w:themeColor="background1"/>
                      <w:sz w:val="16"/>
                      <w:szCs w:val="16"/>
                      <w:lang w:val="es-CO" w:eastAsia="es-CO"/>
                    </w:rPr>
                    <w:t>PROT</w:t>
                  </w:r>
                  <w:r w:rsidR="0059498C">
                    <w:rPr>
                      <w:rFonts w:asciiTheme="minorHAnsi" w:hAnsiTheme="minorHAnsi" w:cstheme="minorHAnsi"/>
                      <w:b/>
                      <w:color w:val="FFFFFF" w:themeColor="background1"/>
                      <w:sz w:val="16"/>
                      <w:szCs w:val="16"/>
                      <w:lang w:val="es-CO" w:eastAsia="es-CO"/>
                    </w:rPr>
                    <w:t>EÍ</w:t>
                  </w:r>
                  <w:r w:rsidRPr="00E06180">
                    <w:rPr>
                      <w:rFonts w:asciiTheme="minorHAnsi" w:hAnsiTheme="minorHAnsi" w:cstheme="minorHAnsi"/>
                      <w:b/>
                      <w:color w:val="FFFFFF" w:themeColor="background1"/>
                      <w:sz w:val="16"/>
                      <w:szCs w:val="16"/>
                      <w:lang w:val="es-CO" w:eastAsia="es-CO"/>
                    </w:rPr>
                    <w:t>NAS (g)</w:t>
                  </w:r>
                </w:p>
              </w:tc>
              <w:tc>
                <w:tcPr>
                  <w:tcW w:w="578" w:type="pct"/>
                  <w:tcBorders>
                    <w:top w:val="single" w:sz="4" w:space="0" w:color="auto"/>
                    <w:left w:val="single" w:sz="4" w:space="0" w:color="auto"/>
                    <w:bottom w:val="single" w:sz="4" w:space="0" w:color="auto"/>
                    <w:right w:val="single" w:sz="4" w:space="0" w:color="auto"/>
                  </w:tcBorders>
                  <w:shd w:val="clear" w:color="auto" w:fill="4E4D4D" w:themeFill="background2"/>
                  <w:noWrap/>
                  <w:vAlign w:val="center"/>
                  <w:hideMark/>
                </w:tcPr>
                <w:p w14:paraId="47B59A85" w14:textId="77777777" w:rsidR="005C6D6B" w:rsidRPr="00E06180" w:rsidRDefault="005C6D6B">
                  <w:pPr>
                    <w:jc w:val="center"/>
                    <w:rPr>
                      <w:rFonts w:asciiTheme="minorHAnsi" w:hAnsiTheme="minorHAnsi" w:cstheme="minorHAnsi"/>
                      <w:b/>
                      <w:color w:val="FFFFFF" w:themeColor="background1"/>
                      <w:sz w:val="16"/>
                      <w:szCs w:val="16"/>
                      <w:lang w:val="es-CO" w:eastAsia="es-CO"/>
                    </w:rPr>
                  </w:pPr>
                  <w:r w:rsidRPr="00E06180">
                    <w:rPr>
                      <w:rFonts w:asciiTheme="minorHAnsi" w:hAnsiTheme="minorHAnsi" w:cstheme="minorHAnsi"/>
                      <w:b/>
                      <w:color w:val="FFFFFF" w:themeColor="background1"/>
                      <w:sz w:val="16"/>
                      <w:szCs w:val="16"/>
                      <w:lang w:val="es-CO" w:eastAsia="es-CO"/>
                    </w:rPr>
                    <w:t>GRASA (g)</w:t>
                  </w:r>
                </w:p>
              </w:tc>
              <w:tc>
                <w:tcPr>
                  <w:tcW w:w="651" w:type="pct"/>
                  <w:tcBorders>
                    <w:top w:val="single" w:sz="4" w:space="0" w:color="auto"/>
                    <w:left w:val="single" w:sz="4" w:space="0" w:color="auto"/>
                    <w:bottom w:val="single" w:sz="4" w:space="0" w:color="auto"/>
                    <w:right w:val="single" w:sz="4" w:space="0" w:color="auto"/>
                  </w:tcBorders>
                  <w:shd w:val="clear" w:color="auto" w:fill="4E4D4D" w:themeFill="background2"/>
                  <w:noWrap/>
                  <w:vAlign w:val="center"/>
                  <w:hideMark/>
                </w:tcPr>
                <w:p w14:paraId="1CF5C2B3" w14:textId="77777777" w:rsidR="005C6D6B" w:rsidRPr="00E06180" w:rsidRDefault="005C6D6B">
                  <w:pPr>
                    <w:jc w:val="center"/>
                    <w:rPr>
                      <w:rFonts w:asciiTheme="minorHAnsi" w:hAnsiTheme="minorHAnsi" w:cstheme="minorHAnsi"/>
                      <w:b/>
                      <w:color w:val="FFFFFF" w:themeColor="background1"/>
                      <w:sz w:val="16"/>
                      <w:szCs w:val="16"/>
                      <w:lang w:val="es-CO" w:eastAsia="es-CO"/>
                    </w:rPr>
                  </w:pPr>
                  <w:r w:rsidRPr="00E06180">
                    <w:rPr>
                      <w:rFonts w:asciiTheme="minorHAnsi" w:hAnsiTheme="minorHAnsi" w:cstheme="minorHAnsi"/>
                      <w:b/>
                      <w:color w:val="FFFFFF" w:themeColor="background1"/>
                      <w:sz w:val="16"/>
                      <w:szCs w:val="16"/>
                      <w:lang w:val="es-CO" w:eastAsia="es-CO"/>
                    </w:rPr>
                    <w:t>GRASA SATURADA (g)</w:t>
                  </w:r>
                </w:p>
              </w:tc>
              <w:tc>
                <w:tcPr>
                  <w:tcW w:w="506" w:type="pct"/>
                  <w:tcBorders>
                    <w:top w:val="single" w:sz="4" w:space="0" w:color="auto"/>
                    <w:left w:val="single" w:sz="4" w:space="0" w:color="auto"/>
                    <w:bottom w:val="single" w:sz="4" w:space="0" w:color="auto"/>
                    <w:right w:val="single" w:sz="4" w:space="0" w:color="auto"/>
                  </w:tcBorders>
                  <w:shd w:val="clear" w:color="auto" w:fill="4E4D4D" w:themeFill="background2"/>
                  <w:noWrap/>
                  <w:vAlign w:val="center"/>
                  <w:hideMark/>
                </w:tcPr>
                <w:p w14:paraId="1B3B1376" w14:textId="77777777" w:rsidR="005C6D6B" w:rsidRPr="00E06180" w:rsidRDefault="005C6D6B">
                  <w:pPr>
                    <w:jc w:val="center"/>
                    <w:rPr>
                      <w:rFonts w:asciiTheme="minorHAnsi" w:hAnsiTheme="minorHAnsi" w:cstheme="minorHAnsi"/>
                      <w:b/>
                      <w:color w:val="FFFFFF" w:themeColor="background1"/>
                      <w:sz w:val="16"/>
                      <w:szCs w:val="16"/>
                      <w:lang w:val="es-CO" w:eastAsia="es-CO"/>
                    </w:rPr>
                  </w:pPr>
                  <w:r w:rsidRPr="00E06180">
                    <w:rPr>
                      <w:rFonts w:asciiTheme="minorHAnsi" w:hAnsiTheme="minorHAnsi" w:cstheme="minorHAnsi"/>
                      <w:b/>
                      <w:color w:val="FFFFFF" w:themeColor="background1"/>
                      <w:sz w:val="16"/>
                      <w:szCs w:val="16"/>
                      <w:lang w:val="es-CO" w:eastAsia="es-CO"/>
                    </w:rPr>
                    <w:t>GRASAS TRANS (g)</w:t>
                  </w:r>
                </w:p>
              </w:tc>
              <w:tc>
                <w:tcPr>
                  <w:tcW w:w="414" w:type="pct"/>
                  <w:tcBorders>
                    <w:top w:val="single" w:sz="4" w:space="0" w:color="auto"/>
                    <w:left w:val="single" w:sz="4" w:space="0" w:color="auto"/>
                    <w:bottom w:val="single" w:sz="4" w:space="0" w:color="auto"/>
                    <w:right w:val="single" w:sz="4" w:space="0" w:color="auto"/>
                  </w:tcBorders>
                  <w:shd w:val="clear" w:color="auto" w:fill="4E4D4D" w:themeFill="background2"/>
                  <w:noWrap/>
                  <w:vAlign w:val="center"/>
                  <w:hideMark/>
                </w:tcPr>
                <w:p w14:paraId="446665D1" w14:textId="77777777" w:rsidR="005C6D6B" w:rsidRPr="00E06180" w:rsidRDefault="005C6D6B">
                  <w:pPr>
                    <w:jc w:val="center"/>
                    <w:rPr>
                      <w:rFonts w:asciiTheme="minorHAnsi" w:hAnsiTheme="minorHAnsi" w:cstheme="minorHAnsi"/>
                      <w:b/>
                      <w:color w:val="FFFFFF" w:themeColor="background1"/>
                      <w:sz w:val="16"/>
                      <w:szCs w:val="16"/>
                      <w:lang w:val="es-CO" w:eastAsia="es-CO"/>
                    </w:rPr>
                  </w:pPr>
                  <w:r w:rsidRPr="00E06180">
                    <w:rPr>
                      <w:rFonts w:asciiTheme="minorHAnsi" w:hAnsiTheme="minorHAnsi" w:cstheme="minorHAnsi"/>
                      <w:b/>
                      <w:color w:val="FFFFFF" w:themeColor="background1"/>
                      <w:sz w:val="16"/>
                      <w:szCs w:val="16"/>
                      <w:lang w:val="es-CO" w:eastAsia="es-CO"/>
                    </w:rPr>
                    <w:t>CARBOHIDRATOS (g)</w:t>
                  </w:r>
                </w:p>
              </w:tc>
              <w:tc>
                <w:tcPr>
                  <w:tcW w:w="403" w:type="pct"/>
                  <w:tcBorders>
                    <w:top w:val="single" w:sz="4" w:space="0" w:color="auto"/>
                    <w:left w:val="single" w:sz="4" w:space="0" w:color="auto"/>
                    <w:bottom w:val="single" w:sz="4" w:space="0" w:color="auto"/>
                    <w:right w:val="single" w:sz="4" w:space="0" w:color="auto"/>
                  </w:tcBorders>
                  <w:shd w:val="clear" w:color="auto" w:fill="4E4D4D" w:themeFill="background2"/>
                  <w:noWrap/>
                  <w:hideMark/>
                </w:tcPr>
                <w:p w14:paraId="275CD580" w14:textId="77777777" w:rsidR="005C6D6B" w:rsidRPr="00E06180" w:rsidRDefault="005C6D6B">
                  <w:pPr>
                    <w:jc w:val="center"/>
                    <w:rPr>
                      <w:rFonts w:asciiTheme="minorHAnsi" w:hAnsiTheme="minorHAnsi" w:cstheme="minorHAnsi"/>
                      <w:b/>
                      <w:color w:val="FFFFFF" w:themeColor="background1"/>
                      <w:sz w:val="16"/>
                      <w:szCs w:val="16"/>
                      <w:lang w:val="es-CO" w:eastAsia="es-CO"/>
                    </w:rPr>
                  </w:pPr>
                  <w:r w:rsidRPr="00E06180">
                    <w:rPr>
                      <w:rFonts w:asciiTheme="minorHAnsi" w:hAnsiTheme="minorHAnsi" w:cstheme="minorHAnsi"/>
                      <w:b/>
                      <w:color w:val="FFFFFF" w:themeColor="background1"/>
                      <w:sz w:val="16"/>
                      <w:szCs w:val="16"/>
                      <w:lang w:val="es-CO" w:eastAsia="es-CO"/>
                    </w:rPr>
                    <w:t>AZÚCARES (g)</w:t>
                  </w:r>
                </w:p>
              </w:tc>
              <w:tc>
                <w:tcPr>
                  <w:tcW w:w="491" w:type="pct"/>
                  <w:tcBorders>
                    <w:top w:val="single" w:sz="4" w:space="0" w:color="auto"/>
                    <w:left w:val="single" w:sz="4" w:space="0" w:color="auto"/>
                    <w:bottom w:val="single" w:sz="4" w:space="0" w:color="auto"/>
                    <w:right w:val="single" w:sz="4" w:space="0" w:color="auto"/>
                  </w:tcBorders>
                  <w:shd w:val="clear" w:color="auto" w:fill="4E4D4D" w:themeFill="background2"/>
                  <w:vAlign w:val="center"/>
                  <w:hideMark/>
                </w:tcPr>
                <w:p w14:paraId="2F77496C" w14:textId="77777777" w:rsidR="005C6D6B" w:rsidRPr="00E06180" w:rsidRDefault="005C6D6B">
                  <w:pPr>
                    <w:jc w:val="center"/>
                    <w:rPr>
                      <w:rFonts w:asciiTheme="minorHAnsi" w:hAnsiTheme="minorHAnsi" w:cstheme="minorHAnsi"/>
                      <w:b/>
                      <w:color w:val="FFFFFF" w:themeColor="background1"/>
                      <w:sz w:val="16"/>
                      <w:szCs w:val="16"/>
                      <w:lang w:val="es-CO" w:eastAsia="es-CO"/>
                    </w:rPr>
                  </w:pPr>
                  <w:r w:rsidRPr="00E06180">
                    <w:rPr>
                      <w:rFonts w:asciiTheme="minorHAnsi" w:hAnsiTheme="minorHAnsi" w:cstheme="minorHAnsi"/>
                      <w:b/>
                      <w:color w:val="FFFFFF" w:themeColor="background1"/>
                      <w:sz w:val="16"/>
                      <w:szCs w:val="16"/>
                      <w:lang w:val="es-CO" w:eastAsia="es-CO"/>
                    </w:rPr>
                    <w:t>SODIO</w:t>
                  </w:r>
                  <w:r w:rsidRPr="00E06180">
                    <w:rPr>
                      <w:rFonts w:asciiTheme="minorHAnsi" w:hAnsiTheme="minorHAnsi" w:cstheme="minorHAnsi"/>
                      <w:b/>
                      <w:color w:val="FFFFFF" w:themeColor="background1"/>
                      <w:sz w:val="16"/>
                      <w:szCs w:val="16"/>
                      <w:lang w:val="es-CO" w:eastAsia="es-CO"/>
                    </w:rPr>
                    <w:br/>
                    <w:t>(mg)</w:t>
                  </w:r>
                </w:p>
              </w:tc>
            </w:tr>
            <w:tr w:rsidR="005C6D6B" w:rsidRPr="005C6D6B" w14:paraId="1CD800ED" w14:textId="77777777" w:rsidTr="00E06180">
              <w:trPr>
                <w:trHeight w:val="630"/>
              </w:trPr>
              <w:tc>
                <w:tcPr>
                  <w:tcW w:w="1523" w:type="pct"/>
                  <w:tcBorders>
                    <w:top w:val="single" w:sz="4" w:space="0" w:color="auto"/>
                    <w:left w:val="single" w:sz="4" w:space="0" w:color="auto"/>
                    <w:bottom w:val="single" w:sz="4" w:space="0" w:color="auto"/>
                    <w:right w:val="single" w:sz="4" w:space="0" w:color="auto"/>
                  </w:tcBorders>
                  <w:vAlign w:val="center"/>
                  <w:hideMark/>
                </w:tcPr>
                <w:p w14:paraId="0D1847C3" w14:textId="77777777" w:rsidR="005C6D6B" w:rsidRPr="00E06180" w:rsidRDefault="005C6D6B">
                  <w:pPr>
                    <w:jc w:val="center"/>
                    <w:rPr>
                      <w:rFonts w:asciiTheme="minorHAnsi" w:hAnsiTheme="minorHAnsi" w:cstheme="minorHAnsi"/>
                      <w:color w:val="4E4D4D" w:themeColor="background2"/>
                      <w:sz w:val="16"/>
                      <w:szCs w:val="16"/>
                      <w:lang w:val="es-CO" w:eastAsia="es-CO"/>
                    </w:rPr>
                  </w:pPr>
                  <w:r w:rsidRPr="00E06180">
                    <w:rPr>
                      <w:rFonts w:asciiTheme="minorHAnsi" w:hAnsiTheme="minorHAnsi" w:cstheme="minorHAnsi"/>
                      <w:color w:val="4E4D4D" w:themeColor="background2"/>
                      <w:sz w:val="16"/>
                      <w:szCs w:val="16"/>
                      <w:lang w:val="es-CO" w:eastAsia="es-CO"/>
                    </w:rPr>
                    <w:t>300 - 350</w:t>
                  </w:r>
                </w:p>
              </w:tc>
              <w:tc>
                <w:tcPr>
                  <w:tcW w:w="433" w:type="pct"/>
                  <w:tcBorders>
                    <w:top w:val="single" w:sz="4" w:space="0" w:color="auto"/>
                    <w:left w:val="single" w:sz="4" w:space="0" w:color="auto"/>
                    <w:bottom w:val="single" w:sz="4" w:space="0" w:color="auto"/>
                    <w:right w:val="single" w:sz="4" w:space="0" w:color="auto"/>
                  </w:tcBorders>
                  <w:noWrap/>
                  <w:vAlign w:val="center"/>
                  <w:hideMark/>
                </w:tcPr>
                <w:p w14:paraId="7785CBEB" w14:textId="77777777" w:rsidR="005C6D6B" w:rsidRPr="00E06180" w:rsidRDefault="005C6D6B">
                  <w:pPr>
                    <w:jc w:val="center"/>
                    <w:rPr>
                      <w:rFonts w:asciiTheme="minorHAnsi" w:hAnsiTheme="minorHAnsi" w:cstheme="minorHAnsi"/>
                      <w:color w:val="4E4D4D" w:themeColor="background2"/>
                      <w:sz w:val="16"/>
                      <w:szCs w:val="16"/>
                      <w:lang w:val="es-CO" w:eastAsia="es-CO"/>
                    </w:rPr>
                  </w:pPr>
                  <w:r w:rsidRPr="00E06180">
                    <w:rPr>
                      <w:rFonts w:asciiTheme="minorHAnsi" w:hAnsiTheme="minorHAnsi" w:cstheme="minorHAnsi"/>
                      <w:color w:val="4E4D4D" w:themeColor="background2"/>
                      <w:sz w:val="16"/>
                      <w:szCs w:val="16"/>
                      <w:lang w:val="es-CO" w:eastAsia="es-CO"/>
                    </w:rPr>
                    <w:t>Mínimo 3,1</w:t>
                  </w:r>
                </w:p>
              </w:tc>
              <w:tc>
                <w:tcPr>
                  <w:tcW w:w="578" w:type="pct"/>
                  <w:tcBorders>
                    <w:top w:val="single" w:sz="4" w:space="0" w:color="auto"/>
                    <w:left w:val="single" w:sz="4" w:space="0" w:color="auto"/>
                    <w:bottom w:val="single" w:sz="4" w:space="0" w:color="auto"/>
                    <w:right w:val="single" w:sz="4" w:space="0" w:color="auto"/>
                  </w:tcBorders>
                  <w:noWrap/>
                  <w:vAlign w:val="center"/>
                </w:tcPr>
                <w:p w14:paraId="62ECEC88" w14:textId="77777777" w:rsidR="005C6D6B" w:rsidRPr="00E06180" w:rsidRDefault="005C6D6B">
                  <w:pPr>
                    <w:jc w:val="center"/>
                    <w:rPr>
                      <w:rFonts w:asciiTheme="minorHAnsi" w:hAnsiTheme="minorHAnsi" w:cstheme="minorHAnsi"/>
                      <w:b/>
                      <w:color w:val="4E4D4D" w:themeColor="background2"/>
                      <w:sz w:val="16"/>
                      <w:szCs w:val="16"/>
                      <w:highlight w:val="yellow"/>
                      <w:lang w:val="es-CO" w:eastAsia="es-CO"/>
                    </w:rPr>
                  </w:pPr>
                </w:p>
                <w:p w14:paraId="363B087B" w14:textId="77777777" w:rsidR="005C6D6B" w:rsidRPr="00E06180" w:rsidRDefault="005C6D6B">
                  <w:pPr>
                    <w:jc w:val="center"/>
                    <w:rPr>
                      <w:rFonts w:asciiTheme="minorHAnsi" w:hAnsiTheme="minorHAnsi" w:cstheme="minorHAnsi"/>
                      <w:color w:val="4E4D4D" w:themeColor="background2"/>
                      <w:sz w:val="16"/>
                      <w:szCs w:val="16"/>
                      <w:lang w:val="es-CO" w:eastAsia="es-CO"/>
                    </w:rPr>
                  </w:pPr>
                  <w:r w:rsidRPr="00E06180">
                    <w:rPr>
                      <w:rFonts w:asciiTheme="minorHAnsi" w:hAnsiTheme="minorHAnsi" w:cstheme="minorHAnsi"/>
                      <w:color w:val="4E4D4D" w:themeColor="background2"/>
                      <w:sz w:val="16"/>
                      <w:szCs w:val="16"/>
                      <w:lang w:val="es-CO" w:eastAsia="es-CO"/>
                    </w:rPr>
                    <w:t>Máximo 1</w:t>
                  </w:r>
                  <w:r w:rsidR="009A4754">
                    <w:rPr>
                      <w:rFonts w:asciiTheme="minorHAnsi" w:hAnsiTheme="minorHAnsi" w:cstheme="minorHAnsi"/>
                      <w:color w:val="4E4D4D" w:themeColor="background2"/>
                      <w:sz w:val="16"/>
                      <w:szCs w:val="16"/>
                      <w:lang w:val="es-CO" w:eastAsia="es-CO"/>
                    </w:rPr>
                    <w:t>,5</w:t>
                  </w:r>
                </w:p>
              </w:tc>
              <w:tc>
                <w:tcPr>
                  <w:tcW w:w="651" w:type="pct"/>
                  <w:tcBorders>
                    <w:top w:val="single" w:sz="4" w:space="0" w:color="auto"/>
                    <w:left w:val="single" w:sz="4" w:space="0" w:color="auto"/>
                    <w:bottom w:val="single" w:sz="4" w:space="0" w:color="auto"/>
                    <w:right w:val="single" w:sz="4" w:space="0" w:color="auto"/>
                  </w:tcBorders>
                  <w:noWrap/>
                  <w:vAlign w:val="center"/>
                  <w:hideMark/>
                </w:tcPr>
                <w:p w14:paraId="11C11FD1" w14:textId="2851FA97" w:rsidR="005C6D6B" w:rsidRPr="00E06180" w:rsidRDefault="005C6D6B">
                  <w:pPr>
                    <w:jc w:val="center"/>
                    <w:rPr>
                      <w:rFonts w:asciiTheme="minorHAnsi" w:hAnsiTheme="minorHAnsi" w:cstheme="minorHAnsi"/>
                      <w:color w:val="4E4D4D" w:themeColor="background2"/>
                      <w:sz w:val="16"/>
                      <w:szCs w:val="16"/>
                      <w:lang w:val="es-CO" w:eastAsia="es-CO"/>
                    </w:rPr>
                  </w:pPr>
                  <w:r w:rsidRPr="00E06180">
                    <w:rPr>
                      <w:rFonts w:asciiTheme="minorHAnsi" w:hAnsiTheme="minorHAnsi" w:cstheme="minorHAnsi"/>
                      <w:color w:val="4E4D4D" w:themeColor="background2"/>
                      <w:sz w:val="16"/>
                      <w:szCs w:val="16"/>
                      <w:lang w:val="es-CO" w:eastAsia="es-CO"/>
                    </w:rPr>
                    <w:t xml:space="preserve">Máximo </w:t>
                  </w:r>
                  <w:r w:rsidR="009A4754">
                    <w:rPr>
                      <w:rFonts w:asciiTheme="minorHAnsi" w:hAnsiTheme="minorHAnsi" w:cstheme="minorHAnsi"/>
                      <w:color w:val="4E4D4D" w:themeColor="background2"/>
                      <w:sz w:val="16"/>
                      <w:szCs w:val="16"/>
                      <w:lang w:val="es-CO" w:eastAsia="es-CO"/>
                    </w:rPr>
                    <w:t>1</w:t>
                  </w:r>
                </w:p>
              </w:tc>
              <w:tc>
                <w:tcPr>
                  <w:tcW w:w="506" w:type="pct"/>
                  <w:tcBorders>
                    <w:top w:val="single" w:sz="4" w:space="0" w:color="auto"/>
                    <w:left w:val="single" w:sz="4" w:space="0" w:color="auto"/>
                    <w:bottom w:val="single" w:sz="4" w:space="0" w:color="auto"/>
                    <w:right w:val="single" w:sz="4" w:space="0" w:color="auto"/>
                  </w:tcBorders>
                  <w:noWrap/>
                  <w:vAlign w:val="center"/>
                  <w:hideMark/>
                </w:tcPr>
                <w:p w14:paraId="38EE5331" w14:textId="77777777" w:rsidR="005C6D6B" w:rsidRPr="00E06180" w:rsidRDefault="005C6D6B">
                  <w:pPr>
                    <w:jc w:val="center"/>
                    <w:rPr>
                      <w:rFonts w:asciiTheme="minorHAnsi" w:hAnsiTheme="minorHAnsi" w:cstheme="minorHAnsi"/>
                      <w:color w:val="4E4D4D" w:themeColor="background2"/>
                      <w:sz w:val="16"/>
                      <w:szCs w:val="16"/>
                    </w:rPr>
                  </w:pPr>
                  <w:r w:rsidRPr="00E06180">
                    <w:rPr>
                      <w:rFonts w:asciiTheme="minorHAnsi" w:hAnsiTheme="minorHAnsi" w:cstheme="minorHAnsi"/>
                      <w:color w:val="4E4D4D" w:themeColor="background2"/>
                      <w:sz w:val="16"/>
                      <w:szCs w:val="16"/>
                      <w:lang w:val="es-CO" w:eastAsia="es-CO"/>
                    </w:rPr>
                    <w:t>Máximo 0</w:t>
                  </w:r>
                </w:p>
              </w:tc>
              <w:tc>
                <w:tcPr>
                  <w:tcW w:w="414" w:type="pct"/>
                  <w:tcBorders>
                    <w:top w:val="single" w:sz="4" w:space="0" w:color="auto"/>
                    <w:left w:val="single" w:sz="4" w:space="0" w:color="auto"/>
                    <w:bottom w:val="single" w:sz="4" w:space="0" w:color="auto"/>
                    <w:right w:val="single" w:sz="4" w:space="0" w:color="auto"/>
                  </w:tcBorders>
                  <w:noWrap/>
                  <w:vAlign w:val="center"/>
                  <w:hideMark/>
                </w:tcPr>
                <w:p w14:paraId="29FA5678" w14:textId="0DCB9BF3" w:rsidR="005C6D6B" w:rsidRPr="00E06180" w:rsidRDefault="009A4754">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Mínimo</w:t>
                  </w:r>
                  <w:r w:rsidRPr="00E06180">
                    <w:rPr>
                      <w:rFonts w:asciiTheme="minorHAnsi" w:hAnsiTheme="minorHAnsi" w:cstheme="minorHAnsi"/>
                      <w:color w:val="4E4D4D" w:themeColor="background2"/>
                      <w:sz w:val="16"/>
                      <w:szCs w:val="16"/>
                      <w:lang w:val="es-CO" w:eastAsia="es-CO"/>
                    </w:rPr>
                    <w:t xml:space="preserve"> </w:t>
                  </w:r>
                  <w:r w:rsidR="005C6D6B" w:rsidRPr="00E06180">
                    <w:rPr>
                      <w:rFonts w:asciiTheme="minorHAnsi" w:hAnsiTheme="minorHAnsi" w:cstheme="minorHAnsi"/>
                      <w:color w:val="4E4D4D" w:themeColor="background2"/>
                      <w:sz w:val="16"/>
                      <w:szCs w:val="16"/>
                      <w:lang w:val="es-CO" w:eastAsia="es-CO"/>
                    </w:rPr>
                    <w:t>66,7</w:t>
                  </w:r>
                </w:p>
              </w:tc>
              <w:tc>
                <w:tcPr>
                  <w:tcW w:w="403" w:type="pct"/>
                  <w:tcBorders>
                    <w:top w:val="single" w:sz="4" w:space="0" w:color="auto"/>
                    <w:left w:val="single" w:sz="4" w:space="0" w:color="auto"/>
                    <w:bottom w:val="single" w:sz="4" w:space="0" w:color="auto"/>
                    <w:right w:val="single" w:sz="4" w:space="0" w:color="auto"/>
                  </w:tcBorders>
                  <w:noWrap/>
                  <w:vAlign w:val="center"/>
                  <w:hideMark/>
                </w:tcPr>
                <w:p w14:paraId="03D40101" w14:textId="56A48101" w:rsidR="005C6D6B" w:rsidRPr="00E06180" w:rsidRDefault="005C6D6B">
                  <w:pPr>
                    <w:jc w:val="center"/>
                    <w:rPr>
                      <w:rFonts w:asciiTheme="minorHAnsi" w:hAnsiTheme="minorHAnsi" w:cstheme="minorHAnsi"/>
                      <w:color w:val="4E4D4D" w:themeColor="background2"/>
                      <w:sz w:val="16"/>
                      <w:szCs w:val="16"/>
                      <w:lang w:val="es-CO" w:eastAsia="es-CO"/>
                    </w:rPr>
                  </w:pPr>
                  <w:r w:rsidRPr="00E06180">
                    <w:rPr>
                      <w:rFonts w:asciiTheme="minorHAnsi" w:hAnsiTheme="minorHAnsi" w:cstheme="minorHAnsi"/>
                      <w:color w:val="4E4D4D" w:themeColor="background2"/>
                      <w:sz w:val="16"/>
                      <w:szCs w:val="16"/>
                      <w:lang w:val="es-CO" w:eastAsia="es-CO"/>
                    </w:rPr>
                    <w:t>Máximo 6</w:t>
                  </w:r>
                  <w:r w:rsidR="009A4754">
                    <w:rPr>
                      <w:rFonts w:asciiTheme="minorHAnsi" w:hAnsiTheme="minorHAnsi" w:cstheme="minorHAnsi"/>
                      <w:color w:val="4E4D4D" w:themeColor="background2"/>
                      <w:sz w:val="16"/>
                      <w:szCs w:val="16"/>
                      <w:lang w:val="es-CO" w:eastAsia="es-CO"/>
                    </w:rPr>
                    <w:t>3</w:t>
                  </w:r>
                </w:p>
              </w:tc>
              <w:tc>
                <w:tcPr>
                  <w:tcW w:w="491" w:type="pct"/>
                  <w:tcBorders>
                    <w:top w:val="single" w:sz="4" w:space="0" w:color="auto"/>
                    <w:left w:val="single" w:sz="4" w:space="0" w:color="auto"/>
                    <w:bottom w:val="single" w:sz="4" w:space="0" w:color="auto"/>
                    <w:right w:val="single" w:sz="4" w:space="0" w:color="auto"/>
                  </w:tcBorders>
                  <w:vAlign w:val="center"/>
                  <w:hideMark/>
                </w:tcPr>
                <w:p w14:paraId="77373ACF" w14:textId="77777777" w:rsidR="005C6D6B" w:rsidRPr="00E06180" w:rsidRDefault="005C6D6B">
                  <w:pPr>
                    <w:jc w:val="center"/>
                    <w:rPr>
                      <w:rFonts w:asciiTheme="minorHAnsi" w:hAnsiTheme="minorHAnsi" w:cstheme="minorHAnsi"/>
                      <w:color w:val="4E4D4D" w:themeColor="background2"/>
                      <w:sz w:val="16"/>
                      <w:szCs w:val="16"/>
                      <w:lang w:val="es-CO" w:eastAsia="es-CO"/>
                    </w:rPr>
                  </w:pPr>
                  <w:r w:rsidRPr="00E06180">
                    <w:rPr>
                      <w:rFonts w:asciiTheme="minorHAnsi" w:hAnsiTheme="minorHAnsi" w:cstheme="minorHAnsi"/>
                      <w:color w:val="4E4D4D" w:themeColor="background2"/>
                      <w:sz w:val="16"/>
                      <w:szCs w:val="16"/>
                      <w:lang w:val="es-CO" w:eastAsia="es-CO"/>
                    </w:rPr>
                    <w:t>Máximo 8</w:t>
                  </w:r>
                </w:p>
              </w:tc>
            </w:tr>
          </w:tbl>
          <w:p w14:paraId="25A842F7" w14:textId="77777777" w:rsidR="005C6D6B" w:rsidRPr="005C6D6B" w:rsidRDefault="005C6D6B">
            <w:pPr>
              <w:ind w:right="213"/>
              <w:jc w:val="both"/>
              <w:rPr>
                <w:rFonts w:asciiTheme="minorHAnsi" w:hAnsiTheme="minorHAnsi" w:cstheme="minorHAnsi"/>
                <w:b/>
                <w:color w:val="4E4D4D" w:themeColor="background2"/>
                <w:sz w:val="20"/>
                <w:szCs w:val="20"/>
              </w:rPr>
            </w:pPr>
          </w:p>
          <w:p w14:paraId="431DC06B" w14:textId="77777777" w:rsidR="005C6D6B" w:rsidRPr="005C6D6B" w:rsidRDefault="005C6D6B">
            <w:pPr>
              <w:ind w:right="72"/>
              <w:jc w:val="both"/>
              <w:rPr>
                <w:rFonts w:asciiTheme="minorHAnsi" w:hAnsiTheme="minorHAnsi" w:cstheme="minorHAnsi"/>
                <w:b/>
                <w:color w:val="4E4D4D" w:themeColor="background2"/>
                <w:sz w:val="20"/>
                <w:szCs w:val="20"/>
              </w:rPr>
            </w:pPr>
          </w:p>
          <w:p w14:paraId="676B95AC" w14:textId="77777777" w:rsidR="005C6D6B" w:rsidRPr="005C6D6B" w:rsidRDefault="005C6D6B">
            <w:pPr>
              <w:ind w:right="72"/>
              <w:jc w:val="both"/>
              <w:rPr>
                <w:rFonts w:asciiTheme="minorHAnsi" w:hAnsiTheme="minorHAnsi" w:cstheme="minorHAnsi"/>
                <w:color w:val="4E4D4D" w:themeColor="background2"/>
                <w:sz w:val="20"/>
                <w:szCs w:val="20"/>
              </w:rPr>
            </w:pPr>
            <w:r w:rsidRPr="005C6D6B">
              <w:rPr>
                <w:rFonts w:asciiTheme="minorHAnsi" w:hAnsiTheme="minorHAnsi" w:cstheme="minorHAnsi"/>
                <w:b/>
                <w:color w:val="4E4D4D" w:themeColor="background2"/>
                <w:sz w:val="20"/>
                <w:szCs w:val="20"/>
              </w:rPr>
              <w:t>Nombre específico de los ingredientes</w:t>
            </w:r>
            <w:r w:rsidR="00E06180">
              <w:rPr>
                <w:rFonts w:asciiTheme="minorHAnsi" w:hAnsiTheme="minorHAnsi" w:cstheme="minorHAnsi"/>
                <w:color w:val="4E4D4D" w:themeColor="background2"/>
                <w:sz w:val="20"/>
                <w:szCs w:val="20"/>
              </w:rPr>
              <w:t>: f</w:t>
            </w:r>
            <w:r w:rsidRPr="005C6D6B">
              <w:rPr>
                <w:rFonts w:asciiTheme="minorHAnsi" w:hAnsiTheme="minorHAnsi" w:cstheme="minorHAnsi"/>
                <w:color w:val="4E4D4D" w:themeColor="background2"/>
                <w:sz w:val="20"/>
                <w:szCs w:val="20"/>
              </w:rPr>
              <w:t>rutas deshidratadas (piña, mango, banano, papaya, manzana deshidratadas).</w:t>
            </w:r>
          </w:p>
          <w:p w14:paraId="2559C84B" w14:textId="77777777" w:rsidR="005C6D6B" w:rsidRPr="005C6D6B" w:rsidRDefault="005C6D6B">
            <w:pPr>
              <w:ind w:right="213"/>
              <w:jc w:val="both"/>
              <w:rPr>
                <w:rFonts w:asciiTheme="minorHAnsi" w:hAnsiTheme="minorHAnsi" w:cstheme="minorHAnsi"/>
                <w:color w:val="4E4D4D" w:themeColor="background2"/>
                <w:sz w:val="20"/>
                <w:szCs w:val="20"/>
              </w:rPr>
            </w:pPr>
          </w:p>
          <w:p w14:paraId="0065B2CD" w14:textId="77777777" w:rsidR="005C6D6B" w:rsidRPr="005C6D6B" w:rsidRDefault="005C6D6B">
            <w:pPr>
              <w:ind w:right="214"/>
              <w:jc w:val="both"/>
              <w:rPr>
                <w:rFonts w:asciiTheme="minorHAnsi" w:hAnsiTheme="minorHAnsi" w:cstheme="minorHAnsi"/>
                <w:color w:val="4E4D4D" w:themeColor="background2"/>
                <w:sz w:val="20"/>
                <w:szCs w:val="20"/>
              </w:rPr>
            </w:pPr>
            <w:r w:rsidRPr="005C6D6B">
              <w:rPr>
                <w:rFonts w:asciiTheme="minorHAnsi" w:hAnsiTheme="minorHAnsi" w:cstheme="minorHAnsi"/>
                <w:b/>
                <w:color w:val="4E4D4D" w:themeColor="background2"/>
                <w:sz w:val="20"/>
                <w:szCs w:val="20"/>
              </w:rPr>
              <w:t>Vida útil, fecha de vencimiento</w:t>
            </w:r>
            <w:r w:rsidRPr="005C6D6B">
              <w:rPr>
                <w:rFonts w:asciiTheme="minorHAnsi" w:hAnsiTheme="minorHAnsi" w:cstheme="minorHAnsi"/>
                <w:color w:val="4E4D4D" w:themeColor="background2"/>
                <w:sz w:val="20"/>
                <w:szCs w:val="20"/>
              </w:rPr>
              <w:t xml:space="preserve">: </w:t>
            </w:r>
            <w:r w:rsidRPr="005C6D6B">
              <w:rPr>
                <w:rFonts w:asciiTheme="minorHAnsi" w:hAnsiTheme="minorHAnsi" w:cstheme="minorHAnsi"/>
                <w:b/>
                <w:color w:val="4E4D4D" w:themeColor="background2"/>
                <w:sz w:val="20"/>
                <w:szCs w:val="20"/>
              </w:rPr>
              <w:t>Vida útil, fecha de vencimiento</w:t>
            </w:r>
            <w:r w:rsidR="00E06180">
              <w:rPr>
                <w:rFonts w:asciiTheme="minorHAnsi" w:hAnsiTheme="minorHAnsi" w:cstheme="minorHAnsi"/>
                <w:color w:val="4E4D4D" w:themeColor="background2"/>
                <w:sz w:val="20"/>
                <w:szCs w:val="20"/>
              </w:rPr>
              <w:t>: e</w:t>
            </w:r>
            <w:r w:rsidRPr="005C6D6B">
              <w:rPr>
                <w:rFonts w:asciiTheme="minorHAnsi" w:hAnsiTheme="minorHAnsi" w:cstheme="minorHAnsi"/>
                <w:color w:val="4E4D4D" w:themeColor="background2"/>
                <w:sz w:val="20"/>
                <w:szCs w:val="20"/>
              </w:rPr>
              <w:t>l tiempo de duración sanitaria es determinado por el fabricante mediante los estudios de vida útil. El producto debe ser entregado con mínimo el 50% de su vida útil al proveedor logístico.</w:t>
            </w:r>
          </w:p>
        </w:tc>
      </w:tr>
      <w:tr w:rsidR="005C6D6B" w:rsidRPr="005C6D6B" w14:paraId="51177874" w14:textId="77777777" w:rsidTr="005C6D6B">
        <w:trPr>
          <w:trHeight w:val="633"/>
        </w:trPr>
        <w:tc>
          <w:tcPr>
            <w:tcW w:w="2340" w:type="dxa"/>
            <w:shd w:val="clear" w:color="auto" w:fill="auto"/>
            <w:tcMar>
              <w:top w:w="0" w:type="dxa"/>
              <w:left w:w="70" w:type="dxa"/>
              <w:bottom w:w="0" w:type="dxa"/>
              <w:right w:w="70" w:type="dxa"/>
            </w:tcMar>
            <w:vAlign w:val="center"/>
            <w:hideMark/>
          </w:tcPr>
          <w:p w14:paraId="1E18FD15" w14:textId="77777777" w:rsidR="005C6D6B" w:rsidRPr="005C6D6B" w:rsidRDefault="005C6D6B">
            <w:pPr>
              <w:jc w:val="center"/>
              <w:rPr>
                <w:rFonts w:asciiTheme="minorHAnsi" w:hAnsiTheme="minorHAnsi" w:cstheme="minorHAnsi"/>
                <w:b/>
                <w:bCs/>
                <w:color w:val="4E4D4D" w:themeColor="background2"/>
                <w:sz w:val="20"/>
                <w:szCs w:val="20"/>
                <w:u w:val="single"/>
              </w:rPr>
            </w:pPr>
            <w:r w:rsidRPr="005C6D6B">
              <w:rPr>
                <w:rFonts w:asciiTheme="minorHAnsi" w:hAnsiTheme="minorHAnsi" w:cstheme="minorHAnsi"/>
                <w:b/>
                <w:bCs/>
                <w:color w:val="4E4D4D" w:themeColor="background2"/>
                <w:sz w:val="20"/>
                <w:szCs w:val="20"/>
                <w:u w:val="single"/>
              </w:rPr>
              <w:t>Empaque y Rotulado</w:t>
            </w:r>
          </w:p>
        </w:tc>
        <w:tc>
          <w:tcPr>
            <w:tcW w:w="6885" w:type="dxa"/>
            <w:shd w:val="clear" w:color="auto" w:fill="auto"/>
            <w:tcMar>
              <w:top w:w="0" w:type="dxa"/>
              <w:left w:w="70" w:type="dxa"/>
              <w:bottom w:w="0" w:type="dxa"/>
              <w:right w:w="70" w:type="dxa"/>
            </w:tcMar>
            <w:vAlign w:val="center"/>
          </w:tcPr>
          <w:p w14:paraId="3FB1D42A" w14:textId="77777777" w:rsidR="005C6D6B" w:rsidRPr="005C6D6B" w:rsidRDefault="005C6D6B">
            <w:pPr>
              <w:jc w:val="both"/>
              <w:rPr>
                <w:rFonts w:asciiTheme="minorHAnsi" w:hAnsiTheme="minorHAnsi" w:cstheme="minorHAnsi"/>
                <w:color w:val="4E4D4D" w:themeColor="background2"/>
                <w:sz w:val="20"/>
                <w:szCs w:val="20"/>
              </w:rPr>
            </w:pPr>
            <w:r w:rsidRPr="005C6D6B">
              <w:rPr>
                <w:rFonts w:asciiTheme="minorHAnsi" w:hAnsiTheme="minorHAnsi" w:cstheme="minorHAnsi"/>
                <w:b/>
                <w:color w:val="4E4D4D" w:themeColor="background2"/>
                <w:sz w:val="20"/>
                <w:szCs w:val="20"/>
              </w:rPr>
              <w:t>Empaque:</w:t>
            </w:r>
            <w:r w:rsidRPr="005C6D6B">
              <w:rPr>
                <w:rFonts w:asciiTheme="minorHAnsi" w:hAnsiTheme="minorHAnsi" w:cstheme="minorHAnsi"/>
                <w:color w:val="4E4D4D" w:themeColor="background2"/>
                <w:sz w:val="20"/>
                <w:szCs w:val="20"/>
              </w:rPr>
              <w:t xml:space="preserve"> </w:t>
            </w:r>
            <w:r w:rsidR="00E06180">
              <w:rPr>
                <w:rFonts w:asciiTheme="minorHAnsi" w:hAnsiTheme="minorHAnsi" w:cstheme="minorHAnsi"/>
                <w:color w:val="4E4D4D" w:themeColor="background2"/>
                <w:sz w:val="20"/>
                <w:szCs w:val="20"/>
              </w:rPr>
              <w:t>e</w:t>
            </w:r>
            <w:r w:rsidRPr="005C6D6B">
              <w:rPr>
                <w:rFonts w:asciiTheme="minorHAnsi" w:hAnsiTheme="minorHAnsi" w:cstheme="minorHAnsi"/>
                <w:color w:val="4E4D4D" w:themeColor="background2"/>
                <w:sz w:val="20"/>
                <w:szCs w:val="20"/>
              </w:rPr>
              <w:t>l empaque primario debe cumplir cabalmente con las especificaciones técnicas establecidas en la Resolución 683 de 2012</w:t>
            </w:r>
            <w:r w:rsidR="00E06180">
              <w:rPr>
                <w:rFonts w:ascii="Arial" w:hAnsi="Arial" w:cs="Arial"/>
                <w:color w:val="4E4D4D" w:themeColor="background2"/>
                <w:sz w:val="20"/>
                <w:szCs w:val="20"/>
              </w:rPr>
              <w:t xml:space="preserve"> expedida por el Ministerio de Salud y Protección Social</w:t>
            </w:r>
            <w:r w:rsidRPr="005C6D6B">
              <w:rPr>
                <w:rFonts w:asciiTheme="minorHAnsi" w:hAnsiTheme="minorHAnsi" w:cstheme="minorHAnsi"/>
                <w:color w:val="4E4D4D" w:themeColor="background2"/>
                <w:sz w:val="20"/>
                <w:szCs w:val="20"/>
              </w:rPr>
              <w:t xml:space="preserve"> y las demás normas que la</w:t>
            </w:r>
            <w:r w:rsidR="00C01A6D">
              <w:rPr>
                <w:rFonts w:asciiTheme="minorHAnsi" w:hAnsiTheme="minorHAnsi" w:cstheme="minorHAnsi"/>
                <w:color w:val="4E4D4D" w:themeColor="background2"/>
                <w:sz w:val="20"/>
                <w:szCs w:val="20"/>
              </w:rPr>
              <w:t>s</w:t>
            </w:r>
            <w:r w:rsidRPr="005C6D6B">
              <w:rPr>
                <w:rFonts w:asciiTheme="minorHAnsi" w:hAnsiTheme="minorHAnsi" w:cstheme="minorHAnsi"/>
                <w:color w:val="4E4D4D" w:themeColor="background2"/>
                <w:sz w:val="20"/>
                <w:szCs w:val="20"/>
              </w:rPr>
              <w:t xml:space="preserve"> modifique</w:t>
            </w:r>
            <w:r w:rsidR="0049218D">
              <w:rPr>
                <w:rFonts w:asciiTheme="minorHAnsi" w:hAnsiTheme="minorHAnsi" w:cstheme="minorHAnsi"/>
                <w:color w:val="4E4D4D" w:themeColor="background2"/>
                <w:sz w:val="20"/>
                <w:szCs w:val="20"/>
              </w:rPr>
              <w:t>n</w:t>
            </w:r>
            <w:r w:rsidRPr="005C6D6B">
              <w:rPr>
                <w:rFonts w:asciiTheme="minorHAnsi" w:hAnsiTheme="minorHAnsi" w:cstheme="minorHAnsi"/>
                <w:color w:val="4E4D4D" w:themeColor="background2"/>
                <w:sz w:val="20"/>
                <w:szCs w:val="20"/>
              </w:rPr>
              <w:t xml:space="preserve"> o sustituya</w:t>
            </w:r>
            <w:r w:rsidR="0049218D">
              <w:rPr>
                <w:rFonts w:asciiTheme="minorHAnsi" w:hAnsiTheme="minorHAnsi" w:cstheme="minorHAnsi"/>
                <w:color w:val="4E4D4D" w:themeColor="background2"/>
                <w:sz w:val="20"/>
                <w:szCs w:val="20"/>
              </w:rPr>
              <w:t>n</w:t>
            </w:r>
            <w:r w:rsidRPr="005C6D6B">
              <w:rPr>
                <w:rFonts w:asciiTheme="minorHAnsi" w:hAnsiTheme="minorHAnsi" w:cstheme="minorHAnsi"/>
                <w:color w:val="4E4D4D" w:themeColor="background2"/>
                <w:sz w:val="20"/>
                <w:szCs w:val="20"/>
              </w:rPr>
              <w:t xml:space="preserve">. El producto debe ser empacado o envasado en empaque flexible, grado alimenticio, inerte, que no genere migraciones de componentes al producto, resistente, </w:t>
            </w:r>
            <w:r w:rsidR="008D6988">
              <w:rPr>
                <w:rFonts w:asciiTheme="minorHAnsi" w:hAnsiTheme="minorHAnsi" w:cstheme="minorHAnsi"/>
                <w:color w:val="4E4D4D" w:themeColor="background2"/>
                <w:sz w:val="20"/>
                <w:szCs w:val="20"/>
              </w:rPr>
              <w:t>im</w:t>
            </w:r>
            <w:r w:rsidRPr="005C6D6B">
              <w:rPr>
                <w:rFonts w:asciiTheme="minorHAnsi" w:hAnsiTheme="minorHAnsi" w:cstheme="minorHAnsi"/>
                <w:color w:val="4E4D4D" w:themeColor="background2"/>
                <w:sz w:val="20"/>
                <w:szCs w:val="20"/>
              </w:rPr>
              <w:t>permeable a gases y a la humedad, que mantenga las características asépticas, microbiológicas, sensoriales y fisicoquímicas del producto, debe ser resistente al sellado y fundido, deberá ser resistente a la impresión flexográfica y fabricado con materiales amigables con el medio ambiente. El sellado deberá garantizar la integridad aséptica, microbiológica, sensorial y fisicoquímica del producto.</w:t>
            </w:r>
          </w:p>
          <w:p w14:paraId="24251851" w14:textId="77777777" w:rsidR="005C6D6B" w:rsidRPr="005C6D6B" w:rsidRDefault="005C6D6B">
            <w:pPr>
              <w:autoSpaceDE w:val="0"/>
              <w:autoSpaceDN w:val="0"/>
              <w:adjustRightInd w:val="0"/>
              <w:ind w:right="213"/>
              <w:jc w:val="both"/>
              <w:rPr>
                <w:rFonts w:asciiTheme="minorHAnsi" w:hAnsiTheme="minorHAnsi" w:cstheme="minorHAnsi"/>
                <w:color w:val="4E4D4D" w:themeColor="background2"/>
                <w:sz w:val="20"/>
                <w:szCs w:val="20"/>
              </w:rPr>
            </w:pPr>
          </w:p>
          <w:p w14:paraId="3E2292B9" w14:textId="77777777" w:rsidR="005C6D6B" w:rsidRPr="005C6D6B" w:rsidRDefault="005C6D6B">
            <w:pPr>
              <w:autoSpaceDE w:val="0"/>
              <w:autoSpaceDN w:val="0"/>
              <w:adjustRightInd w:val="0"/>
              <w:ind w:right="213"/>
              <w:jc w:val="both"/>
              <w:rPr>
                <w:rFonts w:asciiTheme="minorHAnsi" w:hAnsiTheme="minorHAnsi" w:cstheme="minorHAnsi"/>
                <w:color w:val="4E4D4D" w:themeColor="background2"/>
                <w:sz w:val="20"/>
                <w:szCs w:val="20"/>
              </w:rPr>
            </w:pPr>
            <w:r w:rsidRPr="005C6D6B">
              <w:rPr>
                <w:rFonts w:asciiTheme="minorHAnsi" w:hAnsiTheme="minorHAnsi" w:cstheme="minorHAnsi"/>
                <w:b/>
                <w:color w:val="4E4D4D" w:themeColor="background2"/>
                <w:sz w:val="20"/>
                <w:szCs w:val="20"/>
              </w:rPr>
              <w:t>Rotulado:</w:t>
            </w:r>
            <w:r w:rsidRPr="005C6D6B">
              <w:rPr>
                <w:rFonts w:asciiTheme="minorHAnsi" w:hAnsiTheme="minorHAnsi" w:cstheme="minorHAnsi"/>
                <w:color w:val="4E4D4D" w:themeColor="background2"/>
                <w:sz w:val="20"/>
                <w:szCs w:val="20"/>
              </w:rPr>
              <w:t xml:space="preserve"> El rotulado, debe contener la información establecida en la Resolución 5109 de 2005 y   Resolución 333 de 2011 del Ministerio de Protección social en el caso que lo requiera y las demás normas que modifiquen, sustituyan o adicionen la reglamentación mencionada una vez entren en vigencia.</w:t>
            </w:r>
          </w:p>
          <w:p w14:paraId="4F639EFE" w14:textId="77777777" w:rsidR="005C6D6B" w:rsidRPr="005C6D6B" w:rsidRDefault="005C6D6B">
            <w:pPr>
              <w:autoSpaceDE w:val="0"/>
              <w:autoSpaceDN w:val="0"/>
              <w:adjustRightInd w:val="0"/>
              <w:ind w:right="213"/>
              <w:jc w:val="both"/>
              <w:rPr>
                <w:rFonts w:asciiTheme="minorHAnsi" w:hAnsiTheme="minorHAnsi" w:cstheme="minorHAnsi"/>
                <w:color w:val="4E4D4D" w:themeColor="background2"/>
                <w:sz w:val="20"/>
                <w:szCs w:val="20"/>
              </w:rPr>
            </w:pPr>
          </w:p>
          <w:p w14:paraId="3BD763AB" w14:textId="77777777" w:rsidR="005C6D6B" w:rsidRPr="005C6D6B" w:rsidRDefault="005C6D6B">
            <w:pPr>
              <w:autoSpaceDE w:val="0"/>
              <w:autoSpaceDN w:val="0"/>
              <w:adjustRightInd w:val="0"/>
              <w:ind w:right="214"/>
              <w:jc w:val="both"/>
              <w:rPr>
                <w:rFonts w:asciiTheme="minorHAnsi" w:hAnsiTheme="minorHAnsi" w:cstheme="minorHAnsi"/>
                <w:strike/>
                <w:color w:val="4E4D4D" w:themeColor="background2"/>
                <w:sz w:val="20"/>
                <w:szCs w:val="20"/>
              </w:rPr>
            </w:pPr>
          </w:p>
        </w:tc>
      </w:tr>
      <w:tr w:rsidR="005C6D6B" w:rsidRPr="005C6D6B" w14:paraId="48E822EB" w14:textId="77777777" w:rsidTr="005C6D6B">
        <w:trPr>
          <w:trHeight w:val="921"/>
        </w:trPr>
        <w:tc>
          <w:tcPr>
            <w:tcW w:w="2340" w:type="dxa"/>
            <w:shd w:val="clear" w:color="auto" w:fill="auto"/>
            <w:tcMar>
              <w:top w:w="0" w:type="dxa"/>
              <w:left w:w="70" w:type="dxa"/>
              <w:bottom w:w="0" w:type="dxa"/>
              <w:right w:w="70" w:type="dxa"/>
            </w:tcMar>
            <w:vAlign w:val="center"/>
            <w:hideMark/>
          </w:tcPr>
          <w:p w14:paraId="0C74D21C" w14:textId="77777777" w:rsidR="005C6D6B" w:rsidRPr="005C6D6B" w:rsidRDefault="005C6D6B">
            <w:pPr>
              <w:tabs>
                <w:tab w:val="left" w:pos="7740"/>
              </w:tabs>
              <w:jc w:val="center"/>
              <w:rPr>
                <w:rFonts w:asciiTheme="minorHAnsi" w:hAnsiTheme="minorHAnsi" w:cstheme="minorHAnsi"/>
                <w:b/>
                <w:bCs/>
                <w:color w:val="4E4D4D" w:themeColor="background2"/>
                <w:sz w:val="20"/>
                <w:szCs w:val="20"/>
                <w:u w:val="single"/>
              </w:rPr>
            </w:pPr>
            <w:r w:rsidRPr="005C6D6B">
              <w:rPr>
                <w:rFonts w:asciiTheme="minorHAnsi" w:hAnsiTheme="minorHAnsi" w:cstheme="minorHAnsi"/>
                <w:b/>
                <w:bCs/>
                <w:color w:val="4E4D4D" w:themeColor="background2"/>
                <w:sz w:val="20"/>
                <w:szCs w:val="20"/>
                <w:u w:val="single"/>
              </w:rPr>
              <w:t>Presentación</w:t>
            </w:r>
          </w:p>
        </w:tc>
        <w:tc>
          <w:tcPr>
            <w:tcW w:w="6885" w:type="dxa"/>
            <w:shd w:val="clear" w:color="auto" w:fill="auto"/>
            <w:tcMar>
              <w:top w:w="0" w:type="dxa"/>
              <w:left w:w="70" w:type="dxa"/>
              <w:bottom w:w="0" w:type="dxa"/>
              <w:right w:w="70" w:type="dxa"/>
            </w:tcMar>
            <w:vAlign w:val="center"/>
          </w:tcPr>
          <w:p w14:paraId="78AD3916" w14:textId="77777777" w:rsidR="005C6D6B" w:rsidRPr="005C6D6B" w:rsidRDefault="005C6D6B">
            <w:pPr>
              <w:tabs>
                <w:tab w:val="left" w:pos="7740"/>
              </w:tabs>
              <w:ind w:right="213"/>
              <w:jc w:val="both"/>
              <w:rPr>
                <w:rFonts w:asciiTheme="minorHAnsi" w:hAnsiTheme="minorHAnsi" w:cstheme="minorHAnsi"/>
                <w:color w:val="4E4D4D" w:themeColor="background2"/>
                <w:sz w:val="20"/>
                <w:szCs w:val="20"/>
              </w:rPr>
            </w:pPr>
          </w:p>
          <w:p w14:paraId="2873F4AF" w14:textId="7FF5E298" w:rsidR="005C6D6B" w:rsidRPr="005C6D6B" w:rsidRDefault="005C6D6B">
            <w:pPr>
              <w:jc w:val="both"/>
              <w:rPr>
                <w:rFonts w:asciiTheme="minorHAnsi" w:hAnsiTheme="minorHAnsi" w:cstheme="minorHAnsi"/>
                <w:color w:val="4E4D4D" w:themeColor="background2"/>
                <w:sz w:val="20"/>
                <w:szCs w:val="20"/>
              </w:rPr>
            </w:pPr>
            <w:r w:rsidRPr="005C6D6B">
              <w:rPr>
                <w:rFonts w:asciiTheme="minorHAnsi" w:hAnsiTheme="minorHAnsi" w:cstheme="minorHAnsi"/>
                <w:color w:val="4E4D4D" w:themeColor="background2"/>
                <w:sz w:val="20"/>
                <w:szCs w:val="20"/>
              </w:rPr>
              <w:t xml:space="preserve">Refrigerio Tipo A      </w:t>
            </w:r>
            <w:r w:rsidR="009A4754">
              <w:rPr>
                <w:rFonts w:asciiTheme="minorHAnsi" w:hAnsiTheme="minorHAnsi" w:cstheme="minorHAnsi"/>
                <w:color w:val="4E4D4D" w:themeColor="background2"/>
                <w:sz w:val="20"/>
                <w:szCs w:val="20"/>
              </w:rPr>
              <w:t>mínimo</w:t>
            </w:r>
            <w:r w:rsidRPr="005C6D6B">
              <w:rPr>
                <w:rFonts w:asciiTheme="minorHAnsi" w:hAnsiTheme="minorHAnsi" w:cstheme="minorHAnsi"/>
                <w:color w:val="4E4D4D" w:themeColor="background2"/>
                <w:sz w:val="20"/>
                <w:szCs w:val="20"/>
              </w:rPr>
              <w:t xml:space="preserve"> </w:t>
            </w:r>
            <w:r w:rsidR="00E06180">
              <w:rPr>
                <w:rFonts w:asciiTheme="minorHAnsi" w:hAnsiTheme="minorHAnsi" w:cstheme="minorHAnsi"/>
                <w:color w:val="4E4D4D" w:themeColor="background2"/>
                <w:sz w:val="20"/>
                <w:szCs w:val="20"/>
              </w:rPr>
              <w:t xml:space="preserve"> </w:t>
            </w:r>
            <w:r w:rsidRPr="005C6D6B">
              <w:rPr>
                <w:rFonts w:asciiTheme="minorHAnsi" w:hAnsiTheme="minorHAnsi" w:cstheme="minorHAnsi"/>
                <w:color w:val="4E4D4D" w:themeColor="background2"/>
                <w:sz w:val="20"/>
                <w:szCs w:val="20"/>
              </w:rPr>
              <w:t xml:space="preserve"> 10g </w:t>
            </w:r>
          </w:p>
          <w:p w14:paraId="037EA270" w14:textId="77777777" w:rsidR="005C6D6B" w:rsidRPr="005C6D6B" w:rsidRDefault="005C6D6B">
            <w:pPr>
              <w:jc w:val="both"/>
              <w:rPr>
                <w:rFonts w:asciiTheme="minorHAnsi" w:hAnsiTheme="minorHAnsi" w:cstheme="minorHAnsi"/>
                <w:color w:val="4E4D4D" w:themeColor="background2"/>
                <w:sz w:val="20"/>
                <w:szCs w:val="20"/>
              </w:rPr>
            </w:pPr>
            <w:r w:rsidRPr="005C6D6B">
              <w:rPr>
                <w:rFonts w:asciiTheme="minorHAnsi" w:hAnsiTheme="minorHAnsi" w:cstheme="minorHAnsi"/>
                <w:color w:val="4E4D4D" w:themeColor="background2"/>
                <w:sz w:val="20"/>
                <w:szCs w:val="20"/>
              </w:rPr>
              <w:t xml:space="preserve">Refrigerio Tipo B      </w:t>
            </w:r>
            <w:r w:rsidR="009A4754">
              <w:rPr>
                <w:rFonts w:asciiTheme="minorHAnsi" w:hAnsiTheme="minorHAnsi" w:cstheme="minorHAnsi"/>
                <w:color w:val="4E4D4D" w:themeColor="background2"/>
                <w:sz w:val="20"/>
                <w:szCs w:val="20"/>
              </w:rPr>
              <w:t>mínimo</w:t>
            </w:r>
            <w:r w:rsidRPr="005C6D6B">
              <w:rPr>
                <w:rFonts w:asciiTheme="minorHAnsi" w:hAnsiTheme="minorHAnsi" w:cstheme="minorHAnsi"/>
                <w:color w:val="4E4D4D" w:themeColor="background2"/>
                <w:sz w:val="20"/>
                <w:szCs w:val="20"/>
              </w:rPr>
              <w:t xml:space="preserve">    20g </w:t>
            </w:r>
          </w:p>
          <w:p w14:paraId="2C2A5364" w14:textId="77777777" w:rsidR="005C6D6B" w:rsidRPr="005C6D6B" w:rsidRDefault="005C6D6B">
            <w:pPr>
              <w:jc w:val="both"/>
              <w:rPr>
                <w:rFonts w:asciiTheme="minorHAnsi" w:hAnsiTheme="minorHAnsi" w:cstheme="minorHAnsi"/>
                <w:color w:val="4E4D4D" w:themeColor="background2"/>
                <w:sz w:val="20"/>
                <w:szCs w:val="20"/>
              </w:rPr>
            </w:pPr>
            <w:r w:rsidRPr="005C6D6B">
              <w:rPr>
                <w:rFonts w:asciiTheme="minorHAnsi" w:hAnsiTheme="minorHAnsi" w:cstheme="minorHAnsi"/>
                <w:color w:val="4E4D4D" w:themeColor="background2"/>
                <w:sz w:val="20"/>
                <w:szCs w:val="20"/>
              </w:rPr>
              <w:t xml:space="preserve">Refrigerio Tipo </w:t>
            </w:r>
            <w:r w:rsidR="00E06180" w:rsidRPr="005C6D6B">
              <w:rPr>
                <w:rFonts w:asciiTheme="minorHAnsi" w:hAnsiTheme="minorHAnsi" w:cstheme="minorHAnsi"/>
                <w:color w:val="4E4D4D" w:themeColor="background2"/>
                <w:sz w:val="20"/>
                <w:szCs w:val="20"/>
              </w:rPr>
              <w:t>C y</w:t>
            </w:r>
            <w:r w:rsidRPr="005C6D6B">
              <w:rPr>
                <w:rFonts w:asciiTheme="minorHAnsi" w:hAnsiTheme="minorHAnsi" w:cstheme="minorHAnsi"/>
                <w:color w:val="4E4D4D" w:themeColor="background2"/>
                <w:sz w:val="20"/>
                <w:szCs w:val="20"/>
              </w:rPr>
              <w:t xml:space="preserve"> </w:t>
            </w:r>
            <w:proofErr w:type="gramStart"/>
            <w:r w:rsidRPr="005C6D6B">
              <w:rPr>
                <w:rFonts w:asciiTheme="minorHAnsi" w:hAnsiTheme="minorHAnsi" w:cstheme="minorHAnsi"/>
                <w:color w:val="4E4D4D" w:themeColor="background2"/>
                <w:sz w:val="20"/>
                <w:szCs w:val="20"/>
              </w:rPr>
              <w:t xml:space="preserve">N </w:t>
            </w:r>
            <w:r w:rsidR="009A4754">
              <w:rPr>
                <w:rFonts w:asciiTheme="minorHAnsi" w:hAnsiTheme="minorHAnsi" w:cstheme="minorHAnsi"/>
                <w:color w:val="4E4D4D" w:themeColor="background2"/>
                <w:sz w:val="20"/>
                <w:szCs w:val="20"/>
              </w:rPr>
              <w:t xml:space="preserve"> mínimo</w:t>
            </w:r>
            <w:proofErr w:type="gramEnd"/>
            <w:r w:rsidR="00E06180">
              <w:rPr>
                <w:rFonts w:asciiTheme="minorHAnsi" w:hAnsiTheme="minorHAnsi" w:cstheme="minorHAnsi"/>
                <w:color w:val="4E4D4D" w:themeColor="background2"/>
                <w:sz w:val="20"/>
                <w:szCs w:val="20"/>
              </w:rPr>
              <w:t xml:space="preserve"> </w:t>
            </w:r>
            <w:r w:rsidRPr="005C6D6B">
              <w:rPr>
                <w:rFonts w:asciiTheme="minorHAnsi" w:hAnsiTheme="minorHAnsi" w:cstheme="minorHAnsi"/>
                <w:color w:val="4E4D4D" w:themeColor="background2"/>
                <w:sz w:val="20"/>
                <w:szCs w:val="20"/>
              </w:rPr>
              <w:t xml:space="preserve"> 30g </w:t>
            </w:r>
          </w:p>
          <w:p w14:paraId="6ECDFFB6" w14:textId="77777777" w:rsidR="005C6D6B" w:rsidRPr="005C6D6B" w:rsidRDefault="005C6D6B">
            <w:pPr>
              <w:jc w:val="both"/>
              <w:rPr>
                <w:rFonts w:asciiTheme="minorHAnsi" w:hAnsiTheme="minorHAnsi" w:cstheme="minorHAnsi"/>
                <w:color w:val="4E4D4D" w:themeColor="background2"/>
                <w:sz w:val="20"/>
                <w:szCs w:val="20"/>
              </w:rPr>
            </w:pPr>
          </w:p>
          <w:p w14:paraId="6FD7E7E5" w14:textId="77777777" w:rsidR="005C6D6B" w:rsidRPr="005C6D6B" w:rsidRDefault="005C6D6B">
            <w:pPr>
              <w:jc w:val="both"/>
              <w:rPr>
                <w:rFonts w:asciiTheme="minorHAnsi" w:hAnsiTheme="minorHAnsi" w:cstheme="minorHAnsi"/>
                <w:color w:val="4E4D4D" w:themeColor="background2"/>
                <w:sz w:val="20"/>
                <w:szCs w:val="20"/>
              </w:rPr>
            </w:pPr>
            <w:r w:rsidRPr="005C6D6B">
              <w:rPr>
                <w:rFonts w:asciiTheme="minorHAnsi" w:hAnsiTheme="minorHAnsi" w:cstheme="minorHAnsi"/>
                <w:b/>
                <w:color w:val="4E4D4D" w:themeColor="background2"/>
                <w:sz w:val="20"/>
                <w:szCs w:val="20"/>
              </w:rPr>
              <w:t>Nota:</w:t>
            </w:r>
            <w:r w:rsidR="00E06180">
              <w:rPr>
                <w:rFonts w:asciiTheme="minorHAnsi" w:hAnsiTheme="minorHAnsi" w:cstheme="minorHAnsi"/>
                <w:color w:val="4E4D4D" w:themeColor="background2"/>
                <w:sz w:val="20"/>
                <w:szCs w:val="20"/>
              </w:rPr>
              <w:t xml:space="preserve">  p</w:t>
            </w:r>
            <w:r w:rsidRPr="005C6D6B">
              <w:rPr>
                <w:rFonts w:asciiTheme="minorHAnsi" w:hAnsiTheme="minorHAnsi" w:cstheme="minorHAnsi"/>
                <w:color w:val="4E4D4D" w:themeColor="background2"/>
                <w:sz w:val="20"/>
                <w:szCs w:val="20"/>
              </w:rPr>
              <w:t>ara todos los tipos de refrigerios, se debe garantizar la entrega de al menos la mezcla de tres frutas de las permitidas en proporciones iguales (piña, mango, banano, papaya, manzana deshidratadas).</w:t>
            </w:r>
          </w:p>
        </w:tc>
      </w:tr>
    </w:tbl>
    <w:p w14:paraId="0C906C6A" w14:textId="77777777" w:rsidR="005C6D6B" w:rsidRDefault="005C6D6B" w:rsidP="005C6D6B">
      <w:pPr>
        <w:jc w:val="both"/>
        <w:rPr>
          <w:rFonts w:ascii="Arial" w:hAnsi="Arial" w:cs="Arial"/>
          <w:b/>
          <w:sz w:val="22"/>
          <w:szCs w:val="22"/>
        </w:rPr>
      </w:pPr>
    </w:p>
    <w:p w14:paraId="1B9BC639" w14:textId="77777777" w:rsidR="00E06180" w:rsidRDefault="00E06180" w:rsidP="00E06180">
      <w:pPr>
        <w:ind w:right="49"/>
        <w:jc w:val="both"/>
        <w:rPr>
          <w:rFonts w:ascii="Arial" w:hAnsi="Arial" w:cs="Arial"/>
          <w:color w:val="4E4D4D" w:themeColor="background2"/>
          <w:sz w:val="20"/>
          <w:szCs w:val="20"/>
        </w:rPr>
      </w:pPr>
      <w:r w:rsidRPr="008E12CB">
        <w:rPr>
          <w:rFonts w:ascii="Arial" w:hAnsi="Arial"/>
          <w:b/>
          <w:color w:val="4E4D4D" w:themeColor="background2"/>
          <w:sz w:val="20"/>
          <w:szCs w:val="20"/>
        </w:rPr>
        <w:t>NOTA 1:</w:t>
      </w:r>
      <w:r w:rsidRPr="008E12CB">
        <w:rPr>
          <w:rFonts w:ascii="Arial" w:hAnsi="Arial"/>
          <w:color w:val="4E4D4D" w:themeColor="background2"/>
          <w:sz w:val="20"/>
          <w:szCs w:val="20"/>
        </w:rPr>
        <w:t xml:space="preserve"> </w:t>
      </w:r>
      <w:r w:rsidRPr="008E12CB">
        <w:rPr>
          <w:rFonts w:ascii="Arial" w:eastAsia="Calibri" w:hAnsi="Arial" w:cs="Arial"/>
          <w:color w:val="4E4D4D" w:themeColor="background2"/>
          <w:sz w:val="20"/>
          <w:szCs w:val="20"/>
          <w:lang w:val="es-CO" w:eastAsia="en-US"/>
        </w:rPr>
        <w:t xml:space="preserve">La presente </w:t>
      </w:r>
      <w:r w:rsidRPr="008734E5">
        <w:rPr>
          <w:rFonts w:ascii="Arial" w:hAnsi="Arial" w:cs="Arial"/>
          <w:color w:val="4E4D4D" w:themeColor="background2"/>
          <w:sz w:val="20"/>
          <w:szCs w:val="20"/>
        </w:rPr>
        <w:t xml:space="preserve">Ficha Técnica describe las características mínimas que deberá cumplir el producto, garantizando los requisitos mínimos establecidos por la </w:t>
      </w:r>
      <w:r>
        <w:rPr>
          <w:rFonts w:ascii="Arial" w:hAnsi="Arial" w:cs="Arial"/>
          <w:color w:val="4E4D4D" w:themeColor="background2"/>
          <w:sz w:val="20"/>
          <w:szCs w:val="20"/>
        </w:rPr>
        <w:t>SED.</w:t>
      </w:r>
    </w:p>
    <w:p w14:paraId="42103686" w14:textId="77777777" w:rsidR="00E06180" w:rsidRPr="008E12CB" w:rsidRDefault="00E06180" w:rsidP="00E06180">
      <w:pPr>
        <w:jc w:val="both"/>
        <w:rPr>
          <w:rFonts w:ascii="Arial" w:hAnsi="Arial"/>
          <w:color w:val="4E4D4D" w:themeColor="background2"/>
          <w:sz w:val="20"/>
          <w:szCs w:val="20"/>
        </w:rPr>
      </w:pPr>
    </w:p>
    <w:p w14:paraId="030886E7" w14:textId="77777777" w:rsidR="00E06180" w:rsidRPr="008E12CB" w:rsidRDefault="00E06180" w:rsidP="00E06180">
      <w:pPr>
        <w:pStyle w:val="Prrafodelista"/>
        <w:autoSpaceDE w:val="0"/>
        <w:autoSpaceDN w:val="0"/>
        <w:ind w:left="0" w:right="184"/>
        <w:jc w:val="both"/>
        <w:rPr>
          <w:rFonts w:ascii="Arial" w:eastAsia="Calibri" w:hAnsi="Arial" w:cs="Arial"/>
          <w:color w:val="4E4D4D" w:themeColor="background2"/>
          <w:sz w:val="20"/>
          <w:szCs w:val="20"/>
          <w:lang w:val="es-CO" w:eastAsia="en-US"/>
        </w:rPr>
      </w:pPr>
      <w:r w:rsidRPr="008E12CB">
        <w:rPr>
          <w:rFonts w:ascii="Arial" w:eastAsia="Calibri" w:hAnsi="Arial" w:cs="Arial"/>
          <w:b/>
          <w:color w:val="4E4D4D" w:themeColor="background2"/>
          <w:sz w:val="20"/>
          <w:szCs w:val="20"/>
          <w:lang w:val="es-CO" w:eastAsia="en-US"/>
        </w:rPr>
        <w:t>NOTA 2</w:t>
      </w:r>
      <w:r w:rsidRPr="008E12CB">
        <w:rPr>
          <w:rFonts w:ascii="Arial" w:eastAsia="Calibri" w:hAnsi="Arial" w:cs="Arial"/>
          <w:color w:val="4E4D4D" w:themeColor="background2"/>
          <w:sz w:val="20"/>
          <w:szCs w:val="20"/>
          <w:lang w:val="es-CO" w:eastAsia="en-US"/>
        </w:rPr>
        <w:t>: Los ingredientes que aparecen en la presente Ficha Técnica del Producto son los mínimos establecidos para su elaboración, sin embargo, pueden contener otros ingredientes o aditivos que contribuyan con las características de calidad del producto (sabor, color, olor, textura y apariencia), siempre y cuando se encuentren autorizados en la Reglamentación Sanitaria Vigente.</w:t>
      </w:r>
    </w:p>
    <w:p w14:paraId="792C05AF" w14:textId="77777777" w:rsidR="00E06180" w:rsidRPr="008E12CB" w:rsidRDefault="00E06180" w:rsidP="00E06180">
      <w:pPr>
        <w:pStyle w:val="Prrafodelista"/>
        <w:autoSpaceDE w:val="0"/>
        <w:autoSpaceDN w:val="0"/>
        <w:ind w:left="0" w:right="184"/>
        <w:jc w:val="both"/>
        <w:rPr>
          <w:rFonts w:ascii="Arial" w:eastAsia="Calibri" w:hAnsi="Arial" w:cs="Arial"/>
          <w:color w:val="4E4D4D" w:themeColor="background2"/>
          <w:sz w:val="20"/>
          <w:szCs w:val="20"/>
          <w:lang w:val="es-CO" w:eastAsia="en-US"/>
        </w:rPr>
      </w:pPr>
    </w:p>
    <w:p w14:paraId="28E30C81" w14:textId="77777777" w:rsidR="008D6988" w:rsidRDefault="00E06180" w:rsidP="00E06180">
      <w:pPr>
        <w:tabs>
          <w:tab w:val="left" w:pos="7740"/>
        </w:tabs>
        <w:jc w:val="both"/>
        <w:rPr>
          <w:rFonts w:ascii="Arial" w:hAnsi="Arial" w:cs="Arial"/>
          <w:color w:val="4E4D4D" w:themeColor="background2"/>
          <w:sz w:val="20"/>
          <w:szCs w:val="20"/>
        </w:rPr>
      </w:pPr>
      <w:r w:rsidRPr="008E12CB">
        <w:rPr>
          <w:rFonts w:ascii="Arial" w:hAnsi="Arial"/>
          <w:b/>
          <w:color w:val="4E4D4D" w:themeColor="background2"/>
          <w:sz w:val="20"/>
          <w:szCs w:val="20"/>
        </w:rPr>
        <w:t>NOTA 3:</w:t>
      </w:r>
      <w:r w:rsidRPr="008E12CB">
        <w:rPr>
          <w:rFonts w:ascii="Arial" w:hAnsi="Arial"/>
          <w:color w:val="4E4D4D" w:themeColor="background2"/>
          <w:sz w:val="20"/>
          <w:szCs w:val="20"/>
        </w:rPr>
        <w:t xml:space="preserve"> </w:t>
      </w:r>
      <w:r w:rsidRPr="008E12CB">
        <w:rPr>
          <w:rFonts w:ascii="Arial" w:hAnsi="Arial" w:cs="Arial"/>
          <w:color w:val="4E4D4D" w:themeColor="background2"/>
          <w:sz w:val="20"/>
          <w:szCs w:val="20"/>
        </w:rPr>
        <w:t>En caso tal que el proveedor adjudicatario, oferte un producto con ingredientes o aditivos adicionales a los mínimos requeridos en la Ficha Técnica; el contratista será quien asumirá los costos adicionales generados por las características agregadas a</w:t>
      </w:r>
      <w:r>
        <w:rPr>
          <w:rFonts w:ascii="Arial" w:hAnsi="Arial" w:cs="Arial"/>
          <w:color w:val="4E4D4D" w:themeColor="background2"/>
          <w:sz w:val="20"/>
          <w:szCs w:val="20"/>
        </w:rPr>
        <w:t>l producto. Es decir, la SED</w:t>
      </w:r>
      <w:r w:rsidRPr="008E12CB">
        <w:rPr>
          <w:rFonts w:ascii="Arial" w:hAnsi="Arial" w:cs="Arial"/>
          <w:color w:val="4E4D4D" w:themeColor="background2"/>
          <w:sz w:val="20"/>
          <w:szCs w:val="20"/>
        </w:rPr>
        <w:t xml:space="preserve"> no reconocerá ningún costo adicional a los requisitos mínimos determinados en la Ficha Técnica del producto.</w:t>
      </w:r>
    </w:p>
    <w:p w14:paraId="29637A12" w14:textId="77777777" w:rsidR="008D6988" w:rsidRDefault="008D6988" w:rsidP="00E06180">
      <w:pPr>
        <w:tabs>
          <w:tab w:val="left" w:pos="7740"/>
        </w:tabs>
        <w:jc w:val="both"/>
        <w:rPr>
          <w:rFonts w:ascii="Arial" w:hAnsi="Arial" w:cs="Arial"/>
          <w:color w:val="4E4D4D" w:themeColor="background2"/>
          <w:sz w:val="20"/>
          <w:szCs w:val="20"/>
        </w:rPr>
      </w:pPr>
    </w:p>
    <w:p w14:paraId="684EC9C5" w14:textId="77777777" w:rsidR="008D6988" w:rsidRDefault="008D6988" w:rsidP="008D6988">
      <w:pPr>
        <w:tabs>
          <w:tab w:val="left" w:pos="7740"/>
        </w:tabs>
        <w:jc w:val="both"/>
        <w:rPr>
          <w:rFonts w:ascii="Arial" w:hAnsi="Arial" w:cs="Arial"/>
          <w:color w:val="4D4D4D"/>
          <w:sz w:val="19"/>
          <w:szCs w:val="19"/>
        </w:rPr>
      </w:pPr>
      <w:r w:rsidRPr="00B27768">
        <w:rPr>
          <w:rFonts w:ascii="Arial" w:hAnsi="Arial" w:cs="Arial"/>
          <w:b/>
          <w:color w:val="4E4D4D" w:themeColor="background2"/>
          <w:sz w:val="20"/>
          <w:szCs w:val="20"/>
        </w:rPr>
        <w:t>NOTA 4:</w:t>
      </w:r>
      <w:r w:rsidRPr="00B27768">
        <w:rPr>
          <w:rFonts w:ascii="Arial" w:hAnsi="Arial" w:cs="Arial"/>
          <w:color w:val="4E4D4D" w:themeColor="background2"/>
          <w:sz w:val="20"/>
          <w:szCs w:val="20"/>
        </w:rPr>
        <w:t xml:space="preserve"> </w:t>
      </w:r>
      <w:r>
        <w:rPr>
          <w:rFonts w:ascii="Arial" w:hAnsi="Arial" w:cs="Arial"/>
          <w:color w:val="4E4D4D" w:themeColor="background2"/>
          <w:sz w:val="20"/>
          <w:szCs w:val="20"/>
        </w:rPr>
        <w:t>l</w:t>
      </w:r>
      <w:r w:rsidRPr="00B27768">
        <w:rPr>
          <w:rFonts w:ascii="Arial" w:hAnsi="Arial" w:cs="Arial"/>
          <w:color w:val="4E4D4D" w:themeColor="background2"/>
          <w:sz w:val="20"/>
          <w:szCs w:val="20"/>
        </w:rPr>
        <w:t>as cajas de cartón deben cumplir con la resolución 683 del 2012</w:t>
      </w:r>
      <w:r>
        <w:rPr>
          <w:rFonts w:ascii="Arial" w:hAnsi="Arial" w:cs="Arial"/>
          <w:color w:val="4E4D4D" w:themeColor="background2"/>
          <w:sz w:val="20"/>
          <w:szCs w:val="20"/>
        </w:rPr>
        <w:t xml:space="preserve"> </w:t>
      </w:r>
      <w:r w:rsidRPr="00B2503F">
        <w:rPr>
          <w:rFonts w:ascii="Arial" w:hAnsi="Arial" w:cs="Arial"/>
          <w:color w:val="4C4C4C"/>
          <w:sz w:val="20"/>
          <w:szCs w:val="20"/>
        </w:rPr>
        <w:t>expedida por el Ministerio de Salud y Protección Social</w:t>
      </w:r>
      <w:r w:rsidRPr="00B27768">
        <w:rPr>
          <w:rFonts w:ascii="Arial" w:hAnsi="Arial" w:cs="Arial"/>
          <w:color w:val="4E4D4D" w:themeColor="background2"/>
          <w:sz w:val="20"/>
          <w:szCs w:val="20"/>
        </w:rPr>
        <w:t xml:space="preserve"> y las demás normas que sustituyan o adicionen la reglamentación mencionada una vez entren en vigencia</w:t>
      </w:r>
      <w:r>
        <w:rPr>
          <w:rFonts w:ascii="Arial" w:hAnsi="Arial" w:cs="Arial"/>
          <w:color w:val="4E4D4D" w:themeColor="background2"/>
          <w:sz w:val="20"/>
          <w:szCs w:val="20"/>
        </w:rPr>
        <w:t>.</w:t>
      </w:r>
    </w:p>
    <w:p w14:paraId="319F847A" w14:textId="77777777" w:rsidR="008D6988" w:rsidRPr="008E12CB" w:rsidRDefault="008D6988" w:rsidP="008D6988">
      <w:pPr>
        <w:tabs>
          <w:tab w:val="left" w:pos="7740"/>
        </w:tabs>
        <w:jc w:val="both"/>
        <w:rPr>
          <w:rFonts w:ascii="Arial" w:hAnsi="Arial" w:cs="Arial"/>
          <w:color w:val="4E4D4D" w:themeColor="background2"/>
          <w:sz w:val="20"/>
          <w:szCs w:val="20"/>
        </w:rPr>
      </w:pPr>
    </w:p>
    <w:p w14:paraId="4FAA041A" w14:textId="77777777" w:rsidR="00E06180" w:rsidRPr="008E12CB" w:rsidRDefault="00E06180" w:rsidP="00E06180">
      <w:pPr>
        <w:tabs>
          <w:tab w:val="left" w:pos="7740"/>
        </w:tabs>
        <w:jc w:val="both"/>
        <w:rPr>
          <w:rFonts w:ascii="Arial" w:hAnsi="Arial" w:cs="Arial"/>
          <w:color w:val="4E4D4D" w:themeColor="background2"/>
          <w:sz w:val="20"/>
          <w:szCs w:val="20"/>
        </w:rPr>
      </w:pPr>
      <w:r w:rsidRPr="008E12CB">
        <w:rPr>
          <w:rFonts w:ascii="Arial" w:hAnsi="Arial" w:cs="Arial"/>
          <w:color w:val="4E4D4D" w:themeColor="background2"/>
          <w:sz w:val="20"/>
          <w:szCs w:val="20"/>
        </w:rPr>
        <w:t xml:space="preserve"> </w:t>
      </w:r>
    </w:p>
    <w:p w14:paraId="486C33BC" w14:textId="77777777" w:rsidR="005C6D6B" w:rsidRDefault="005C6D6B" w:rsidP="005C6D6B">
      <w:pPr>
        <w:tabs>
          <w:tab w:val="left" w:pos="7740"/>
        </w:tabs>
        <w:jc w:val="both"/>
        <w:rPr>
          <w:rFonts w:ascii="Arial" w:hAnsi="Arial" w:cs="Arial"/>
          <w:sz w:val="22"/>
          <w:szCs w:val="22"/>
        </w:rPr>
      </w:pPr>
    </w:p>
    <w:p w14:paraId="7A09886A" w14:textId="77777777" w:rsidR="005C6D6B" w:rsidRDefault="005C6D6B" w:rsidP="005C6D6B">
      <w:pPr>
        <w:jc w:val="both"/>
        <w:rPr>
          <w:rFonts w:ascii="Arial" w:hAnsi="Arial" w:cs="Arial"/>
          <w:sz w:val="22"/>
          <w:szCs w:val="22"/>
        </w:rPr>
      </w:pPr>
    </w:p>
    <w:p w14:paraId="5AC33188" w14:textId="77777777" w:rsidR="005C6D6B" w:rsidRDefault="005C6D6B" w:rsidP="005C6D6B">
      <w:pPr>
        <w:tabs>
          <w:tab w:val="left" w:pos="7740"/>
        </w:tabs>
        <w:jc w:val="both"/>
        <w:rPr>
          <w:rFonts w:ascii="Arial" w:hAnsi="Arial" w:cs="Arial"/>
          <w:sz w:val="22"/>
          <w:szCs w:val="22"/>
        </w:rPr>
      </w:pPr>
    </w:p>
    <w:p w14:paraId="0D502552" w14:textId="77777777" w:rsidR="005C6D6B" w:rsidRDefault="005C6D6B" w:rsidP="005C6D6B">
      <w:pPr>
        <w:jc w:val="both"/>
        <w:rPr>
          <w:rFonts w:ascii="Arial" w:hAnsi="Arial" w:cs="Arial"/>
          <w:sz w:val="22"/>
          <w:szCs w:val="22"/>
        </w:rPr>
      </w:pPr>
    </w:p>
    <w:p w14:paraId="56B47861" w14:textId="77777777" w:rsidR="009A67BC" w:rsidRPr="005C6D6B" w:rsidRDefault="009A67BC" w:rsidP="005C6D6B"/>
    <w:sectPr w:rsidR="009A67BC" w:rsidRPr="005C6D6B" w:rsidSect="0034024E">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5926D3" w14:textId="77777777" w:rsidR="006F465F" w:rsidRDefault="006F465F" w:rsidP="004F2C35">
      <w:r>
        <w:separator/>
      </w:r>
    </w:p>
  </w:endnote>
  <w:endnote w:type="continuationSeparator" w:id="0">
    <w:p w14:paraId="12333EED" w14:textId="77777777" w:rsidR="006F465F" w:rsidRDefault="006F465F"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54255" w14:textId="77777777" w:rsidR="00C50D27" w:rsidRDefault="00C50D27">
    <w:pPr>
      <w:pStyle w:val="Piedepgina"/>
      <w:jc w:val="right"/>
    </w:pPr>
  </w:p>
  <w:p w14:paraId="1E4E61BE"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A0972" w14:textId="77777777" w:rsidR="009A67BC" w:rsidRDefault="009A67BC" w:rsidP="009A67BC">
    <w:pPr>
      <w:pStyle w:val="Piedepgina"/>
      <w:jc w:val="center"/>
    </w:pPr>
    <w:r>
      <w:rPr>
        <w:rFonts w:ascii="Arial Narrow" w:hAnsi="Arial Narrow"/>
        <w:noProof/>
        <w:sz w:val="16"/>
        <w:szCs w:val="18"/>
        <w:lang w:val="es-CO" w:eastAsia="es-CO"/>
      </w:rPr>
      <w:drawing>
        <wp:inline distT="0" distB="0" distL="0" distR="0" wp14:anchorId="2DAB9038" wp14:editId="29C88F15">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11A92D96" w14:textId="77777777" w:rsidR="009A67BC" w:rsidRPr="009A67BC" w:rsidRDefault="009A67BC" w:rsidP="009A67BC">
    <w:pPr>
      <w:pStyle w:val="Piedepgina"/>
    </w:pPr>
    <w:r>
      <w:rPr>
        <w:rFonts w:ascii="Arial Narrow" w:hAnsi="Arial Narrow"/>
        <w:noProof/>
        <w:sz w:val="16"/>
        <w:szCs w:val="18"/>
        <w:lang w:val="es-CO" w:eastAsia="es-CO"/>
      </w:rPr>
      <w:drawing>
        <wp:inline distT="0" distB="0" distL="0" distR="0" wp14:anchorId="0E25F133" wp14:editId="60A2D976">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469ECC" w14:textId="77777777" w:rsidR="006F465F" w:rsidRDefault="006F465F" w:rsidP="004F2C35">
      <w:r>
        <w:separator/>
      </w:r>
    </w:p>
  </w:footnote>
  <w:footnote w:type="continuationSeparator" w:id="0">
    <w:p w14:paraId="0A46C0A5" w14:textId="77777777" w:rsidR="006F465F" w:rsidRDefault="006F465F"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52B81" w14:textId="77777777" w:rsidR="006D761F" w:rsidRDefault="006D761F" w:rsidP="005C6D6B">
    <w:pPr>
      <w:pStyle w:val="Encabezado"/>
      <w:jc w:val="center"/>
      <w:rPr>
        <w:b/>
      </w:rPr>
    </w:pPr>
  </w:p>
  <w:p w14:paraId="4D22CE4D" w14:textId="77777777" w:rsidR="006D761F" w:rsidRPr="006D761F" w:rsidRDefault="006D761F"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EABE6" w14:textId="77777777" w:rsidR="00B30435" w:rsidRDefault="00B30435" w:rsidP="00B30435">
    <w:pPr>
      <w:pStyle w:val="Encabezado"/>
      <w:jc w:val="right"/>
      <w:rPr>
        <w:b/>
      </w:rPr>
    </w:pPr>
    <w:r>
      <w:rPr>
        <w:noProof/>
        <w:lang w:val="es-CO" w:eastAsia="es-CO"/>
      </w:rPr>
      <w:drawing>
        <wp:inline distT="0" distB="0" distL="0" distR="0" wp14:anchorId="32CFE1CD" wp14:editId="6C1646E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22856010" w14:textId="77777777" w:rsidR="00B30435" w:rsidRPr="006D761F" w:rsidRDefault="00B30435" w:rsidP="00B30435">
    <w:pPr>
      <w:pStyle w:val="Ttulo1"/>
      <w:rPr>
        <w:szCs w:val="24"/>
      </w:rPr>
    </w:pPr>
    <w:r w:rsidRPr="006D761F">
      <w:rPr>
        <w:szCs w:val="24"/>
      </w:rPr>
      <w:t>TÍTULO DEL DOCUMENTO</w:t>
    </w:r>
  </w:p>
  <w:p w14:paraId="71C3008E"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0">
    <w:nsid w:val="3F7F1DDC"/>
    <w:multiLevelType w:val="hybridMultilevel"/>
    <w:tmpl w:val="658293E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555A2F07"/>
    <w:multiLevelType w:val="hybridMultilevel"/>
    <w:tmpl w:val="D5EA207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D6B"/>
    <w:rsid w:val="0001075C"/>
    <w:rsid w:val="00090853"/>
    <w:rsid w:val="00091E6B"/>
    <w:rsid w:val="000D7CD2"/>
    <w:rsid w:val="000F2D49"/>
    <w:rsid w:val="001076A7"/>
    <w:rsid w:val="0014591D"/>
    <w:rsid w:val="00154ECB"/>
    <w:rsid w:val="00181D75"/>
    <w:rsid w:val="001A1B68"/>
    <w:rsid w:val="001A5E22"/>
    <w:rsid w:val="001C6359"/>
    <w:rsid w:val="001C75B3"/>
    <w:rsid w:val="001D32CE"/>
    <w:rsid w:val="001D7612"/>
    <w:rsid w:val="001F7199"/>
    <w:rsid w:val="002535A9"/>
    <w:rsid w:val="00305CEF"/>
    <w:rsid w:val="0033403D"/>
    <w:rsid w:val="0034024E"/>
    <w:rsid w:val="003943BE"/>
    <w:rsid w:val="003E173E"/>
    <w:rsid w:val="00425E04"/>
    <w:rsid w:val="00474EDE"/>
    <w:rsid w:val="0049218D"/>
    <w:rsid w:val="004B1B0F"/>
    <w:rsid w:val="004F2C35"/>
    <w:rsid w:val="005225E0"/>
    <w:rsid w:val="0059060F"/>
    <w:rsid w:val="0059498C"/>
    <w:rsid w:val="005C6D6B"/>
    <w:rsid w:val="0065617D"/>
    <w:rsid w:val="006A63AE"/>
    <w:rsid w:val="006D761F"/>
    <w:rsid w:val="006F465F"/>
    <w:rsid w:val="00702781"/>
    <w:rsid w:val="00717D6E"/>
    <w:rsid w:val="007212F3"/>
    <w:rsid w:val="00751787"/>
    <w:rsid w:val="007A5F0B"/>
    <w:rsid w:val="007B6216"/>
    <w:rsid w:val="007C1BAD"/>
    <w:rsid w:val="008027BC"/>
    <w:rsid w:val="00816E52"/>
    <w:rsid w:val="008A1A6F"/>
    <w:rsid w:val="008A71EC"/>
    <w:rsid w:val="008D6988"/>
    <w:rsid w:val="009132DA"/>
    <w:rsid w:val="009A4754"/>
    <w:rsid w:val="009A67BC"/>
    <w:rsid w:val="009B26E4"/>
    <w:rsid w:val="00A06874"/>
    <w:rsid w:val="00A34836"/>
    <w:rsid w:val="00A800F1"/>
    <w:rsid w:val="00AD3C1E"/>
    <w:rsid w:val="00B11CD8"/>
    <w:rsid w:val="00B30435"/>
    <w:rsid w:val="00BE0009"/>
    <w:rsid w:val="00C01A6D"/>
    <w:rsid w:val="00C2579D"/>
    <w:rsid w:val="00C50D27"/>
    <w:rsid w:val="00C81483"/>
    <w:rsid w:val="00CD3C0B"/>
    <w:rsid w:val="00D67F6F"/>
    <w:rsid w:val="00E06180"/>
    <w:rsid w:val="00E66CC3"/>
    <w:rsid w:val="00EA6E5D"/>
    <w:rsid w:val="00EB47F3"/>
    <w:rsid w:val="00F311BA"/>
    <w:rsid w:val="00F532BF"/>
    <w:rsid w:val="00F53DA5"/>
    <w:rsid w:val="00F56D6D"/>
    <w:rsid w:val="00F6030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6F97031"/>
  <w15:chartTrackingRefBased/>
  <w15:docId w15:val="{8B9F33C0-E8A6-4722-B7D0-1FF948270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6D6B"/>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Bullet List,FooterText,numbered,List Paragraph1,Paragraphe de liste1,lp1,HOJA,Colorful List Accent 1,Colorful List - Accent 11,Lista vistosa - Énfasis 111,Lista vistosa - Énfasis 12,Lista vistosa - Énfasis 13"/>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1 Car,Lista vistosa - Énfasis 12 Car"/>
    <w:link w:val="Prrafodelista"/>
    <w:uiPriority w:val="34"/>
    <w:locked/>
    <w:rsid w:val="005C6D6B"/>
    <w:rPr>
      <w:sz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66140310">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8BFA471610E524992805A0A8AB3F480" ma:contentTypeVersion="2" ma:contentTypeDescription="Crear nuevo documento." ma:contentTypeScope="" ma:versionID="a52c42cda85951c12858707373fa24a1">
  <xsd:schema xmlns:xsd="http://www.w3.org/2001/XMLSchema" xmlns:xs="http://www.w3.org/2001/XMLSchema" xmlns:p="http://schemas.microsoft.com/office/2006/metadata/properties" xmlns:ns2="99cf77a6-9fdf-48f0-bab1-4f9db627116e" targetNamespace="http://schemas.microsoft.com/office/2006/metadata/properties" ma:root="true" ma:fieldsID="ee35421250ef10a266fb40e72cb274bd" ns2:_="">
    <xsd:import namespace="99cf77a6-9fdf-48f0-bab1-4f9db62711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f77a6-9fdf-48f0-bab1-4f9db627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19107-C250-4E83-8BF5-C3EAD417C1C8}">
  <ds:schemaRefs>
    <ds:schemaRef ds:uri="http://schemas.microsoft.com/sharepoint/v3/contenttype/forms"/>
  </ds:schemaRefs>
</ds:datastoreItem>
</file>

<file path=customXml/itemProps2.xml><?xml version="1.0" encoding="utf-8"?>
<ds:datastoreItem xmlns:ds="http://schemas.openxmlformats.org/officeDocument/2006/customXml" ds:itemID="{81467AB3-3B96-43B3-8A73-082FF304598A}">
  <ds:schemaRefs>
    <ds:schemaRef ds:uri="http://purl.org/dc/terms/"/>
    <ds:schemaRef ds:uri="http://schemas.microsoft.com/office/2006/documentManagement/types"/>
    <ds:schemaRef ds:uri="99cf77a6-9fdf-48f0-bab1-4f9db627116e"/>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7FBD0D9-C7BB-4469-8EE2-EE805A163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f77a6-9fdf-48f0-bab1-4f9db6271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0797A4-5751-412B-BDA4-4499ACA3D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9C232D74.dotm</Template>
  <TotalTime>56</TotalTime>
  <Pages>3</Pages>
  <Words>1136</Words>
  <Characters>6248</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Julián Mauricio Ortegón Fernández</dc:creator>
  <cp:keywords/>
  <dc:description/>
  <cp:lastModifiedBy>Ingrid Natalia Quiroga Fagua</cp:lastModifiedBy>
  <cp:revision>18</cp:revision>
  <cp:lastPrinted>2017-09-28T22:28:00Z</cp:lastPrinted>
  <dcterms:created xsi:type="dcterms:W3CDTF">2018-04-10T13:25:00Z</dcterms:created>
  <dcterms:modified xsi:type="dcterms:W3CDTF">2018-05-23T14:46:00Z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0x01010078BFA471610E524992805A0A8AB3F480</vt:lpwstr>
  </property>
</Properties>
</file>